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7.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8.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9.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Ex1.xml" ContentType="application/vnd.ms-office.chartex+xml"/>
  <Override PartName="/word/charts/style6.xml" ContentType="application/vnd.ms-office.chartstyle+xml"/>
  <Override PartName="/word/charts/colors6.xml" ContentType="application/vnd.ms-office.chartcolorstyle+xml"/>
  <Override PartName="/word/charts/chart10.xml" ContentType="application/vnd.openxmlformats-officedocument.drawingml.chart+xml"/>
  <Override PartName="/word/charts/style7.xml" ContentType="application/vnd.ms-office.chartstyle+xml"/>
  <Override PartName="/word/charts/colors7.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Nova" w:hAnsi="Arial Nova"/>
          <w:b/>
          <w:bCs/>
          <w:color w:val="171717" w:themeColor="background2" w:themeShade="1A"/>
          <w:sz w:val="24"/>
          <w:szCs w:val="24"/>
        </w:rPr>
        <w:id w:val="-433360335"/>
        <w:docPartObj>
          <w:docPartGallery w:val="Cover Pages"/>
          <w:docPartUnique/>
        </w:docPartObj>
      </w:sdtPr>
      <w:sdtEndPr/>
      <w:sdtContent>
        <w:p w14:paraId="1E12E29C" w14:textId="6CD9F7D7" w:rsidR="00AF17ED" w:rsidRPr="000E2B9D" w:rsidRDefault="00E365EA" w:rsidP="00AF17ED">
          <w:pPr>
            <w:spacing w:before="0" w:after="160" w:line="259" w:lineRule="auto"/>
            <w:rPr>
              <w:rFonts w:ascii="Arial Nova" w:hAnsi="Arial Nova"/>
              <w:b/>
              <w:bCs/>
              <w:color w:val="171717" w:themeColor="background2" w:themeShade="1A"/>
              <w:sz w:val="24"/>
              <w:szCs w:val="24"/>
            </w:rPr>
          </w:pPr>
          <w:r w:rsidRPr="00E365EA">
            <w:rPr>
              <w:rFonts w:ascii="Arial Nova" w:hAnsi="Arial Nova"/>
              <w:b/>
              <w:bCs/>
              <w:noProof/>
              <w:color w:val="171717" w:themeColor="background2" w:themeShade="1A"/>
              <w:sz w:val="24"/>
              <w:szCs w:val="24"/>
            </w:rPr>
            <mc:AlternateContent>
              <mc:Choice Requires="wps">
                <w:drawing>
                  <wp:anchor distT="0" distB="0" distL="114300" distR="114300" simplePos="0" relativeHeight="251659264" behindDoc="0" locked="0" layoutInCell="1" allowOverlap="1" wp14:anchorId="54509D82" wp14:editId="33B763D6">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2269"/>
                                </w:tblGrid>
                                <w:tr w:rsidR="00E365EA" w14:paraId="04C76071" w14:textId="77777777">
                                  <w:trPr>
                                    <w:jc w:val="center"/>
                                  </w:trPr>
                                  <w:tc>
                                    <w:tcPr>
                                      <w:tcW w:w="2568" w:type="pct"/>
                                      <w:vAlign w:val="center"/>
                                    </w:tcPr>
                                    <w:p w14:paraId="67A2120F" w14:textId="77777777" w:rsidR="00E365EA" w:rsidRDefault="00E365EA">
                                      <w:pPr>
                                        <w:jc w:val="right"/>
                                      </w:pPr>
                                      <w:r>
                                        <w:rPr>
                                          <w:noProof/>
                                        </w:rPr>
                                        <w:drawing>
                                          <wp:inline distT="0" distB="0" distL="0" distR="0" wp14:anchorId="30B31124" wp14:editId="60A567B8">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showingPlcHdr/>
                                        <w:dataBinding w:prefixMappings="xmlns:ns0='http://purl.org/dc/elements/1.1/' xmlns:ns1='http://schemas.openxmlformats.org/package/2006/metadata/core-properties' " w:xpath="/ns1:coreProperties[1]/ns0:title[1]" w:storeItemID="{6C3C8BC8-F283-45AE-878A-BAB7291924A1}"/>
                                        <w:text/>
                                      </w:sdtPr>
                                      <w:sdtEndPr/>
                                      <w:sdtContent>
                                        <w:p w14:paraId="4F9BC528" w14:textId="0E012B57" w:rsidR="00E365EA" w:rsidRDefault="00FB3A41">
                                          <w:pPr>
                                            <w:pStyle w:val="NoSpacing"/>
                                            <w:spacing w:line="312" w:lineRule="auto"/>
                                            <w:jc w:val="right"/>
                                            <w:rPr>
                                              <w:caps/>
                                              <w:color w:val="191919" w:themeColor="text1" w:themeTint="E6"/>
                                              <w:sz w:val="72"/>
                                              <w:szCs w:val="72"/>
                                            </w:rPr>
                                          </w:pPr>
                                          <w:r>
                                            <w:rPr>
                                              <w:caps/>
                                              <w:color w:val="191919" w:themeColor="text1" w:themeTint="E6"/>
                                              <w:sz w:val="72"/>
                                              <w:szCs w:val="72"/>
                                            </w:rPr>
                                            <w:t xml:space="preserve">     </w:t>
                                          </w:r>
                                        </w:p>
                                      </w:sdtContent>
                                    </w:sdt>
                                    <w:p w14:paraId="2602AB3D" w14:textId="77777777" w:rsidR="00FB3A41" w:rsidRDefault="00FB3A41" w:rsidP="00FB3A41">
                                      <w:pPr>
                                        <w:spacing w:before="0" w:after="160" w:line="259" w:lineRule="auto"/>
                                        <w:rPr>
                                          <w:rFonts w:ascii="Arial Nova" w:hAnsi="Arial Nova"/>
                                          <w:b/>
                                          <w:bCs/>
                                          <w:color w:val="171717" w:themeColor="background2" w:themeShade="1A"/>
                                          <w:sz w:val="24"/>
                                          <w:szCs w:val="24"/>
                                        </w:rPr>
                                      </w:pPr>
                                      <w:r>
                                        <w:rPr>
                                          <w:rFonts w:ascii="Arial Nova" w:hAnsi="Arial Nova"/>
                                          <w:b/>
                                          <w:bCs/>
                                          <w:color w:val="171717" w:themeColor="background2" w:themeShade="1A"/>
                                          <w:sz w:val="24"/>
                                          <w:szCs w:val="24"/>
                                        </w:rPr>
                                        <w:t xml:space="preserve">Excel </w:t>
                                      </w:r>
                                      <w:proofErr w:type="gramStart"/>
                                      <w:r>
                                        <w:rPr>
                                          <w:rFonts w:ascii="Arial Nova" w:hAnsi="Arial Nova"/>
                                          <w:b/>
                                          <w:bCs/>
                                          <w:color w:val="171717" w:themeColor="background2" w:themeShade="1A"/>
                                          <w:sz w:val="24"/>
                                          <w:szCs w:val="24"/>
                                        </w:rPr>
                                        <w:t>Sheet :</w:t>
                                      </w:r>
                                      <w:proofErr w:type="gramEnd"/>
                                      <w:r>
                                        <w:rPr>
                                          <w:rFonts w:ascii="Arial Nova" w:hAnsi="Arial Nova"/>
                                          <w:b/>
                                          <w:bCs/>
                                          <w:color w:val="171717" w:themeColor="background2" w:themeShade="1A"/>
                                          <w:sz w:val="24"/>
                                          <w:szCs w:val="24"/>
                                        </w:rPr>
                                        <w:t>-</w:t>
                                      </w:r>
                                    </w:p>
                                    <w:p w14:paraId="4F701787" w14:textId="77777777" w:rsidR="00FB3A41" w:rsidRPr="003D2248" w:rsidRDefault="00FB3A41" w:rsidP="00FB3A41">
                                      <w:pPr>
                                        <w:spacing w:before="0" w:after="160" w:line="259" w:lineRule="auto"/>
                                        <w:rPr>
                                          <w:rFonts w:ascii="Arial Nova" w:hAnsi="Arial Nova"/>
                                          <w:b/>
                                          <w:bCs/>
                                          <w:color w:val="171717" w:themeColor="background2" w:themeShade="1A"/>
                                          <w:sz w:val="24"/>
                                          <w:szCs w:val="24"/>
                                          <w:lang w:val="en-IN"/>
                                        </w:rPr>
                                      </w:pPr>
                                      <w:hyperlink r:id="rId12" w:history="1">
                                        <w:r w:rsidRPr="003D2248">
                                          <w:rPr>
                                            <w:rStyle w:val="Hyperlink"/>
                                            <w:rFonts w:ascii="Arial Nova" w:hAnsi="Arial Nova"/>
                                            <w:b/>
                                            <w:bCs/>
                                            <w:sz w:val="24"/>
                                            <w:szCs w:val="24"/>
                                            <w:lang w:val="en-IN"/>
                                          </w:rPr>
                                          <w:t>Darshil_Zadaphiya_CW2_Data.xlsx</w:t>
                                        </w:r>
                                      </w:hyperlink>
                                    </w:p>
                                    <w:p w14:paraId="25E7651A" w14:textId="3127252F" w:rsidR="00E365EA" w:rsidRDefault="00E365EA" w:rsidP="00FB3A41">
                                      <w:pPr>
                                        <w:rPr>
                                          <w:sz w:val="24"/>
                                          <w:szCs w:val="24"/>
                                        </w:rPr>
                                      </w:pPr>
                                    </w:p>
                                  </w:tc>
                                  <w:tc>
                                    <w:tcPr>
                                      <w:tcW w:w="2432" w:type="pct"/>
                                      <w:vAlign w:val="center"/>
                                    </w:tcPr>
                                    <w:p w14:paraId="51342D39" w14:textId="77777777" w:rsidR="00680A3D" w:rsidRPr="00680A3D" w:rsidRDefault="00680A3D" w:rsidP="00680A3D">
                                      <w:pPr>
                                        <w:pStyle w:val="NoSpacing"/>
                                        <w:rPr>
                                          <w:rFonts w:ascii="Arial Rounded MT Bold" w:hAnsi="Arial Rounded MT Bold"/>
                                          <w:b/>
                                          <w:color w:val="44546A" w:themeColor="text2"/>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680A3D">
                                        <w:rPr>
                                          <w:color w:val="ED7D31" w:themeColor="accent2"/>
                                          <w:sz w:val="32"/>
                                          <w:szCs w:val="32"/>
                                        </w:rPr>
                                        <w:t>7036SSL</w:t>
                                      </w:r>
                                    </w:p>
                                    <w:p w14:paraId="59B7CC3B" w14:textId="77777777" w:rsidR="00680A3D" w:rsidRPr="00305555" w:rsidRDefault="00680A3D" w:rsidP="00680A3D">
                                      <w:pPr>
                                        <w:pStyle w:val="NoSpacing"/>
                                        <w:rPr>
                                          <w:rFonts w:ascii="Amasis MT Pro Black" w:hAnsi="Amasis MT Pro Black"/>
                                          <w:i/>
                                          <w:iCs/>
                                          <w:caps/>
                                          <w:color w:val="AEAAAA" w:themeColor="background2" w:themeShade="BF"/>
                                          <w:sz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80A3D">
                                        <w:rPr>
                                          <w:color w:val="ED7D31" w:themeColor="accent2"/>
                                          <w:sz w:val="32"/>
                                          <w:szCs w:val="32"/>
                                        </w:rPr>
                                        <w:t>Operational</w:t>
                                      </w:r>
                                      <w:r w:rsidRPr="00680A3D">
                                        <w:rPr>
                                          <w:rFonts w:ascii="Amasis MT Pro Black" w:hAnsi="Amasis MT Pro Black"/>
                                          <w:i/>
                                          <w:iCs/>
                                          <w:color w:val="44546A" w:themeColor="text2"/>
                                          <w:sz w:val="40"/>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680A3D">
                                        <w:rPr>
                                          <w:color w:val="ED7D31" w:themeColor="accent2"/>
                                          <w:sz w:val="32"/>
                                          <w:szCs w:val="32"/>
                                        </w:rPr>
                                        <w:t>Analytics</w:t>
                                      </w:r>
                                    </w:p>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EndPr/>
                                      <w:sdtContent>
                                        <w:p w14:paraId="5C84D7B2" w14:textId="297A8776" w:rsidR="00E365EA" w:rsidRDefault="00680A3D">
                                          <w:pPr>
                                            <w:rPr>
                                              <w:color w:val="000000" w:themeColor="text1"/>
                                            </w:rPr>
                                          </w:pPr>
                                          <w:r>
                                            <w:rPr>
                                              <w:color w:val="000000" w:themeColor="text1"/>
                                            </w:rPr>
                                            <w:t xml:space="preserve">     </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6F53A6E5" w14:textId="6173AF6E" w:rsidR="00E365EA" w:rsidRDefault="00E365EA">
                                          <w:pPr>
                                            <w:pStyle w:val="NoSpacing"/>
                                            <w:rPr>
                                              <w:color w:val="ED7D31" w:themeColor="accent2"/>
                                              <w:sz w:val="26"/>
                                              <w:szCs w:val="26"/>
                                            </w:rPr>
                                          </w:pPr>
                                          <w:r>
                                            <w:rPr>
                                              <w:color w:val="ED7D31" w:themeColor="accent2"/>
                                              <w:sz w:val="26"/>
                                              <w:szCs w:val="26"/>
                                            </w:rPr>
                                            <w:t>Darshil Zadaphiya</w:t>
                                          </w:r>
                                        </w:p>
                                      </w:sdtContent>
                                    </w:sdt>
                                    <w:p w14:paraId="77369A38" w14:textId="0C04F555" w:rsidR="00E365EA" w:rsidRDefault="00912672">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680A3D">
                                            <w:rPr>
                                              <w:color w:val="44546A" w:themeColor="text2"/>
                                            </w:rPr>
                                            <w:t>15692900</w:t>
                                          </w:r>
                                        </w:sdtContent>
                                      </w:sdt>
                                    </w:p>
                                  </w:tc>
                                </w:tr>
                                <w:tr w:rsidR="00FB3A41" w14:paraId="3CD8D802" w14:textId="77777777">
                                  <w:trPr>
                                    <w:jc w:val="center"/>
                                  </w:trPr>
                                  <w:tc>
                                    <w:tcPr>
                                      <w:tcW w:w="2568" w:type="pct"/>
                                      <w:vAlign w:val="center"/>
                                    </w:tcPr>
                                    <w:p w14:paraId="0621FB0B" w14:textId="77777777" w:rsidR="00FB3A41" w:rsidRDefault="00FB3A41">
                                      <w:pPr>
                                        <w:jc w:val="right"/>
                                        <w:rPr>
                                          <w:noProof/>
                                        </w:rPr>
                                      </w:pPr>
                                    </w:p>
                                  </w:tc>
                                  <w:tc>
                                    <w:tcPr>
                                      <w:tcW w:w="2432" w:type="pct"/>
                                      <w:vAlign w:val="center"/>
                                    </w:tcPr>
                                    <w:p w14:paraId="60A88A91" w14:textId="77777777" w:rsidR="00FB3A41" w:rsidRPr="00680A3D" w:rsidRDefault="00FB3A41" w:rsidP="00680A3D">
                                      <w:pPr>
                                        <w:pStyle w:val="NoSpacing"/>
                                        <w:rPr>
                                          <w:color w:val="ED7D31" w:themeColor="accent2"/>
                                          <w:sz w:val="32"/>
                                          <w:szCs w:val="32"/>
                                        </w:rPr>
                                      </w:pPr>
                                    </w:p>
                                  </w:tc>
                                </w:tr>
                              </w:tbl>
                              <w:p w14:paraId="6FCB7988" w14:textId="77777777" w:rsidR="00E365EA" w:rsidRDefault="00E365EA"/>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4509D82"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2269"/>
                          </w:tblGrid>
                          <w:tr w:rsidR="00E365EA" w14:paraId="04C76071" w14:textId="77777777">
                            <w:trPr>
                              <w:jc w:val="center"/>
                            </w:trPr>
                            <w:tc>
                              <w:tcPr>
                                <w:tcW w:w="2568" w:type="pct"/>
                                <w:vAlign w:val="center"/>
                              </w:tcPr>
                              <w:p w14:paraId="67A2120F" w14:textId="77777777" w:rsidR="00E365EA" w:rsidRDefault="00E365EA">
                                <w:pPr>
                                  <w:jc w:val="right"/>
                                </w:pPr>
                                <w:r>
                                  <w:rPr>
                                    <w:noProof/>
                                  </w:rPr>
                                  <w:drawing>
                                    <wp:inline distT="0" distB="0" distL="0" distR="0" wp14:anchorId="30B31124" wp14:editId="60A567B8">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showingPlcHdr/>
                                  <w:dataBinding w:prefixMappings="xmlns:ns0='http://purl.org/dc/elements/1.1/' xmlns:ns1='http://schemas.openxmlformats.org/package/2006/metadata/core-properties' " w:xpath="/ns1:coreProperties[1]/ns0:title[1]" w:storeItemID="{6C3C8BC8-F283-45AE-878A-BAB7291924A1}"/>
                                  <w:text/>
                                </w:sdtPr>
                                <w:sdtEndPr/>
                                <w:sdtContent>
                                  <w:p w14:paraId="4F9BC528" w14:textId="0E012B57" w:rsidR="00E365EA" w:rsidRDefault="00FB3A41">
                                    <w:pPr>
                                      <w:pStyle w:val="NoSpacing"/>
                                      <w:spacing w:line="312" w:lineRule="auto"/>
                                      <w:jc w:val="right"/>
                                      <w:rPr>
                                        <w:caps/>
                                        <w:color w:val="191919" w:themeColor="text1" w:themeTint="E6"/>
                                        <w:sz w:val="72"/>
                                        <w:szCs w:val="72"/>
                                      </w:rPr>
                                    </w:pPr>
                                    <w:r>
                                      <w:rPr>
                                        <w:caps/>
                                        <w:color w:val="191919" w:themeColor="text1" w:themeTint="E6"/>
                                        <w:sz w:val="72"/>
                                        <w:szCs w:val="72"/>
                                      </w:rPr>
                                      <w:t xml:space="preserve">     </w:t>
                                    </w:r>
                                  </w:p>
                                </w:sdtContent>
                              </w:sdt>
                              <w:p w14:paraId="2602AB3D" w14:textId="77777777" w:rsidR="00FB3A41" w:rsidRDefault="00FB3A41" w:rsidP="00FB3A41">
                                <w:pPr>
                                  <w:spacing w:before="0" w:after="160" w:line="259" w:lineRule="auto"/>
                                  <w:rPr>
                                    <w:rFonts w:ascii="Arial Nova" w:hAnsi="Arial Nova"/>
                                    <w:b/>
                                    <w:bCs/>
                                    <w:color w:val="171717" w:themeColor="background2" w:themeShade="1A"/>
                                    <w:sz w:val="24"/>
                                    <w:szCs w:val="24"/>
                                  </w:rPr>
                                </w:pPr>
                                <w:r>
                                  <w:rPr>
                                    <w:rFonts w:ascii="Arial Nova" w:hAnsi="Arial Nova"/>
                                    <w:b/>
                                    <w:bCs/>
                                    <w:color w:val="171717" w:themeColor="background2" w:themeShade="1A"/>
                                    <w:sz w:val="24"/>
                                    <w:szCs w:val="24"/>
                                  </w:rPr>
                                  <w:t xml:space="preserve">Excel </w:t>
                                </w:r>
                                <w:proofErr w:type="gramStart"/>
                                <w:r>
                                  <w:rPr>
                                    <w:rFonts w:ascii="Arial Nova" w:hAnsi="Arial Nova"/>
                                    <w:b/>
                                    <w:bCs/>
                                    <w:color w:val="171717" w:themeColor="background2" w:themeShade="1A"/>
                                    <w:sz w:val="24"/>
                                    <w:szCs w:val="24"/>
                                  </w:rPr>
                                  <w:t>Sheet :</w:t>
                                </w:r>
                                <w:proofErr w:type="gramEnd"/>
                                <w:r>
                                  <w:rPr>
                                    <w:rFonts w:ascii="Arial Nova" w:hAnsi="Arial Nova"/>
                                    <w:b/>
                                    <w:bCs/>
                                    <w:color w:val="171717" w:themeColor="background2" w:themeShade="1A"/>
                                    <w:sz w:val="24"/>
                                    <w:szCs w:val="24"/>
                                  </w:rPr>
                                  <w:t>-</w:t>
                                </w:r>
                              </w:p>
                              <w:p w14:paraId="4F701787" w14:textId="77777777" w:rsidR="00FB3A41" w:rsidRPr="003D2248" w:rsidRDefault="00FB3A41" w:rsidP="00FB3A41">
                                <w:pPr>
                                  <w:spacing w:before="0" w:after="160" w:line="259" w:lineRule="auto"/>
                                  <w:rPr>
                                    <w:rFonts w:ascii="Arial Nova" w:hAnsi="Arial Nova"/>
                                    <w:b/>
                                    <w:bCs/>
                                    <w:color w:val="171717" w:themeColor="background2" w:themeShade="1A"/>
                                    <w:sz w:val="24"/>
                                    <w:szCs w:val="24"/>
                                    <w:lang w:val="en-IN"/>
                                  </w:rPr>
                                </w:pPr>
                                <w:hyperlink r:id="rId13" w:history="1">
                                  <w:r w:rsidRPr="003D2248">
                                    <w:rPr>
                                      <w:rStyle w:val="Hyperlink"/>
                                      <w:rFonts w:ascii="Arial Nova" w:hAnsi="Arial Nova"/>
                                      <w:b/>
                                      <w:bCs/>
                                      <w:sz w:val="24"/>
                                      <w:szCs w:val="24"/>
                                      <w:lang w:val="en-IN"/>
                                    </w:rPr>
                                    <w:t>Darshil_Zadaphiya_CW2_Data.xlsx</w:t>
                                  </w:r>
                                </w:hyperlink>
                              </w:p>
                              <w:p w14:paraId="25E7651A" w14:textId="3127252F" w:rsidR="00E365EA" w:rsidRDefault="00E365EA" w:rsidP="00FB3A41">
                                <w:pPr>
                                  <w:rPr>
                                    <w:sz w:val="24"/>
                                    <w:szCs w:val="24"/>
                                  </w:rPr>
                                </w:pPr>
                              </w:p>
                            </w:tc>
                            <w:tc>
                              <w:tcPr>
                                <w:tcW w:w="2432" w:type="pct"/>
                                <w:vAlign w:val="center"/>
                              </w:tcPr>
                              <w:p w14:paraId="51342D39" w14:textId="77777777" w:rsidR="00680A3D" w:rsidRPr="00680A3D" w:rsidRDefault="00680A3D" w:rsidP="00680A3D">
                                <w:pPr>
                                  <w:pStyle w:val="NoSpacing"/>
                                  <w:rPr>
                                    <w:rFonts w:ascii="Arial Rounded MT Bold" w:hAnsi="Arial Rounded MT Bold"/>
                                    <w:b/>
                                    <w:color w:val="44546A" w:themeColor="text2"/>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680A3D">
                                  <w:rPr>
                                    <w:color w:val="ED7D31" w:themeColor="accent2"/>
                                    <w:sz w:val="32"/>
                                    <w:szCs w:val="32"/>
                                  </w:rPr>
                                  <w:t>7036SSL</w:t>
                                </w:r>
                              </w:p>
                              <w:p w14:paraId="59B7CC3B" w14:textId="77777777" w:rsidR="00680A3D" w:rsidRPr="00305555" w:rsidRDefault="00680A3D" w:rsidP="00680A3D">
                                <w:pPr>
                                  <w:pStyle w:val="NoSpacing"/>
                                  <w:rPr>
                                    <w:rFonts w:ascii="Amasis MT Pro Black" w:hAnsi="Amasis MT Pro Black"/>
                                    <w:i/>
                                    <w:iCs/>
                                    <w:caps/>
                                    <w:color w:val="AEAAAA" w:themeColor="background2" w:themeShade="BF"/>
                                    <w:sz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80A3D">
                                  <w:rPr>
                                    <w:color w:val="ED7D31" w:themeColor="accent2"/>
                                    <w:sz w:val="32"/>
                                    <w:szCs w:val="32"/>
                                  </w:rPr>
                                  <w:t>Operational</w:t>
                                </w:r>
                                <w:r w:rsidRPr="00680A3D">
                                  <w:rPr>
                                    <w:rFonts w:ascii="Amasis MT Pro Black" w:hAnsi="Amasis MT Pro Black"/>
                                    <w:i/>
                                    <w:iCs/>
                                    <w:color w:val="44546A" w:themeColor="text2"/>
                                    <w:sz w:val="40"/>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680A3D">
                                  <w:rPr>
                                    <w:color w:val="ED7D31" w:themeColor="accent2"/>
                                    <w:sz w:val="32"/>
                                    <w:szCs w:val="32"/>
                                  </w:rPr>
                                  <w:t>Analytics</w:t>
                                </w:r>
                              </w:p>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EndPr/>
                                <w:sdtContent>
                                  <w:p w14:paraId="5C84D7B2" w14:textId="297A8776" w:rsidR="00E365EA" w:rsidRDefault="00680A3D">
                                    <w:pPr>
                                      <w:rPr>
                                        <w:color w:val="000000" w:themeColor="text1"/>
                                      </w:rPr>
                                    </w:pPr>
                                    <w:r>
                                      <w:rPr>
                                        <w:color w:val="000000" w:themeColor="text1"/>
                                      </w:rPr>
                                      <w:t xml:space="preserve">     </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6F53A6E5" w14:textId="6173AF6E" w:rsidR="00E365EA" w:rsidRDefault="00E365EA">
                                    <w:pPr>
                                      <w:pStyle w:val="NoSpacing"/>
                                      <w:rPr>
                                        <w:color w:val="ED7D31" w:themeColor="accent2"/>
                                        <w:sz w:val="26"/>
                                        <w:szCs w:val="26"/>
                                      </w:rPr>
                                    </w:pPr>
                                    <w:r>
                                      <w:rPr>
                                        <w:color w:val="ED7D31" w:themeColor="accent2"/>
                                        <w:sz w:val="26"/>
                                        <w:szCs w:val="26"/>
                                      </w:rPr>
                                      <w:t>Darshil Zadaphiya</w:t>
                                    </w:r>
                                  </w:p>
                                </w:sdtContent>
                              </w:sdt>
                              <w:p w14:paraId="77369A38" w14:textId="0C04F555" w:rsidR="00E365EA" w:rsidRDefault="00912672">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680A3D">
                                      <w:rPr>
                                        <w:color w:val="44546A" w:themeColor="text2"/>
                                      </w:rPr>
                                      <w:t>15692900</w:t>
                                    </w:r>
                                  </w:sdtContent>
                                </w:sdt>
                              </w:p>
                            </w:tc>
                          </w:tr>
                          <w:tr w:rsidR="00FB3A41" w14:paraId="3CD8D802" w14:textId="77777777">
                            <w:trPr>
                              <w:jc w:val="center"/>
                            </w:trPr>
                            <w:tc>
                              <w:tcPr>
                                <w:tcW w:w="2568" w:type="pct"/>
                                <w:vAlign w:val="center"/>
                              </w:tcPr>
                              <w:p w14:paraId="0621FB0B" w14:textId="77777777" w:rsidR="00FB3A41" w:rsidRDefault="00FB3A41">
                                <w:pPr>
                                  <w:jc w:val="right"/>
                                  <w:rPr>
                                    <w:noProof/>
                                  </w:rPr>
                                </w:pPr>
                              </w:p>
                            </w:tc>
                            <w:tc>
                              <w:tcPr>
                                <w:tcW w:w="2432" w:type="pct"/>
                                <w:vAlign w:val="center"/>
                              </w:tcPr>
                              <w:p w14:paraId="60A88A91" w14:textId="77777777" w:rsidR="00FB3A41" w:rsidRPr="00680A3D" w:rsidRDefault="00FB3A41" w:rsidP="00680A3D">
                                <w:pPr>
                                  <w:pStyle w:val="NoSpacing"/>
                                  <w:rPr>
                                    <w:color w:val="ED7D31" w:themeColor="accent2"/>
                                    <w:sz w:val="32"/>
                                    <w:szCs w:val="32"/>
                                  </w:rPr>
                                </w:pPr>
                              </w:p>
                            </w:tc>
                          </w:tr>
                        </w:tbl>
                        <w:p w14:paraId="6FCB7988" w14:textId="77777777" w:rsidR="00E365EA" w:rsidRDefault="00E365EA"/>
                      </w:txbxContent>
                    </v:textbox>
                    <w10:wrap anchorx="page" anchory="page"/>
                  </v:shape>
                </w:pict>
              </mc:Fallback>
            </mc:AlternateContent>
          </w:r>
          <w:r>
            <w:rPr>
              <w:rFonts w:ascii="Arial Nova" w:hAnsi="Arial Nova"/>
              <w:b/>
              <w:bCs/>
              <w:color w:val="171717" w:themeColor="background2" w:themeShade="1A"/>
              <w:sz w:val="24"/>
              <w:szCs w:val="24"/>
            </w:rPr>
            <w:br w:type="page"/>
          </w:r>
        </w:p>
      </w:sdtContent>
    </w:sdt>
    <w:sdt>
      <w:sdtPr>
        <w:rPr>
          <w:rFonts w:asciiTheme="minorHAnsi" w:eastAsiaTheme="minorHAnsi" w:hAnsiTheme="minorHAnsi" w:cstheme="minorBidi"/>
          <w:color w:val="595959" w:themeColor="text1" w:themeTint="A6"/>
          <w:sz w:val="22"/>
          <w:szCs w:val="22"/>
        </w:rPr>
        <w:id w:val="-1593152267"/>
        <w:docPartObj>
          <w:docPartGallery w:val="Table of Contents"/>
          <w:docPartUnique/>
        </w:docPartObj>
      </w:sdtPr>
      <w:sdtEndPr>
        <w:rPr>
          <w:b/>
          <w:bCs/>
          <w:noProof/>
        </w:rPr>
      </w:sdtEndPr>
      <w:sdtContent>
        <w:p w14:paraId="558C3078" w14:textId="77777777" w:rsidR="00AF17ED" w:rsidRPr="00E115D3" w:rsidRDefault="00AF17ED" w:rsidP="00AF17ED">
          <w:pPr>
            <w:pStyle w:val="TOCHeading"/>
            <w:rPr>
              <w:rFonts w:asciiTheme="minorHAnsi" w:eastAsiaTheme="minorHAnsi" w:hAnsiTheme="minorHAnsi" w:cstheme="minorBidi"/>
              <w:color w:val="595959" w:themeColor="text1" w:themeTint="A6"/>
              <w:sz w:val="22"/>
              <w:szCs w:val="22"/>
            </w:rPr>
          </w:pPr>
        </w:p>
        <w:p w14:paraId="7E2C5577" w14:textId="77777777" w:rsidR="00AF17ED" w:rsidRPr="00882BC9" w:rsidRDefault="00AF17ED" w:rsidP="00AF17ED">
          <w:pPr>
            <w:pStyle w:val="TOCHeading"/>
          </w:pPr>
          <w:r w:rsidRPr="00092BC1">
            <w:rPr>
              <w:rFonts w:ascii="Arial Black" w:hAnsi="Arial Black"/>
              <w:color w:val="auto"/>
            </w:rPr>
            <w:t>Table of Contents</w:t>
          </w:r>
        </w:p>
        <w:p w14:paraId="05D7A953" w14:textId="5076BD45" w:rsidR="00AF17ED" w:rsidRDefault="00AF17ED" w:rsidP="00AF17ED">
          <w:pPr>
            <w:pStyle w:val="TOC1"/>
            <w:tabs>
              <w:tab w:val="left" w:pos="720"/>
              <w:tab w:val="right" w:leader="dot" w:pos="10070"/>
            </w:tabs>
            <w:rPr>
              <w:rFonts w:eastAsiaTheme="minorEastAsia"/>
              <w:noProof/>
              <w:color w:val="auto"/>
              <w:kern w:val="2"/>
              <w:sz w:val="24"/>
              <w:szCs w:val="24"/>
              <w:lang w:bidi="my-MM"/>
              <w14:ligatures w14:val="standardContextual"/>
            </w:rPr>
          </w:pPr>
          <w:r>
            <w:fldChar w:fldCharType="begin"/>
          </w:r>
          <w:r>
            <w:instrText xml:space="preserve"> TOC \o "1-3" \h \z \u </w:instrText>
          </w:r>
          <w:r>
            <w:fldChar w:fldCharType="separate"/>
          </w:r>
          <w:hyperlink w:anchor="_Toc191886885" w:history="1">
            <w:r w:rsidR="00211274">
              <w:rPr>
                <w:rStyle w:val="Hyperlink"/>
                <w:rFonts w:ascii="Arial Black" w:hAnsi="Arial Black"/>
                <w:noProof/>
              </w:rPr>
              <w:t>C.1</w:t>
            </w:r>
            <w:r>
              <w:rPr>
                <w:rFonts w:eastAsiaTheme="minorEastAsia"/>
                <w:noProof/>
                <w:color w:val="auto"/>
                <w:kern w:val="2"/>
                <w:sz w:val="24"/>
                <w:szCs w:val="24"/>
                <w:lang w:bidi="my-MM"/>
                <w14:ligatures w14:val="standardContextual"/>
              </w:rPr>
              <w:tab/>
            </w:r>
            <w:r w:rsidR="00CA7C1D">
              <w:rPr>
                <w:rStyle w:val="Hyperlink"/>
                <w:rFonts w:ascii="Arial Black" w:hAnsi="Arial Black"/>
                <w:noProof/>
              </w:rPr>
              <w:t>Introduction</w:t>
            </w:r>
            <w:r>
              <w:rPr>
                <w:noProof/>
                <w:webHidden/>
              </w:rPr>
              <w:tab/>
              <w:t>2</w:t>
            </w:r>
          </w:hyperlink>
        </w:p>
        <w:p w14:paraId="3D8788A1" w14:textId="1A52756A" w:rsidR="00AF17ED" w:rsidRDefault="00211274" w:rsidP="00AF17ED">
          <w:pPr>
            <w:pStyle w:val="TOC1"/>
            <w:tabs>
              <w:tab w:val="left" w:pos="720"/>
              <w:tab w:val="right" w:leader="dot" w:pos="10070"/>
            </w:tabs>
            <w:rPr>
              <w:rFonts w:eastAsiaTheme="minorEastAsia"/>
              <w:noProof/>
              <w:color w:val="auto"/>
              <w:kern w:val="2"/>
              <w:sz w:val="24"/>
              <w:szCs w:val="24"/>
              <w:lang w:bidi="my-MM"/>
              <w14:ligatures w14:val="standardContextual"/>
            </w:rPr>
          </w:pPr>
          <w:hyperlink w:anchor="_Toc191886891" w:history="1">
            <w:r w:rsidRPr="00211274">
              <w:rPr>
                <w:rStyle w:val="Hyperlink"/>
                <w:rFonts w:ascii="Arial Black" w:hAnsi="Arial Black"/>
                <w:noProof/>
              </w:rPr>
              <w:t>C.2</w:t>
            </w:r>
            <w:r w:rsidR="00AF17ED" w:rsidRPr="00211274">
              <w:rPr>
                <w:rStyle w:val="Hyperlink"/>
                <w:rFonts w:eastAsiaTheme="minorEastAsia"/>
                <w:noProof/>
                <w:kern w:val="2"/>
                <w:sz w:val="24"/>
                <w:szCs w:val="24"/>
                <w:lang w:bidi="my-MM"/>
                <w14:ligatures w14:val="standardContextual"/>
              </w:rPr>
              <w:tab/>
            </w:r>
            <w:r w:rsidRPr="00211274">
              <w:rPr>
                <w:rStyle w:val="Hyperlink"/>
                <w:rFonts w:ascii="Arial Black" w:hAnsi="Arial Black"/>
                <w:b/>
                <w:bCs/>
                <w:noProof/>
              </w:rPr>
              <w:t>Forecasting Approach and Finding</w:t>
            </w:r>
            <w:r>
              <w:rPr>
                <w:rStyle w:val="Hyperlink"/>
                <w:rFonts w:ascii="Arial Black" w:hAnsi="Arial Black"/>
                <w:b/>
                <w:bCs/>
                <w:noProof/>
              </w:rPr>
              <w:t>s</w:t>
            </w:r>
            <w:r w:rsidR="00AF17ED" w:rsidRPr="00211274">
              <w:rPr>
                <w:rStyle w:val="Hyperlink"/>
                <w:noProof/>
                <w:webHidden/>
              </w:rPr>
              <w:tab/>
              <w:t>3</w:t>
            </w:r>
          </w:hyperlink>
        </w:p>
        <w:p w14:paraId="13915A2A" w14:textId="4906966E" w:rsidR="00AF17ED" w:rsidRDefault="00211274" w:rsidP="00AF17ED">
          <w:pPr>
            <w:pStyle w:val="TOC3"/>
            <w:rPr>
              <w:rFonts w:eastAsiaTheme="minorEastAsia"/>
              <w:noProof/>
              <w:color w:val="auto"/>
              <w:kern w:val="2"/>
              <w:sz w:val="24"/>
              <w:szCs w:val="24"/>
              <w:lang w:bidi="my-MM"/>
              <w14:ligatures w14:val="standardContextual"/>
            </w:rPr>
          </w:pPr>
          <w:hyperlink w:anchor="_Toc191886892" w:history="1">
            <w:r>
              <w:rPr>
                <w:rStyle w:val="Hyperlink"/>
                <w:rFonts w:ascii="Arial" w:hAnsi="Arial" w:cs="Arial"/>
                <w:b/>
                <w:bCs/>
                <w:noProof/>
              </w:rPr>
              <w:t>C.2.1</w:t>
            </w:r>
            <w:r w:rsidR="00AF17ED" w:rsidRPr="00211274">
              <w:rPr>
                <w:rStyle w:val="Hyperlink"/>
                <w:rFonts w:eastAsiaTheme="minorEastAsia"/>
                <w:noProof/>
                <w:kern w:val="2"/>
                <w:sz w:val="24"/>
                <w:szCs w:val="24"/>
                <w:lang w:bidi="my-MM"/>
                <w14:ligatures w14:val="standardContextual"/>
              </w:rPr>
              <w:tab/>
            </w:r>
            <w:r w:rsidRPr="00211274">
              <w:rPr>
                <w:rStyle w:val="Hyperlink"/>
                <w:rFonts w:ascii="Arial" w:hAnsi="Arial" w:cs="Arial"/>
                <w:b/>
                <w:bCs/>
                <w:noProof/>
                <w:lang w:val="en-IN"/>
              </w:rPr>
              <w:t>Understanding the Data</w:t>
            </w:r>
            <w:r w:rsidR="00AF17ED" w:rsidRPr="00211274">
              <w:rPr>
                <w:rStyle w:val="Hyperlink"/>
                <w:noProof/>
                <w:webHidden/>
              </w:rPr>
              <w:tab/>
              <w:t>3</w:t>
            </w:r>
          </w:hyperlink>
        </w:p>
        <w:p w14:paraId="4A3CB049" w14:textId="765DFFBE" w:rsidR="00AF17ED" w:rsidRDefault="00211274" w:rsidP="00AF17ED">
          <w:pPr>
            <w:pStyle w:val="TOC3"/>
            <w:rPr>
              <w:rFonts w:eastAsiaTheme="minorEastAsia"/>
              <w:noProof/>
              <w:color w:val="auto"/>
              <w:kern w:val="2"/>
              <w:sz w:val="24"/>
              <w:szCs w:val="24"/>
              <w:lang w:bidi="my-MM"/>
              <w14:ligatures w14:val="standardContextual"/>
            </w:rPr>
          </w:pPr>
          <w:hyperlink w:anchor="_Toc191886893" w:history="1">
            <w:r>
              <w:rPr>
                <w:rStyle w:val="Hyperlink"/>
                <w:rFonts w:ascii="Arial" w:hAnsi="Arial" w:cs="Arial"/>
                <w:b/>
                <w:bCs/>
                <w:noProof/>
              </w:rPr>
              <w:t>C.2</w:t>
            </w:r>
            <w:r w:rsidR="00AF17ED" w:rsidRPr="00211274">
              <w:rPr>
                <w:rStyle w:val="Hyperlink"/>
                <w:rFonts w:ascii="Arial" w:hAnsi="Arial" w:cs="Arial"/>
                <w:b/>
                <w:bCs/>
                <w:noProof/>
              </w:rPr>
              <w:t>.2</w:t>
            </w:r>
            <w:r w:rsidR="00AF17ED" w:rsidRPr="00211274">
              <w:rPr>
                <w:rStyle w:val="Hyperlink"/>
                <w:rFonts w:eastAsiaTheme="minorEastAsia"/>
                <w:noProof/>
                <w:kern w:val="2"/>
                <w:sz w:val="24"/>
                <w:szCs w:val="24"/>
                <w:lang w:bidi="my-MM"/>
                <w14:ligatures w14:val="standardContextual"/>
              </w:rPr>
              <w:tab/>
            </w:r>
            <w:r w:rsidRPr="00211274">
              <w:rPr>
                <w:rStyle w:val="Hyperlink"/>
                <w:rFonts w:ascii="Arial" w:hAnsi="Arial" w:cs="Arial"/>
                <w:b/>
                <w:bCs/>
                <w:noProof/>
                <w:lang w:val="en-IN"/>
              </w:rPr>
              <w:t>Decomposing the Series</w:t>
            </w:r>
            <w:r w:rsidR="00AF17ED" w:rsidRPr="00211274">
              <w:rPr>
                <w:rStyle w:val="Hyperlink"/>
                <w:noProof/>
                <w:webHidden/>
              </w:rPr>
              <w:tab/>
            </w:r>
            <w:r w:rsidR="008D3310">
              <w:rPr>
                <w:rStyle w:val="Hyperlink"/>
                <w:noProof/>
                <w:webHidden/>
              </w:rPr>
              <w:t>4</w:t>
            </w:r>
          </w:hyperlink>
        </w:p>
        <w:p w14:paraId="1543AEBF" w14:textId="389C9E44" w:rsidR="00AF17ED" w:rsidRDefault="00211274" w:rsidP="00AF17ED">
          <w:pPr>
            <w:pStyle w:val="TOC3"/>
          </w:pPr>
          <w:hyperlink w:anchor="_Toc191886894" w:history="1">
            <w:r w:rsidRPr="00211274">
              <w:rPr>
                <w:rStyle w:val="Hyperlink"/>
                <w:rFonts w:ascii="Arial" w:hAnsi="Arial" w:cs="Arial"/>
                <w:b/>
                <w:bCs/>
                <w:noProof/>
              </w:rPr>
              <w:t>C.2</w:t>
            </w:r>
            <w:r w:rsidR="00AF17ED" w:rsidRPr="00211274">
              <w:rPr>
                <w:rStyle w:val="Hyperlink"/>
                <w:rFonts w:ascii="Arial" w:hAnsi="Arial" w:cs="Arial"/>
                <w:b/>
                <w:bCs/>
                <w:noProof/>
              </w:rPr>
              <w:t>.3</w:t>
            </w:r>
            <w:r w:rsidR="00AF17ED" w:rsidRPr="00211274">
              <w:rPr>
                <w:rStyle w:val="Hyperlink"/>
                <w:rFonts w:eastAsiaTheme="minorEastAsia"/>
                <w:noProof/>
                <w:kern w:val="2"/>
                <w:sz w:val="24"/>
                <w:szCs w:val="24"/>
                <w:lang w:bidi="my-MM"/>
                <w14:ligatures w14:val="standardContextual"/>
              </w:rPr>
              <w:tab/>
            </w:r>
            <w:r w:rsidRPr="00211274">
              <w:rPr>
                <w:rStyle w:val="Hyperlink"/>
                <w:rFonts w:ascii="Arial" w:hAnsi="Arial" w:cs="Arial"/>
                <w:b/>
                <w:bCs/>
                <w:noProof/>
                <w:lang w:val="en-IN"/>
              </w:rPr>
              <w:t>Model Building, Forecasting and Accuracy Evaluation</w:t>
            </w:r>
            <w:r w:rsidR="00AF17ED" w:rsidRPr="00211274">
              <w:rPr>
                <w:rStyle w:val="Hyperlink"/>
                <w:noProof/>
                <w:webHidden/>
              </w:rPr>
              <w:tab/>
            </w:r>
            <w:r w:rsidR="008D3310">
              <w:rPr>
                <w:rStyle w:val="Hyperlink"/>
                <w:noProof/>
                <w:webHidden/>
              </w:rPr>
              <w:t>8</w:t>
            </w:r>
          </w:hyperlink>
        </w:p>
        <w:p w14:paraId="6093A123" w14:textId="7337AF8E" w:rsidR="00AF17ED" w:rsidRDefault="00211274" w:rsidP="00AF17ED">
          <w:pPr>
            <w:pStyle w:val="TOC3"/>
            <w:rPr>
              <w:rFonts w:eastAsiaTheme="minorEastAsia"/>
              <w:noProof/>
              <w:color w:val="auto"/>
              <w:kern w:val="2"/>
              <w:sz w:val="24"/>
              <w:szCs w:val="24"/>
              <w:lang w:bidi="my-MM"/>
              <w14:ligatures w14:val="standardContextual"/>
            </w:rPr>
          </w:pPr>
          <w:hyperlink w:anchor="_Toc191886893" w:history="1">
            <w:r w:rsidRPr="00211274">
              <w:rPr>
                <w:rStyle w:val="Hyperlink"/>
                <w:rFonts w:ascii="Arial" w:hAnsi="Arial" w:cs="Arial"/>
                <w:b/>
                <w:bCs/>
                <w:noProof/>
              </w:rPr>
              <w:t>C.2</w:t>
            </w:r>
            <w:r w:rsidR="00AF17ED" w:rsidRPr="00211274">
              <w:rPr>
                <w:rStyle w:val="Hyperlink"/>
                <w:rFonts w:ascii="Arial" w:hAnsi="Arial" w:cs="Arial"/>
                <w:b/>
                <w:bCs/>
                <w:noProof/>
              </w:rPr>
              <w:t>.4</w:t>
            </w:r>
            <w:r w:rsidR="00AF17ED" w:rsidRPr="00211274">
              <w:rPr>
                <w:rStyle w:val="Hyperlink"/>
                <w:rFonts w:eastAsiaTheme="minorEastAsia"/>
                <w:noProof/>
                <w:kern w:val="2"/>
                <w:sz w:val="24"/>
                <w:szCs w:val="24"/>
                <w:lang w:bidi="my-MM"/>
                <w14:ligatures w14:val="standardContextual"/>
              </w:rPr>
              <w:tab/>
            </w:r>
            <w:r w:rsidRPr="00211274">
              <w:rPr>
                <w:rStyle w:val="Hyperlink"/>
                <w:rFonts w:ascii="Arial" w:hAnsi="Arial" w:cs="Arial"/>
                <w:b/>
                <w:bCs/>
                <w:noProof/>
                <w:lang w:val="en-IN"/>
              </w:rPr>
              <w:t>Safety Stock and Re-Order Point Calculation</w:t>
            </w:r>
            <w:r w:rsidR="00AF17ED" w:rsidRPr="00211274">
              <w:rPr>
                <w:rStyle w:val="Hyperlink"/>
                <w:noProof/>
                <w:webHidden/>
              </w:rPr>
              <w:tab/>
            </w:r>
            <w:r w:rsidR="008D3310">
              <w:rPr>
                <w:rStyle w:val="Hyperlink"/>
                <w:noProof/>
                <w:webHidden/>
              </w:rPr>
              <w:t>14</w:t>
            </w:r>
          </w:hyperlink>
        </w:p>
        <w:p w14:paraId="3042F9D7" w14:textId="353CEAAE" w:rsidR="00AF17ED" w:rsidRDefault="00211274" w:rsidP="00AF17ED">
          <w:pPr>
            <w:pStyle w:val="TOC1"/>
            <w:tabs>
              <w:tab w:val="left" w:pos="720"/>
              <w:tab w:val="right" w:leader="dot" w:pos="10070"/>
            </w:tabs>
            <w:rPr>
              <w:rFonts w:eastAsiaTheme="minorEastAsia"/>
              <w:noProof/>
              <w:color w:val="auto"/>
              <w:kern w:val="2"/>
              <w:sz w:val="24"/>
              <w:szCs w:val="24"/>
              <w:lang w:bidi="my-MM"/>
              <w14:ligatures w14:val="standardContextual"/>
            </w:rPr>
          </w:pPr>
          <w:hyperlink w:anchor="_Toc191886891" w:history="1">
            <w:r w:rsidRPr="00211274">
              <w:rPr>
                <w:rStyle w:val="Hyperlink"/>
                <w:rFonts w:ascii="Arial Black" w:hAnsi="Arial Black"/>
                <w:noProof/>
              </w:rPr>
              <w:t>C.3</w:t>
            </w:r>
            <w:r w:rsidR="00AF17ED" w:rsidRPr="00211274">
              <w:rPr>
                <w:rStyle w:val="Hyperlink"/>
                <w:rFonts w:eastAsiaTheme="minorEastAsia"/>
                <w:noProof/>
                <w:kern w:val="2"/>
                <w:sz w:val="24"/>
                <w:szCs w:val="24"/>
                <w:lang w:bidi="my-MM"/>
                <w14:ligatures w14:val="standardContextual"/>
              </w:rPr>
              <w:tab/>
            </w:r>
            <w:r w:rsidRPr="00211274">
              <w:rPr>
                <w:rStyle w:val="Hyperlink"/>
                <w:rFonts w:ascii="Arial Black" w:hAnsi="Arial Black"/>
                <w:b/>
                <w:bCs/>
                <w:noProof/>
              </w:rPr>
              <w:t>Simulation Approach and Findings</w:t>
            </w:r>
            <w:r w:rsidR="00AF17ED" w:rsidRPr="00211274">
              <w:rPr>
                <w:rStyle w:val="Hyperlink"/>
                <w:noProof/>
                <w:webHidden/>
              </w:rPr>
              <w:tab/>
            </w:r>
            <w:r w:rsidR="008D3310">
              <w:rPr>
                <w:rStyle w:val="Hyperlink"/>
                <w:noProof/>
                <w:webHidden/>
              </w:rPr>
              <w:t>15</w:t>
            </w:r>
          </w:hyperlink>
        </w:p>
        <w:p w14:paraId="14778AC5" w14:textId="0B57FA0C" w:rsidR="00AF17ED" w:rsidRDefault="00211274" w:rsidP="00AF17ED">
          <w:pPr>
            <w:pStyle w:val="TOC3"/>
            <w:rPr>
              <w:rFonts w:eastAsiaTheme="minorEastAsia"/>
              <w:noProof/>
              <w:color w:val="auto"/>
              <w:kern w:val="2"/>
              <w:sz w:val="24"/>
              <w:szCs w:val="24"/>
              <w:lang w:bidi="my-MM"/>
              <w14:ligatures w14:val="standardContextual"/>
            </w:rPr>
          </w:pPr>
          <w:hyperlink w:anchor="_Toc191886892" w:history="1">
            <w:r w:rsidRPr="00211274">
              <w:rPr>
                <w:rStyle w:val="Hyperlink"/>
                <w:rFonts w:ascii="Arial" w:hAnsi="Arial" w:cs="Arial"/>
                <w:b/>
                <w:bCs/>
                <w:noProof/>
              </w:rPr>
              <w:t>C.3</w:t>
            </w:r>
            <w:r w:rsidR="00AF17ED" w:rsidRPr="00211274">
              <w:rPr>
                <w:rStyle w:val="Hyperlink"/>
                <w:rFonts w:ascii="Arial" w:hAnsi="Arial" w:cs="Arial"/>
                <w:b/>
                <w:bCs/>
                <w:noProof/>
              </w:rPr>
              <w:t>.1</w:t>
            </w:r>
            <w:r w:rsidR="00AF17ED" w:rsidRPr="00211274">
              <w:rPr>
                <w:rStyle w:val="Hyperlink"/>
                <w:rFonts w:eastAsiaTheme="minorEastAsia"/>
                <w:noProof/>
                <w:kern w:val="2"/>
                <w:sz w:val="24"/>
                <w:szCs w:val="24"/>
                <w:lang w:bidi="my-MM"/>
                <w14:ligatures w14:val="standardContextual"/>
              </w:rPr>
              <w:tab/>
            </w:r>
            <w:r w:rsidRPr="00211274">
              <w:rPr>
                <w:rStyle w:val="Hyperlink"/>
                <w:rFonts w:ascii="Arial" w:hAnsi="Arial" w:cs="Arial"/>
                <w:b/>
                <w:bCs/>
                <w:noProof/>
              </w:rPr>
              <w:t>Simulating Expected Lead Time Demand for the Company</w:t>
            </w:r>
            <w:r w:rsidR="00AF17ED" w:rsidRPr="00211274">
              <w:rPr>
                <w:rStyle w:val="Hyperlink"/>
                <w:noProof/>
                <w:webHidden/>
              </w:rPr>
              <w:tab/>
            </w:r>
            <w:r w:rsidR="008D3310">
              <w:rPr>
                <w:rStyle w:val="Hyperlink"/>
                <w:noProof/>
                <w:webHidden/>
              </w:rPr>
              <w:t>15</w:t>
            </w:r>
          </w:hyperlink>
        </w:p>
        <w:p w14:paraId="49135CFD" w14:textId="6180EDAF" w:rsidR="00AF17ED" w:rsidRDefault="00211274" w:rsidP="00AF17ED">
          <w:pPr>
            <w:pStyle w:val="TOC3"/>
            <w:rPr>
              <w:rFonts w:eastAsiaTheme="minorEastAsia"/>
              <w:noProof/>
              <w:color w:val="auto"/>
              <w:kern w:val="2"/>
              <w:sz w:val="24"/>
              <w:szCs w:val="24"/>
              <w:lang w:bidi="my-MM"/>
              <w14:ligatures w14:val="standardContextual"/>
            </w:rPr>
          </w:pPr>
          <w:hyperlink w:anchor="_Toc191886893" w:history="1">
            <w:r w:rsidRPr="00211274">
              <w:rPr>
                <w:rStyle w:val="Hyperlink"/>
                <w:rFonts w:ascii="Arial" w:hAnsi="Arial" w:cs="Arial"/>
                <w:b/>
                <w:bCs/>
                <w:noProof/>
              </w:rPr>
              <w:t>C.3</w:t>
            </w:r>
            <w:r w:rsidR="00AF17ED" w:rsidRPr="00211274">
              <w:rPr>
                <w:rStyle w:val="Hyperlink"/>
                <w:rFonts w:ascii="Arial" w:hAnsi="Arial" w:cs="Arial"/>
                <w:b/>
                <w:bCs/>
                <w:noProof/>
              </w:rPr>
              <w:t>.2</w:t>
            </w:r>
            <w:r w:rsidR="00AF17ED" w:rsidRPr="00211274">
              <w:rPr>
                <w:rStyle w:val="Hyperlink"/>
                <w:rFonts w:eastAsiaTheme="minorEastAsia"/>
                <w:noProof/>
                <w:kern w:val="2"/>
                <w:sz w:val="24"/>
                <w:szCs w:val="24"/>
                <w:lang w:bidi="my-MM"/>
                <w14:ligatures w14:val="standardContextual"/>
              </w:rPr>
              <w:tab/>
            </w:r>
            <w:r w:rsidRPr="00211274">
              <w:rPr>
                <w:rStyle w:val="Hyperlink"/>
                <w:rFonts w:ascii="Arial" w:hAnsi="Arial" w:cs="Arial"/>
                <w:b/>
                <w:bCs/>
                <w:noProof/>
              </w:rPr>
              <w:t>Estimating Profit and Assessing Risk for the Company</w:t>
            </w:r>
            <w:r w:rsidR="00AF17ED" w:rsidRPr="00211274">
              <w:rPr>
                <w:rStyle w:val="Hyperlink"/>
                <w:noProof/>
                <w:webHidden/>
              </w:rPr>
              <w:tab/>
            </w:r>
            <w:r w:rsidR="008D3310">
              <w:rPr>
                <w:rStyle w:val="Hyperlink"/>
                <w:noProof/>
                <w:webHidden/>
              </w:rPr>
              <w:t>17</w:t>
            </w:r>
          </w:hyperlink>
        </w:p>
        <w:p w14:paraId="2DF8EF46" w14:textId="41884181" w:rsidR="00AF17ED" w:rsidRDefault="00076A4F" w:rsidP="00AF17ED">
          <w:pPr>
            <w:pStyle w:val="TOC1"/>
            <w:tabs>
              <w:tab w:val="left" w:pos="720"/>
              <w:tab w:val="right" w:leader="dot" w:pos="10070"/>
            </w:tabs>
            <w:rPr>
              <w:rFonts w:eastAsiaTheme="minorEastAsia"/>
              <w:noProof/>
              <w:color w:val="auto"/>
              <w:kern w:val="2"/>
              <w:sz w:val="24"/>
              <w:szCs w:val="24"/>
              <w:lang w:bidi="my-MM"/>
              <w14:ligatures w14:val="standardContextual"/>
            </w:rPr>
          </w:pPr>
          <w:hyperlink w:anchor="_Toc191886891" w:history="1">
            <w:r>
              <w:rPr>
                <w:rStyle w:val="Hyperlink"/>
                <w:rFonts w:ascii="Arial Black" w:hAnsi="Arial Black"/>
                <w:noProof/>
              </w:rPr>
              <w:t>C.4</w:t>
            </w:r>
            <w:r w:rsidR="00AF17ED" w:rsidRPr="00DF4D03">
              <w:rPr>
                <w:rStyle w:val="Hyperlink"/>
                <w:rFonts w:eastAsiaTheme="minorEastAsia"/>
                <w:noProof/>
                <w:kern w:val="2"/>
                <w:sz w:val="24"/>
                <w:szCs w:val="24"/>
                <w:lang w:bidi="my-MM"/>
                <w14:ligatures w14:val="standardContextual"/>
              </w:rPr>
              <w:tab/>
            </w:r>
            <w:r w:rsidR="00211274">
              <w:rPr>
                <w:rStyle w:val="Hyperlink"/>
                <w:rFonts w:ascii="Arial Black" w:hAnsi="Arial Black"/>
                <w:b/>
                <w:bCs/>
                <w:noProof/>
              </w:rPr>
              <w:t>Conclusion and Recommendation</w:t>
            </w:r>
            <w:r>
              <w:rPr>
                <w:rStyle w:val="Hyperlink"/>
                <w:rFonts w:ascii="Arial Black" w:hAnsi="Arial Black"/>
                <w:b/>
                <w:bCs/>
                <w:noProof/>
              </w:rPr>
              <w:t>s</w:t>
            </w:r>
            <w:r w:rsidR="00AF17ED" w:rsidRPr="00DF4D03">
              <w:rPr>
                <w:rStyle w:val="Hyperlink"/>
                <w:noProof/>
                <w:webHidden/>
              </w:rPr>
              <w:tab/>
            </w:r>
            <w:r w:rsidR="00C15186">
              <w:rPr>
                <w:rStyle w:val="Hyperlink"/>
                <w:noProof/>
                <w:webHidden/>
              </w:rPr>
              <w:t>1</w:t>
            </w:r>
            <w:r w:rsidR="00AF17ED">
              <w:rPr>
                <w:rStyle w:val="Hyperlink"/>
                <w:noProof/>
                <w:webHidden/>
              </w:rPr>
              <w:t>9</w:t>
            </w:r>
          </w:hyperlink>
        </w:p>
        <w:p w14:paraId="1E8F90C4" w14:textId="1D4666BD" w:rsidR="00C15186" w:rsidRDefault="00C15186" w:rsidP="00C15186">
          <w:pPr>
            <w:pStyle w:val="TOC1"/>
            <w:tabs>
              <w:tab w:val="left" w:pos="720"/>
              <w:tab w:val="right" w:leader="dot" w:pos="10070"/>
            </w:tabs>
            <w:rPr>
              <w:rFonts w:eastAsiaTheme="minorEastAsia"/>
              <w:noProof/>
              <w:color w:val="auto"/>
              <w:kern w:val="2"/>
              <w:sz w:val="24"/>
              <w:szCs w:val="24"/>
              <w:lang w:bidi="my-MM"/>
              <w14:ligatures w14:val="standardContextual"/>
            </w:rPr>
          </w:pPr>
          <w:hyperlink w:anchor="_Toc191886891" w:history="1">
            <w:r>
              <w:rPr>
                <w:rStyle w:val="Hyperlink"/>
                <w:rFonts w:ascii="Arial Black" w:hAnsi="Arial Black"/>
                <w:noProof/>
              </w:rPr>
              <w:t>C.</w:t>
            </w:r>
            <w:r>
              <w:rPr>
                <w:rStyle w:val="Hyperlink"/>
                <w:rFonts w:ascii="Arial Black" w:hAnsi="Arial Black"/>
                <w:noProof/>
              </w:rPr>
              <w:t>5</w:t>
            </w:r>
            <w:r w:rsidRPr="00DF4D03">
              <w:rPr>
                <w:rStyle w:val="Hyperlink"/>
                <w:rFonts w:eastAsiaTheme="minorEastAsia"/>
                <w:noProof/>
                <w:kern w:val="2"/>
                <w:sz w:val="24"/>
                <w:szCs w:val="24"/>
                <w:lang w:bidi="my-MM"/>
                <w14:ligatures w14:val="standardContextual"/>
              </w:rPr>
              <w:tab/>
            </w:r>
            <w:r>
              <w:rPr>
                <w:rStyle w:val="Hyperlink"/>
                <w:rFonts w:ascii="Arial Black" w:hAnsi="Arial Black"/>
                <w:b/>
                <w:bCs/>
                <w:noProof/>
              </w:rPr>
              <w:t>References</w:t>
            </w:r>
            <w:r w:rsidRPr="00DF4D03">
              <w:rPr>
                <w:rStyle w:val="Hyperlink"/>
                <w:noProof/>
                <w:webHidden/>
              </w:rPr>
              <w:tab/>
            </w:r>
            <w:r>
              <w:rPr>
                <w:rStyle w:val="Hyperlink"/>
                <w:noProof/>
                <w:webHidden/>
              </w:rPr>
              <w:t>20</w:t>
            </w:r>
          </w:hyperlink>
        </w:p>
        <w:p w14:paraId="42001DC2" w14:textId="77777777" w:rsidR="00AF17ED" w:rsidRDefault="00AF17ED" w:rsidP="00AF17ED">
          <w:pPr>
            <w:pStyle w:val="TOC1"/>
            <w:tabs>
              <w:tab w:val="left" w:pos="720"/>
              <w:tab w:val="right" w:leader="dot" w:pos="10070"/>
            </w:tabs>
            <w:rPr>
              <w:rFonts w:eastAsiaTheme="minorEastAsia"/>
              <w:noProof/>
              <w:color w:val="auto"/>
              <w:kern w:val="2"/>
              <w:sz w:val="24"/>
              <w:szCs w:val="24"/>
              <w:lang w:bidi="my-MM"/>
              <w14:ligatures w14:val="standardContextual"/>
            </w:rPr>
          </w:pPr>
          <w:hyperlink w:anchor="_Toc191886919" w:history="1"/>
        </w:p>
        <w:p w14:paraId="7EA08CF8" w14:textId="6CD187FE" w:rsidR="00AF17ED" w:rsidRPr="002C54BF" w:rsidRDefault="00AF17ED" w:rsidP="002C54BF">
          <w:pPr>
            <w:rPr>
              <w:b/>
              <w:bCs/>
              <w:noProof/>
            </w:rPr>
          </w:pPr>
          <w:r>
            <w:rPr>
              <w:b/>
              <w:bCs/>
              <w:noProof/>
            </w:rPr>
            <w:fldChar w:fldCharType="end"/>
          </w:r>
        </w:p>
      </w:sdtContent>
    </w:sdt>
    <w:bookmarkStart w:id="0" w:name="_Toc191886887" w:displacedByCustomXml="prev"/>
    <w:p w14:paraId="704D101C" w14:textId="77777777" w:rsidR="00AF17ED" w:rsidRDefault="00AF17ED" w:rsidP="00AF17ED">
      <w:pPr>
        <w:spacing w:before="0" w:after="160" w:line="259" w:lineRule="auto"/>
        <w:rPr>
          <w:rFonts w:ascii="Times New Roman" w:hAnsi="Times New Roman" w:cs="Times New Roman"/>
          <w:color w:val="auto"/>
          <w:sz w:val="24"/>
          <w:szCs w:val="24"/>
        </w:rPr>
      </w:pPr>
    </w:p>
    <w:p w14:paraId="0C4CAB22" w14:textId="77777777" w:rsidR="00211274" w:rsidRDefault="00211274" w:rsidP="00AF17ED">
      <w:pPr>
        <w:spacing w:before="0" w:after="160" w:line="259" w:lineRule="auto"/>
        <w:rPr>
          <w:rFonts w:ascii="Times New Roman" w:hAnsi="Times New Roman" w:cs="Times New Roman"/>
          <w:color w:val="auto"/>
          <w:sz w:val="24"/>
          <w:szCs w:val="24"/>
        </w:rPr>
      </w:pPr>
    </w:p>
    <w:p w14:paraId="13A25F57" w14:textId="4376E8D5" w:rsidR="00B65F2F" w:rsidRPr="00A71C46" w:rsidRDefault="00076A4F" w:rsidP="00B65F2F">
      <w:pPr>
        <w:pStyle w:val="Heading1"/>
        <w:numPr>
          <w:ilvl w:val="0"/>
          <w:numId w:val="6"/>
        </w:numPr>
        <w:spacing w:before="0" w:after="160" w:line="259" w:lineRule="auto"/>
        <w:jc w:val="both"/>
        <w:rPr>
          <w:rFonts w:ascii="Times New Roman" w:hAnsi="Times New Roman" w:cs="Times New Roman"/>
          <w:color w:val="auto"/>
          <w:sz w:val="24"/>
          <w:szCs w:val="24"/>
        </w:rPr>
      </w:pPr>
      <w:r w:rsidRPr="00B65F2F">
        <w:rPr>
          <w:rFonts w:ascii="Times New Roman" w:hAnsi="Times New Roman" w:cs="Times New Roman"/>
          <w:color w:val="auto"/>
          <w:sz w:val="24"/>
          <w:szCs w:val="24"/>
        </w:rPr>
        <w:br w:type="page"/>
      </w:r>
      <w:bookmarkStart w:id="1" w:name="_Ref205006201"/>
      <w:r w:rsidR="00B65F2F" w:rsidRPr="00B65F2F">
        <w:rPr>
          <w:rFonts w:ascii="Times New Roman" w:hAnsi="Times New Roman" w:cs="Times New Roman"/>
          <w:b/>
          <w:bCs/>
          <w:color w:val="auto"/>
          <w:sz w:val="36"/>
          <w:szCs w:val="36"/>
        </w:rPr>
        <w:lastRenderedPageBreak/>
        <w:t>Introduction</w:t>
      </w:r>
      <w:bookmarkEnd w:id="1"/>
    </w:p>
    <w:p w14:paraId="7B7678CB" w14:textId="285AB6EA" w:rsidR="00D85B6E" w:rsidRPr="00B65F2F" w:rsidRDefault="005D49A1" w:rsidP="00B65F2F">
      <w:pPr>
        <w:pStyle w:val="Heading1"/>
        <w:spacing w:before="0" w:after="160" w:line="259" w:lineRule="auto"/>
        <w:ind w:left="360"/>
        <w:jc w:val="both"/>
        <w:rPr>
          <w:rFonts w:ascii="Times New Roman" w:hAnsi="Times New Roman" w:cs="Times New Roman"/>
          <w:color w:val="auto"/>
          <w:sz w:val="24"/>
          <w:szCs w:val="24"/>
        </w:rPr>
      </w:pPr>
      <w:r w:rsidRPr="005D49A1">
        <w:rPr>
          <w:rFonts w:ascii="Times New Roman" w:hAnsi="Times New Roman" w:cs="Times New Roman"/>
          <w:color w:val="auto"/>
          <w:sz w:val="28"/>
          <w:szCs w:val="28"/>
        </w:rPr>
        <w:t>This analysis leverages time series forecasting and simulation methodologies to enhance inventory and profitability planning strategies. The process commences with a decomposition of historical demand data, which identifies recurring seasonal patterns and an emerging positive trend. Three forecasting models were constructed: Moving Average, Simple Exponential Smoothing, and Linear Exponential Smoothing (LES). Following an evaluation of forecast accuracy metrics, LES was chosen to generate demand forecasts for the 2025–2026 timeframe. Subsequently, safety stock and reorder point calculations were derived using this model. A Monte Carlo simulation, comprising 250 iterations, was then implemented to estimate lead-time demand and profit, providing data-driven insights for strategic planning in uncertain conditions.</w:t>
      </w:r>
      <w:r w:rsidR="00D85B6E" w:rsidRPr="00B65F2F">
        <w:rPr>
          <w:rFonts w:ascii="Times New Roman" w:hAnsi="Times New Roman" w:cs="Times New Roman"/>
          <w:color w:val="auto"/>
          <w:sz w:val="24"/>
          <w:szCs w:val="24"/>
        </w:rPr>
        <w:br w:type="page"/>
      </w:r>
    </w:p>
    <w:p w14:paraId="0343A183" w14:textId="77777777" w:rsidR="00211274" w:rsidRDefault="00211274" w:rsidP="00AF17ED">
      <w:pPr>
        <w:spacing w:before="0" w:after="160" w:line="259" w:lineRule="auto"/>
        <w:rPr>
          <w:rFonts w:ascii="Times New Roman" w:hAnsi="Times New Roman" w:cs="Times New Roman"/>
          <w:color w:val="auto"/>
          <w:sz w:val="24"/>
          <w:szCs w:val="24"/>
        </w:rPr>
      </w:pPr>
    </w:p>
    <w:p w14:paraId="258A5EA3" w14:textId="37B874C4" w:rsidR="00753EA3" w:rsidRPr="00B90BD7" w:rsidRDefault="00100C89" w:rsidP="00226D22">
      <w:pPr>
        <w:pStyle w:val="Heading1"/>
        <w:numPr>
          <w:ilvl w:val="0"/>
          <w:numId w:val="21"/>
        </w:numPr>
        <w:jc w:val="both"/>
        <w:rPr>
          <w:rFonts w:ascii="Times New Roman" w:hAnsi="Times New Roman" w:cs="Times New Roman"/>
          <w:b/>
          <w:bCs/>
          <w:color w:val="auto"/>
          <w:sz w:val="36"/>
          <w:szCs w:val="36"/>
        </w:rPr>
      </w:pPr>
      <w:bookmarkStart w:id="2" w:name="_Hlk205003913"/>
      <w:bookmarkStart w:id="3" w:name="_Hlk205003850"/>
      <w:r w:rsidRPr="00B90BD7">
        <w:rPr>
          <w:rFonts w:ascii="Times New Roman" w:hAnsi="Times New Roman" w:cs="Times New Roman"/>
          <w:b/>
          <w:bCs/>
          <w:color w:val="auto"/>
          <w:sz w:val="36"/>
          <w:szCs w:val="36"/>
        </w:rPr>
        <w:t>Forecasting Approach and Finding</w:t>
      </w:r>
      <w:bookmarkEnd w:id="2"/>
      <w:r w:rsidRPr="00B90BD7">
        <w:rPr>
          <w:rFonts w:ascii="Times New Roman" w:hAnsi="Times New Roman" w:cs="Times New Roman"/>
          <w:b/>
          <w:bCs/>
          <w:color w:val="auto"/>
          <w:sz w:val="36"/>
          <w:szCs w:val="36"/>
        </w:rPr>
        <w:t>s</w:t>
      </w:r>
      <w:bookmarkEnd w:id="3"/>
    </w:p>
    <w:p w14:paraId="7CB68A09" w14:textId="77777777" w:rsidR="00AF17ED" w:rsidRDefault="00AF17ED" w:rsidP="00AF17ED">
      <w:pPr>
        <w:spacing w:before="0" w:after="160" w:line="259" w:lineRule="auto"/>
        <w:rPr>
          <w:rFonts w:ascii="Times New Roman" w:hAnsi="Times New Roman" w:cs="Times New Roman"/>
          <w:color w:val="auto"/>
          <w:sz w:val="24"/>
          <w:szCs w:val="24"/>
        </w:rPr>
      </w:pPr>
    </w:p>
    <w:p w14:paraId="5F2DF51D" w14:textId="6C077E31" w:rsidR="00B65F2F" w:rsidRPr="00B65F2F" w:rsidRDefault="00B90BD7" w:rsidP="00B65F2F">
      <w:pPr>
        <w:pStyle w:val="ListParagraph"/>
        <w:numPr>
          <w:ilvl w:val="1"/>
          <w:numId w:val="7"/>
        </w:numPr>
        <w:spacing w:after="160" w:line="259" w:lineRule="auto"/>
        <w:rPr>
          <w:noProof/>
          <w:color w:val="0D0D0D" w:themeColor="text1" w:themeTint="F2"/>
          <w:sz w:val="32"/>
          <w:szCs w:val="32"/>
          <w:lang w:val="en-IN"/>
        </w:rPr>
      </w:pPr>
      <w:r>
        <w:rPr>
          <w:rFonts w:ascii="Times New Roman" w:hAnsi="Times New Roman" w:cs="Times New Roman"/>
          <w:b/>
          <w:bCs/>
          <w:color w:val="auto"/>
          <w:sz w:val="32"/>
          <w:szCs w:val="32"/>
          <w:lang w:val="en-IN"/>
        </w:rPr>
        <w:t xml:space="preserve"> </w:t>
      </w:r>
      <w:r w:rsidR="004E2A60" w:rsidRPr="00B90BD7">
        <w:rPr>
          <w:rFonts w:ascii="Times New Roman" w:hAnsi="Times New Roman" w:cs="Times New Roman"/>
          <w:b/>
          <w:bCs/>
          <w:color w:val="auto"/>
          <w:sz w:val="32"/>
          <w:szCs w:val="32"/>
          <w:lang w:val="en-IN"/>
        </w:rPr>
        <w:t>Understanding the Data</w:t>
      </w:r>
      <w:r w:rsidR="006B3BC7" w:rsidRPr="00B90BD7">
        <w:rPr>
          <w:rFonts w:ascii="Times New Roman" w:hAnsi="Times New Roman" w:cs="Times New Roman"/>
          <w:b/>
          <w:bCs/>
          <w:color w:val="auto"/>
          <w:sz w:val="32"/>
          <w:szCs w:val="32"/>
          <w:lang w:val="en-IN"/>
        </w:rPr>
        <w:t xml:space="preserve"> </w:t>
      </w:r>
      <w:r w:rsidR="006B3BC7" w:rsidRPr="00B90BD7">
        <w:rPr>
          <w:noProof/>
          <w:color w:val="0D0D0D" w:themeColor="text1" w:themeTint="F2"/>
          <w:sz w:val="28"/>
          <w:szCs w:val="28"/>
        </w:rPr>
        <w:t>(Source: Excel Sheet – “</w:t>
      </w:r>
      <w:hyperlink r:id="rId14" w:history="1">
        <w:r w:rsidR="005A6909" w:rsidRPr="00B90BD7">
          <w:rPr>
            <w:rStyle w:val="Hyperlink"/>
            <w:noProof/>
            <w:color w:val="A5A5A5" w:themeColor="accent3"/>
            <w:sz w:val="28"/>
            <w:szCs w:val="28"/>
            <w:lang w:val="en-IN"/>
            <w14:textFill>
              <w14:solidFill>
                <w14:schemeClr w14:val="accent3">
                  <w14:lumMod w14:val="50000"/>
                  <w14:lumMod w14:val="95000"/>
                  <w14:lumOff w14:val="5000"/>
                </w14:schemeClr>
              </w14:solidFill>
            </w14:textFill>
          </w:rPr>
          <w:t>Time Series Plot</w:t>
        </w:r>
      </w:hyperlink>
      <w:r w:rsidR="006B3BC7" w:rsidRPr="00B90BD7">
        <w:rPr>
          <w:noProof/>
          <w:color w:val="0D0D0D" w:themeColor="text1" w:themeTint="F2"/>
          <w:sz w:val="28"/>
          <w:szCs w:val="28"/>
        </w:rPr>
        <w:t>”)</w:t>
      </w:r>
    </w:p>
    <w:p w14:paraId="356C4688" w14:textId="4BB5939E" w:rsidR="00AF17ED" w:rsidRPr="00E94543" w:rsidRDefault="00DA4D82" w:rsidP="003A776A">
      <w:pPr>
        <w:spacing w:before="0" w:after="160" w:line="259" w:lineRule="auto"/>
        <w:ind w:left="1080"/>
        <w:jc w:val="both"/>
        <w:rPr>
          <w:rFonts w:ascii="Times New Roman" w:hAnsi="Times New Roman" w:cs="Times New Roman"/>
          <w:color w:val="auto"/>
          <w:sz w:val="28"/>
          <w:szCs w:val="28"/>
        </w:rPr>
      </w:pPr>
      <w:r w:rsidRPr="00E94543">
        <w:rPr>
          <w:rFonts w:ascii="Times New Roman" w:hAnsi="Times New Roman" w:cs="Times New Roman"/>
          <w:color w:val="auto"/>
          <w:sz w:val="28"/>
          <w:szCs w:val="28"/>
        </w:rPr>
        <w:t>The observed time series exhibit</w:t>
      </w:r>
      <w:r w:rsidR="007A3AA7" w:rsidRPr="00E94543">
        <w:rPr>
          <w:rFonts w:ascii="Times New Roman" w:hAnsi="Times New Roman" w:cs="Times New Roman"/>
          <w:color w:val="auto"/>
          <w:sz w:val="28"/>
          <w:szCs w:val="28"/>
        </w:rPr>
        <w:t xml:space="preserve">ed in </w:t>
      </w:r>
      <w:r w:rsidR="007A3AA7" w:rsidRPr="00E94543">
        <w:rPr>
          <w:rFonts w:ascii="Times New Roman" w:hAnsi="Times New Roman" w:cs="Times New Roman"/>
          <w:i/>
          <w:iCs/>
          <w:color w:val="auto"/>
          <w:sz w:val="28"/>
          <w:szCs w:val="28"/>
        </w:rPr>
        <w:t>Figure 1,</w:t>
      </w:r>
      <w:r w:rsidRPr="00E94543">
        <w:rPr>
          <w:rFonts w:ascii="Times New Roman" w:hAnsi="Times New Roman" w:cs="Times New Roman"/>
          <w:color w:val="auto"/>
          <w:sz w:val="28"/>
          <w:szCs w:val="28"/>
        </w:rPr>
        <w:t xml:space="preserve"> pronounced </w:t>
      </w:r>
      <w:r w:rsidRPr="00E94543">
        <w:rPr>
          <w:rFonts w:ascii="Times New Roman" w:hAnsi="Times New Roman" w:cs="Times New Roman"/>
          <w:b/>
          <w:bCs/>
          <w:color w:val="auto"/>
          <w:sz w:val="28"/>
          <w:szCs w:val="28"/>
        </w:rPr>
        <w:t>quarterly seasonality</w:t>
      </w:r>
      <w:r w:rsidRPr="00E94543">
        <w:rPr>
          <w:rFonts w:ascii="Times New Roman" w:hAnsi="Times New Roman" w:cs="Times New Roman"/>
          <w:color w:val="auto"/>
          <w:sz w:val="28"/>
          <w:szCs w:val="28"/>
        </w:rPr>
        <w:t xml:space="preserve"> coupled with a complex trend. Specifically, a significant </w:t>
      </w:r>
      <w:r w:rsidRPr="00E94543">
        <w:rPr>
          <w:rFonts w:ascii="Times New Roman" w:hAnsi="Times New Roman" w:cs="Times New Roman"/>
          <w:b/>
          <w:bCs/>
          <w:color w:val="auto"/>
          <w:sz w:val="28"/>
          <w:szCs w:val="28"/>
        </w:rPr>
        <w:t>downturn from 2018 to 2020</w:t>
      </w:r>
      <w:r w:rsidRPr="00E94543">
        <w:rPr>
          <w:rFonts w:ascii="Times New Roman" w:hAnsi="Times New Roman" w:cs="Times New Roman"/>
          <w:color w:val="auto"/>
          <w:sz w:val="28"/>
          <w:szCs w:val="28"/>
        </w:rPr>
        <w:t xml:space="preserve"> is followed by a period of stabilization, and then a </w:t>
      </w:r>
      <w:r w:rsidRPr="00E94543">
        <w:rPr>
          <w:rFonts w:ascii="Times New Roman" w:hAnsi="Times New Roman" w:cs="Times New Roman"/>
          <w:b/>
          <w:bCs/>
          <w:color w:val="auto"/>
          <w:sz w:val="28"/>
          <w:szCs w:val="28"/>
        </w:rPr>
        <w:t>recovery</w:t>
      </w:r>
      <w:r w:rsidRPr="00E94543">
        <w:rPr>
          <w:rFonts w:ascii="Times New Roman" w:hAnsi="Times New Roman" w:cs="Times New Roman"/>
          <w:color w:val="auto"/>
          <w:sz w:val="28"/>
          <w:szCs w:val="28"/>
        </w:rPr>
        <w:t xml:space="preserve"> commencing in </w:t>
      </w:r>
      <w:r w:rsidRPr="00E94543">
        <w:rPr>
          <w:rFonts w:ascii="Times New Roman" w:hAnsi="Times New Roman" w:cs="Times New Roman"/>
          <w:b/>
          <w:bCs/>
          <w:color w:val="auto"/>
          <w:sz w:val="28"/>
          <w:szCs w:val="28"/>
        </w:rPr>
        <w:t>2023</w:t>
      </w:r>
      <w:r w:rsidRPr="00E94543">
        <w:rPr>
          <w:rFonts w:ascii="Times New Roman" w:hAnsi="Times New Roman" w:cs="Times New Roman"/>
          <w:color w:val="auto"/>
          <w:sz w:val="28"/>
          <w:szCs w:val="28"/>
        </w:rPr>
        <w:t xml:space="preserve">. Demand has demonstrated increased stability in recent periods, thereby improving forecast accuracy. </w:t>
      </w:r>
      <w:r w:rsidRPr="00E94543">
        <w:rPr>
          <w:rFonts w:ascii="Times New Roman" w:hAnsi="Times New Roman" w:cs="Times New Roman"/>
          <w:b/>
          <w:bCs/>
          <w:color w:val="auto"/>
          <w:sz w:val="28"/>
          <w:szCs w:val="28"/>
        </w:rPr>
        <w:t>No outliers</w:t>
      </w:r>
      <w:r w:rsidRPr="00E94543">
        <w:rPr>
          <w:rFonts w:ascii="Times New Roman" w:hAnsi="Times New Roman" w:cs="Times New Roman"/>
          <w:color w:val="auto"/>
          <w:sz w:val="28"/>
          <w:szCs w:val="28"/>
        </w:rPr>
        <w:t xml:space="preserve"> are detected, and a </w:t>
      </w:r>
      <w:r w:rsidRPr="00E94543">
        <w:rPr>
          <w:rFonts w:ascii="Times New Roman" w:hAnsi="Times New Roman" w:cs="Times New Roman"/>
          <w:b/>
          <w:bCs/>
          <w:color w:val="auto"/>
          <w:sz w:val="28"/>
          <w:szCs w:val="28"/>
        </w:rPr>
        <w:t>level shift</w:t>
      </w:r>
      <w:r w:rsidRPr="00E94543">
        <w:rPr>
          <w:rFonts w:ascii="Times New Roman" w:hAnsi="Times New Roman" w:cs="Times New Roman"/>
          <w:color w:val="auto"/>
          <w:sz w:val="28"/>
          <w:szCs w:val="28"/>
        </w:rPr>
        <w:t xml:space="preserve"> is evident, with demand consistently surpassing </w:t>
      </w:r>
      <w:r w:rsidRPr="00E94543">
        <w:rPr>
          <w:rFonts w:ascii="Times New Roman" w:hAnsi="Times New Roman" w:cs="Times New Roman"/>
          <w:b/>
          <w:bCs/>
          <w:color w:val="auto"/>
          <w:sz w:val="28"/>
          <w:szCs w:val="28"/>
        </w:rPr>
        <w:t>200,000 units</w:t>
      </w:r>
      <w:r w:rsidRPr="00E94543">
        <w:rPr>
          <w:rFonts w:ascii="Times New Roman" w:hAnsi="Times New Roman" w:cs="Times New Roman"/>
          <w:color w:val="auto"/>
          <w:sz w:val="28"/>
          <w:szCs w:val="28"/>
        </w:rPr>
        <w:t xml:space="preserve"> in recent quarters. The fitted linear trendline suggests a </w:t>
      </w:r>
      <w:r w:rsidRPr="00E94543">
        <w:rPr>
          <w:rFonts w:ascii="Times New Roman" w:hAnsi="Times New Roman" w:cs="Times New Roman"/>
          <w:b/>
          <w:bCs/>
          <w:color w:val="auto"/>
          <w:sz w:val="28"/>
          <w:szCs w:val="28"/>
        </w:rPr>
        <w:t>marginal long-term decline</w:t>
      </w:r>
      <w:r w:rsidRPr="00E94543">
        <w:rPr>
          <w:rFonts w:ascii="Times New Roman" w:hAnsi="Times New Roman" w:cs="Times New Roman"/>
          <w:color w:val="auto"/>
          <w:sz w:val="28"/>
          <w:szCs w:val="28"/>
        </w:rPr>
        <w:t xml:space="preserve">, although recent growth indicates a </w:t>
      </w:r>
      <w:r w:rsidRPr="00E94543">
        <w:rPr>
          <w:rFonts w:ascii="Times New Roman" w:hAnsi="Times New Roman" w:cs="Times New Roman"/>
          <w:b/>
          <w:bCs/>
          <w:color w:val="auto"/>
          <w:sz w:val="28"/>
          <w:szCs w:val="28"/>
        </w:rPr>
        <w:t>potential reversal</w:t>
      </w:r>
      <w:r w:rsidRPr="00E94543">
        <w:rPr>
          <w:rFonts w:ascii="Times New Roman" w:hAnsi="Times New Roman" w:cs="Times New Roman"/>
          <w:color w:val="auto"/>
          <w:sz w:val="28"/>
          <w:szCs w:val="28"/>
        </w:rPr>
        <w:t xml:space="preserve">. These characteristics - </w:t>
      </w:r>
      <w:r w:rsidRPr="00E94543">
        <w:rPr>
          <w:rFonts w:ascii="Times New Roman" w:hAnsi="Times New Roman" w:cs="Times New Roman"/>
          <w:b/>
          <w:bCs/>
          <w:color w:val="auto"/>
          <w:sz w:val="28"/>
          <w:szCs w:val="28"/>
        </w:rPr>
        <w:t xml:space="preserve">seasonality, trend variations, and near-linear behavior </w:t>
      </w:r>
      <w:r w:rsidRPr="00E94543">
        <w:rPr>
          <w:rFonts w:ascii="Times New Roman" w:hAnsi="Times New Roman" w:cs="Times New Roman"/>
          <w:color w:val="auto"/>
          <w:sz w:val="28"/>
          <w:szCs w:val="28"/>
        </w:rPr>
        <w:t>- support the application of smoothing and additive decomposition techniques to facilitate forecasting across both stable and evolving demand scenarios.</w:t>
      </w:r>
    </w:p>
    <w:p w14:paraId="2BF80E5C" w14:textId="3DC424F3" w:rsidR="00DA4D82" w:rsidRDefault="00DA4D82" w:rsidP="00AF17ED">
      <w:pPr>
        <w:spacing w:before="0" w:after="160" w:line="259" w:lineRule="auto"/>
        <w:ind w:left="1080"/>
        <w:jc w:val="both"/>
        <w:rPr>
          <w:rFonts w:ascii="Times New Roman" w:hAnsi="Times New Roman" w:cs="Times New Roman"/>
          <w:color w:val="auto"/>
          <w:sz w:val="24"/>
          <w:szCs w:val="24"/>
        </w:rPr>
      </w:pPr>
      <w:r>
        <w:rPr>
          <w:rFonts w:ascii="Times New Roman" w:hAnsi="Times New Roman" w:cs="Times New Roman"/>
          <w:color w:val="auto"/>
          <w:sz w:val="24"/>
          <w:szCs w:val="24"/>
        </w:rPr>
        <w:tab/>
      </w:r>
      <w:r>
        <w:rPr>
          <w:rFonts w:ascii="Times New Roman" w:hAnsi="Times New Roman" w:cs="Times New Roman"/>
          <w:color w:val="auto"/>
          <w:sz w:val="24"/>
          <w:szCs w:val="24"/>
        </w:rPr>
        <w:tab/>
      </w:r>
    </w:p>
    <w:p w14:paraId="5BD67BB1" w14:textId="77777777" w:rsidR="00DA4D82" w:rsidRDefault="00DA4D82" w:rsidP="00DA4D82">
      <w:pPr>
        <w:keepNext/>
        <w:spacing w:before="0" w:after="160" w:line="259" w:lineRule="auto"/>
        <w:jc w:val="both"/>
      </w:pPr>
      <w:r>
        <w:rPr>
          <w:noProof/>
          <w14:ligatures w14:val="standardContextual"/>
        </w:rPr>
        <w:drawing>
          <wp:inline distT="0" distB="0" distL="0" distR="0" wp14:anchorId="2A0774A9" wp14:editId="14D2518E">
            <wp:extent cx="6720840" cy="3375660"/>
            <wp:effectExtent l="0" t="0" r="3810" b="0"/>
            <wp:docPr id="750066133" name="Chart 1">
              <a:extLst xmlns:a="http://schemas.openxmlformats.org/drawingml/2006/main">
                <a:ext uri="{FF2B5EF4-FFF2-40B4-BE49-F238E27FC236}">
                  <a16:creationId xmlns:a16="http://schemas.microsoft.com/office/drawing/2014/main" id="{CC22C0FD-B11D-C37D-0A35-101F573AB4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12AE8D4" w14:textId="7637BF48" w:rsidR="00DA4D82" w:rsidRPr="00CF0478" w:rsidRDefault="00DA4D82" w:rsidP="00DA4D82">
      <w:pPr>
        <w:pStyle w:val="Caption"/>
        <w:jc w:val="center"/>
        <w:rPr>
          <w:rFonts w:ascii="Times New Roman" w:hAnsi="Times New Roman" w:cs="Times New Roman"/>
          <w:color w:val="auto"/>
          <w:sz w:val="24"/>
          <w:szCs w:val="24"/>
          <w:lang w:val="en-IN"/>
        </w:rPr>
      </w:pPr>
      <w:r>
        <w:t xml:space="preserve">Figure </w:t>
      </w:r>
      <w:r>
        <w:fldChar w:fldCharType="begin"/>
      </w:r>
      <w:r>
        <w:instrText xml:space="preserve"> SEQ Figure \* ARABIC </w:instrText>
      </w:r>
      <w:r>
        <w:fldChar w:fldCharType="separate"/>
      </w:r>
      <w:r w:rsidR="00557097">
        <w:rPr>
          <w:noProof/>
        </w:rPr>
        <w:t>1</w:t>
      </w:r>
      <w:r>
        <w:fldChar w:fldCharType="end"/>
      </w:r>
      <w:r>
        <w:t xml:space="preserve">: </w:t>
      </w:r>
      <w:r w:rsidR="007A3AA7">
        <w:t>Quarterly</w:t>
      </w:r>
      <w:r>
        <w:t xml:space="preserve"> Time Series </w:t>
      </w:r>
      <w:proofErr w:type="gramStart"/>
      <w:r>
        <w:t xml:space="preserve">Plot </w:t>
      </w:r>
      <w:r>
        <w:rPr>
          <w:noProof/>
        </w:rPr>
        <w:t xml:space="preserve"> 2018</w:t>
      </w:r>
      <w:proofErr w:type="gramEnd"/>
      <w:r>
        <w:rPr>
          <w:noProof/>
        </w:rPr>
        <w:t xml:space="preserve"> </w:t>
      </w:r>
      <w:r w:rsidR="007A3AA7">
        <w:rPr>
          <w:noProof/>
        </w:rPr>
        <w:t>–</w:t>
      </w:r>
      <w:r>
        <w:rPr>
          <w:noProof/>
        </w:rPr>
        <w:t xml:space="preserve"> 2024</w:t>
      </w:r>
      <w:r w:rsidR="007A3AA7">
        <w:rPr>
          <w:noProof/>
        </w:rPr>
        <w:t xml:space="preserve"> </w:t>
      </w:r>
    </w:p>
    <w:p w14:paraId="15DA94CC" w14:textId="77777777" w:rsidR="00AF17ED" w:rsidRPr="00CF0478" w:rsidRDefault="00AF17ED" w:rsidP="00AF17ED">
      <w:pPr>
        <w:spacing w:before="0" w:after="160" w:line="259" w:lineRule="auto"/>
        <w:ind w:left="360"/>
        <w:rPr>
          <w:rFonts w:ascii="Times New Roman" w:hAnsi="Times New Roman" w:cs="Times New Roman"/>
          <w:color w:val="auto"/>
          <w:sz w:val="24"/>
          <w:szCs w:val="24"/>
          <w:lang w:val="en-IN"/>
        </w:rPr>
      </w:pPr>
    </w:p>
    <w:p w14:paraId="7D8B01DD" w14:textId="541636F3" w:rsidR="00AF17ED" w:rsidRPr="00B90BD7" w:rsidRDefault="004E2A60" w:rsidP="00B65F2F">
      <w:pPr>
        <w:pStyle w:val="ListParagraph"/>
        <w:numPr>
          <w:ilvl w:val="1"/>
          <w:numId w:val="22"/>
        </w:numPr>
        <w:spacing w:before="0" w:after="160" w:line="259" w:lineRule="auto"/>
        <w:ind w:hanging="862"/>
        <w:rPr>
          <w:rFonts w:ascii="Times New Roman" w:hAnsi="Times New Roman" w:cs="Times New Roman"/>
          <w:b/>
          <w:bCs/>
          <w:color w:val="auto"/>
          <w:sz w:val="32"/>
          <w:szCs w:val="32"/>
          <w:lang w:val="en-IN"/>
        </w:rPr>
      </w:pPr>
      <w:r w:rsidRPr="00B90BD7">
        <w:rPr>
          <w:rFonts w:ascii="Times New Roman" w:hAnsi="Times New Roman" w:cs="Times New Roman"/>
          <w:b/>
          <w:bCs/>
          <w:color w:val="auto"/>
          <w:sz w:val="32"/>
          <w:szCs w:val="32"/>
          <w:lang w:val="en-IN"/>
        </w:rPr>
        <w:lastRenderedPageBreak/>
        <w:t>Decomposing the Series</w:t>
      </w:r>
      <w:r w:rsidR="006B3BC7" w:rsidRPr="00B90BD7">
        <w:rPr>
          <w:rFonts w:ascii="Times New Roman" w:hAnsi="Times New Roman" w:cs="Times New Roman"/>
          <w:b/>
          <w:bCs/>
          <w:color w:val="auto"/>
          <w:sz w:val="32"/>
          <w:szCs w:val="32"/>
          <w:lang w:val="en-IN"/>
        </w:rPr>
        <w:t xml:space="preserve"> </w:t>
      </w:r>
      <w:r w:rsidR="006B3BC7" w:rsidRPr="00B90BD7">
        <w:rPr>
          <w:noProof/>
          <w:color w:val="0D0D0D" w:themeColor="text1" w:themeTint="F2"/>
          <w:sz w:val="28"/>
          <w:szCs w:val="28"/>
        </w:rPr>
        <w:t>(Source: Excel Sheet – “</w:t>
      </w:r>
      <w:hyperlink r:id="rId16" w:history="1">
        <w:r w:rsidR="006B3BC7" w:rsidRPr="00B90BD7">
          <w:rPr>
            <w:rStyle w:val="Hyperlink"/>
            <w:noProof/>
            <w:color w:val="A5A5A5" w:themeColor="accent3"/>
            <w:sz w:val="28"/>
            <w:szCs w:val="28"/>
            <w14:textFill>
              <w14:solidFill>
                <w14:schemeClr w14:val="accent3">
                  <w14:lumMod w14:val="50000"/>
                  <w14:lumMod w14:val="95000"/>
                  <w14:lumOff w14:val="5000"/>
                </w14:schemeClr>
              </w14:solidFill>
            </w14:textFill>
          </w:rPr>
          <w:t>A.1 Time Series Exploration</w:t>
        </w:r>
      </w:hyperlink>
      <w:r w:rsidR="006B3BC7" w:rsidRPr="00B90BD7">
        <w:rPr>
          <w:noProof/>
          <w:color w:val="0D0D0D" w:themeColor="text1" w:themeTint="F2"/>
          <w:sz w:val="28"/>
          <w:szCs w:val="28"/>
        </w:rPr>
        <w:t>”)</w:t>
      </w:r>
    </w:p>
    <w:p w14:paraId="61661507" w14:textId="77777777" w:rsidR="006B3BC7" w:rsidRPr="00E94543" w:rsidRDefault="006B3BC7" w:rsidP="003A776A">
      <w:pPr>
        <w:spacing w:before="0" w:after="160" w:line="259" w:lineRule="auto"/>
        <w:ind w:left="1080"/>
        <w:jc w:val="both"/>
        <w:rPr>
          <w:rFonts w:ascii="Times New Roman" w:hAnsi="Times New Roman" w:cs="Times New Roman"/>
          <w:color w:val="auto"/>
          <w:sz w:val="28"/>
          <w:szCs w:val="28"/>
        </w:rPr>
      </w:pPr>
      <w:r w:rsidRPr="00E94543">
        <w:rPr>
          <w:rFonts w:ascii="Times New Roman" w:hAnsi="Times New Roman" w:cs="Times New Roman"/>
          <w:color w:val="auto"/>
          <w:sz w:val="28"/>
          <w:szCs w:val="28"/>
        </w:rPr>
        <w:t>The original quarterly demand data underwent classical additive decomposition, resulting in the identification of three primary components: trend, seasonality, and noise. This methodology posits that the observed demand represents the aggregate of these individual elements, as expressed by the following equation:</w:t>
      </w:r>
    </w:p>
    <w:p w14:paraId="58D37E7C" w14:textId="368D2F8D" w:rsidR="00AF17ED" w:rsidRPr="00E94543" w:rsidRDefault="006B3BC7" w:rsidP="006B3BC7">
      <w:pPr>
        <w:spacing w:before="0" w:after="160" w:line="259" w:lineRule="auto"/>
        <w:ind w:left="1080"/>
        <w:jc w:val="both"/>
        <w:rPr>
          <w:rFonts w:ascii="Times New Roman" w:hAnsi="Times New Roman" w:cs="Times New Roman"/>
          <w:color w:val="auto"/>
          <w:sz w:val="28"/>
          <w:szCs w:val="28"/>
        </w:rPr>
      </w:pPr>
      <w:r w:rsidRPr="00E94543">
        <w:rPr>
          <w:rFonts w:ascii="Times New Roman" w:hAnsi="Times New Roman" w:cs="Times New Roman"/>
          <w:color w:val="auto"/>
          <w:sz w:val="28"/>
          <w:szCs w:val="28"/>
        </w:rPr>
        <w:br/>
        <w:t>Y = Trend + Seasonality + Noise.</w:t>
      </w:r>
    </w:p>
    <w:p w14:paraId="68D793F7" w14:textId="1DB842F9" w:rsidR="00EE01E4" w:rsidRPr="00B90BD7" w:rsidRDefault="00EE01E4" w:rsidP="006B3BC7">
      <w:pPr>
        <w:spacing w:before="0" w:after="160" w:line="259" w:lineRule="auto"/>
        <w:ind w:left="1080"/>
        <w:jc w:val="both"/>
        <w:rPr>
          <w:rFonts w:ascii="Times New Roman" w:hAnsi="Times New Roman" w:cs="Times New Roman"/>
          <w:b/>
          <w:bCs/>
          <w:color w:val="auto"/>
          <w:sz w:val="28"/>
          <w:szCs w:val="28"/>
        </w:rPr>
      </w:pPr>
      <w:r w:rsidRPr="00B90BD7">
        <w:rPr>
          <w:rFonts w:ascii="Times New Roman" w:hAnsi="Times New Roman" w:cs="Times New Roman"/>
          <w:b/>
          <w:bCs/>
          <w:color w:val="auto"/>
          <w:sz w:val="28"/>
          <w:szCs w:val="28"/>
        </w:rPr>
        <w:t>Trend Component:</w:t>
      </w:r>
    </w:p>
    <w:p w14:paraId="0E328907" w14:textId="2B650075" w:rsidR="00EE01E4" w:rsidRPr="00E94543" w:rsidRDefault="00EE01E4" w:rsidP="006B3BC7">
      <w:pPr>
        <w:spacing w:before="0" w:after="160" w:line="259" w:lineRule="auto"/>
        <w:ind w:left="1080"/>
        <w:jc w:val="both"/>
        <w:rPr>
          <w:rFonts w:ascii="Times New Roman" w:hAnsi="Times New Roman" w:cs="Times New Roman"/>
          <w:color w:val="auto"/>
          <w:sz w:val="28"/>
          <w:szCs w:val="28"/>
        </w:rPr>
      </w:pPr>
      <w:r w:rsidRPr="00E94543">
        <w:rPr>
          <w:rFonts w:ascii="Times New Roman" w:hAnsi="Times New Roman" w:cs="Times New Roman"/>
          <w:color w:val="auto"/>
          <w:sz w:val="28"/>
          <w:szCs w:val="28"/>
        </w:rPr>
        <w:t xml:space="preserve">A </w:t>
      </w:r>
      <w:r w:rsidRPr="00572B3A">
        <w:rPr>
          <w:rFonts w:ascii="Times New Roman" w:hAnsi="Times New Roman" w:cs="Times New Roman"/>
          <w:b/>
          <w:bCs/>
          <w:color w:val="auto"/>
          <w:sz w:val="28"/>
          <w:szCs w:val="28"/>
        </w:rPr>
        <w:t>second-order polynomial curve</w:t>
      </w:r>
      <w:r w:rsidRPr="00E94543">
        <w:rPr>
          <w:rFonts w:ascii="Times New Roman" w:hAnsi="Times New Roman" w:cs="Times New Roman"/>
          <w:color w:val="auto"/>
          <w:sz w:val="28"/>
          <w:szCs w:val="28"/>
        </w:rPr>
        <w:t xml:space="preserve"> was applied to the trend component (</w:t>
      </w:r>
      <w:r w:rsidRPr="00E94543">
        <w:rPr>
          <w:rFonts w:ascii="Times New Roman" w:hAnsi="Times New Roman" w:cs="Times New Roman"/>
          <w:i/>
          <w:iCs/>
          <w:color w:val="auto"/>
          <w:sz w:val="28"/>
          <w:szCs w:val="28"/>
        </w:rPr>
        <w:t xml:space="preserve">Figure </w:t>
      </w:r>
      <w:r w:rsidR="00864911" w:rsidRPr="00E94543">
        <w:rPr>
          <w:rFonts w:ascii="Times New Roman" w:hAnsi="Times New Roman" w:cs="Times New Roman"/>
          <w:i/>
          <w:iCs/>
          <w:color w:val="auto"/>
          <w:sz w:val="28"/>
          <w:szCs w:val="28"/>
        </w:rPr>
        <w:t>2</w:t>
      </w:r>
      <w:r w:rsidRPr="00E94543">
        <w:rPr>
          <w:rFonts w:ascii="Times New Roman" w:hAnsi="Times New Roman" w:cs="Times New Roman"/>
          <w:color w:val="auto"/>
          <w:sz w:val="28"/>
          <w:szCs w:val="28"/>
        </w:rPr>
        <w:t xml:space="preserve">) to emphasize the observed U-shape across the entire period; however, this methodology presents certain limitations. </w:t>
      </w:r>
      <w:r w:rsidR="00D46267" w:rsidRPr="00E94543">
        <w:rPr>
          <w:rFonts w:ascii="Times New Roman" w:hAnsi="Times New Roman" w:cs="Times New Roman"/>
          <w:color w:val="auto"/>
          <w:sz w:val="28"/>
          <w:szCs w:val="28"/>
        </w:rPr>
        <w:t xml:space="preserve">It implies uninterrupted upward movement, which </w:t>
      </w:r>
      <w:r w:rsidR="00D46267" w:rsidRPr="00572B3A">
        <w:rPr>
          <w:rFonts w:ascii="Times New Roman" w:hAnsi="Times New Roman" w:cs="Times New Roman"/>
          <w:b/>
          <w:bCs/>
          <w:color w:val="auto"/>
          <w:sz w:val="28"/>
          <w:szCs w:val="28"/>
        </w:rPr>
        <w:t>ignores business cycles</w:t>
      </w:r>
      <w:r w:rsidR="00D46267" w:rsidRPr="00E94543">
        <w:rPr>
          <w:rFonts w:ascii="Times New Roman" w:hAnsi="Times New Roman" w:cs="Times New Roman"/>
          <w:color w:val="auto"/>
          <w:sz w:val="28"/>
          <w:szCs w:val="28"/>
        </w:rPr>
        <w:t xml:space="preserve">, </w:t>
      </w:r>
      <w:r w:rsidR="00D46267" w:rsidRPr="00572B3A">
        <w:rPr>
          <w:rFonts w:ascii="Times New Roman" w:hAnsi="Times New Roman" w:cs="Times New Roman"/>
          <w:b/>
          <w:bCs/>
          <w:color w:val="auto"/>
          <w:sz w:val="28"/>
          <w:szCs w:val="28"/>
        </w:rPr>
        <w:t>capacity constraints, or saturation</w:t>
      </w:r>
      <w:r w:rsidR="00D46267" w:rsidRPr="00E94543">
        <w:rPr>
          <w:rFonts w:ascii="Times New Roman" w:hAnsi="Times New Roman" w:cs="Times New Roman"/>
          <w:color w:val="auto"/>
          <w:sz w:val="28"/>
          <w:szCs w:val="28"/>
        </w:rPr>
        <w:t xml:space="preserve"> </w:t>
      </w:r>
      <w:r w:rsidR="00D46267" w:rsidRPr="00572B3A">
        <w:rPr>
          <w:rFonts w:ascii="Times New Roman" w:hAnsi="Times New Roman" w:cs="Times New Roman"/>
          <w:b/>
          <w:bCs/>
          <w:color w:val="auto"/>
          <w:sz w:val="28"/>
          <w:szCs w:val="28"/>
        </w:rPr>
        <w:t>effects</w:t>
      </w:r>
      <w:r w:rsidR="00D46267" w:rsidRPr="00E94543">
        <w:rPr>
          <w:rFonts w:ascii="Times New Roman" w:hAnsi="Times New Roman" w:cs="Times New Roman"/>
          <w:color w:val="auto"/>
          <w:sz w:val="28"/>
          <w:szCs w:val="28"/>
        </w:rPr>
        <w:t xml:space="preserve">. Therefore, it serves as a </w:t>
      </w:r>
      <w:r w:rsidR="00D46267" w:rsidRPr="00572B3A">
        <w:rPr>
          <w:rFonts w:ascii="Times New Roman" w:hAnsi="Times New Roman" w:cs="Times New Roman"/>
          <w:b/>
          <w:bCs/>
          <w:color w:val="auto"/>
          <w:sz w:val="28"/>
          <w:szCs w:val="28"/>
        </w:rPr>
        <w:t>descriptive tool, not a predictive one</w:t>
      </w:r>
      <w:r w:rsidRPr="00E94543">
        <w:rPr>
          <w:rFonts w:ascii="Times New Roman" w:hAnsi="Times New Roman" w:cs="Times New Roman"/>
          <w:color w:val="auto"/>
          <w:sz w:val="28"/>
          <w:szCs w:val="28"/>
        </w:rPr>
        <w:t xml:space="preserve">. </w:t>
      </w:r>
      <w:proofErr w:type="gramStart"/>
      <w:r w:rsidRPr="00E94543">
        <w:rPr>
          <w:rFonts w:ascii="Times New Roman" w:hAnsi="Times New Roman" w:cs="Times New Roman"/>
          <w:color w:val="auto"/>
          <w:sz w:val="28"/>
          <w:szCs w:val="28"/>
        </w:rPr>
        <w:t>In actuality, due to</w:t>
      </w:r>
      <w:proofErr w:type="gramEnd"/>
      <w:r w:rsidRPr="00E94543">
        <w:rPr>
          <w:rFonts w:ascii="Times New Roman" w:hAnsi="Times New Roman" w:cs="Times New Roman"/>
          <w:color w:val="auto"/>
          <w:sz w:val="28"/>
          <w:szCs w:val="28"/>
        </w:rPr>
        <w:t xml:space="preserve"> seasonality, demand is anticipated to fluctuate cyclically, rather than </w:t>
      </w:r>
      <w:proofErr w:type="gramStart"/>
      <w:r w:rsidRPr="00E94543">
        <w:rPr>
          <w:rFonts w:ascii="Times New Roman" w:hAnsi="Times New Roman" w:cs="Times New Roman"/>
          <w:color w:val="auto"/>
          <w:sz w:val="28"/>
          <w:szCs w:val="28"/>
        </w:rPr>
        <w:t>exhibit</w:t>
      </w:r>
      <w:proofErr w:type="gramEnd"/>
      <w:r w:rsidRPr="00E94543">
        <w:rPr>
          <w:rFonts w:ascii="Times New Roman" w:hAnsi="Times New Roman" w:cs="Times New Roman"/>
          <w:color w:val="auto"/>
          <w:sz w:val="28"/>
          <w:szCs w:val="28"/>
        </w:rPr>
        <w:t xml:space="preserve"> continuous growth. Therefore, while the polynomial curve may </w:t>
      </w:r>
      <w:r w:rsidRPr="00771EEB">
        <w:rPr>
          <w:rFonts w:ascii="Times New Roman" w:hAnsi="Times New Roman" w:cs="Times New Roman"/>
          <w:b/>
          <w:bCs/>
          <w:color w:val="auto"/>
          <w:sz w:val="28"/>
          <w:szCs w:val="28"/>
        </w:rPr>
        <w:t>facilitate short-term visualization</w:t>
      </w:r>
      <w:r w:rsidRPr="00E94543">
        <w:rPr>
          <w:rFonts w:ascii="Times New Roman" w:hAnsi="Times New Roman" w:cs="Times New Roman"/>
          <w:color w:val="auto"/>
          <w:sz w:val="28"/>
          <w:szCs w:val="28"/>
        </w:rPr>
        <w:t xml:space="preserve">, it </w:t>
      </w:r>
      <w:r w:rsidRPr="00771EEB">
        <w:rPr>
          <w:rFonts w:ascii="Times New Roman" w:hAnsi="Times New Roman" w:cs="Times New Roman"/>
          <w:b/>
          <w:bCs/>
          <w:color w:val="auto"/>
          <w:sz w:val="28"/>
          <w:szCs w:val="28"/>
        </w:rPr>
        <w:t>should not be utilized</w:t>
      </w:r>
      <w:r w:rsidRPr="00E94543">
        <w:rPr>
          <w:rFonts w:ascii="Times New Roman" w:hAnsi="Times New Roman" w:cs="Times New Roman"/>
          <w:color w:val="auto"/>
          <w:sz w:val="28"/>
          <w:szCs w:val="28"/>
        </w:rPr>
        <w:t xml:space="preserve"> for projecting future trends.</w:t>
      </w:r>
    </w:p>
    <w:p w14:paraId="54EBECA0" w14:textId="77777777" w:rsidR="00864911" w:rsidRDefault="00EE01E4" w:rsidP="00864911">
      <w:pPr>
        <w:keepNext/>
        <w:spacing w:before="0" w:after="160" w:line="259" w:lineRule="auto"/>
        <w:ind w:left="360"/>
      </w:pPr>
      <w:r>
        <w:rPr>
          <w:rFonts w:ascii="Times New Roman" w:hAnsi="Times New Roman" w:cs="Times New Roman"/>
          <w:color w:val="auto"/>
          <w:sz w:val="24"/>
          <w:szCs w:val="24"/>
          <w:lang w:val="en-IN"/>
        </w:rPr>
        <w:tab/>
      </w:r>
      <w:r>
        <w:rPr>
          <w:noProof/>
          <w14:ligatures w14:val="standardContextual"/>
        </w:rPr>
        <w:drawing>
          <wp:inline distT="0" distB="0" distL="0" distR="0" wp14:anchorId="7F22DAC6" wp14:editId="01EC8D88">
            <wp:extent cx="6416040" cy="2834640"/>
            <wp:effectExtent l="0" t="0" r="3810" b="3810"/>
            <wp:docPr id="814394401" name="Chart 1">
              <a:extLst xmlns:a="http://schemas.openxmlformats.org/drawingml/2006/main">
                <a:ext uri="{FF2B5EF4-FFF2-40B4-BE49-F238E27FC236}">
                  <a16:creationId xmlns:a16="http://schemas.microsoft.com/office/drawing/2014/main" id="{92C75066-0BB2-4EC0-A4EA-FA7697F1C5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4A836FC" w14:textId="6CE8AFED" w:rsidR="00AF17ED" w:rsidRDefault="00864911" w:rsidP="00864911">
      <w:pPr>
        <w:pStyle w:val="Caption"/>
        <w:jc w:val="center"/>
        <w:rPr>
          <w:rFonts w:ascii="Times New Roman" w:hAnsi="Times New Roman" w:cs="Times New Roman"/>
          <w:color w:val="auto"/>
          <w:sz w:val="24"/>
          <w:szCs w:val="24"/>
          <w:lang w:val="en-IN"/>
        </w:rPr>
      </w:pPr>
      <w:r>
        <w:t xml:space="preserve">Figure </w:t>
      </w:r>
      <w:r>
        <w:fldChar w:fldCharType="begin"/>
      </w:r>
      <w:r>
        <w:instrText xml:space="preserve"> SEQ Figure \* ARABIC </w:instrText>
      </w:r>
      <w:r>
        <w:fldChar w:fldCharType="separate"/>
      </w:r>
      <w:r w:rsidR="00557097">
        <w:rPr>
          <w:noProof/>
        </w:rPr>
        <w:t>2</w:t>
      </w:r>
      <w:r>
        <w:fldChar w:fldCharType="end"/>
      </w:r>
      <w:r>
        <w:t>: Trend Analysis 2018 - 2024</w:t>
      </w:r>
    </w:p>
    <w:p w14:paraId="66A3C8DC" w14:textId="77777777" w:rsidR="00864911" w:rsidRDefault="00864911" w:rsidP="00864911">
      <w:pPr>
        <w:spacing w:before="0" w:after="160" w:line="259" w:lineRule="auto"/>
        <w:ind w:left="1080"/>
        <w:jc w:val="both"/>
        <w:rPr>
          <w:rFonts w:ascii="Times New Roman" w:hAnsi="Times New Roman" w:cs="Times New Roman"/>
          <w:b/>
          <w:bCs/>
          <w:color w:val="auto"/>
          <w:sz w:val="24"/>
          <w:szCs w:val="24"/>
        </w:rPr>
      </w:pPr>
    </w:p>
    <w:p w14:paraId="0EEB16B8" w14:textId="77777777" w:rsidR="00864911" w:rsidRDefault="00864911" w:rsidP="00864911">
      <w:pPr>
        <w:spacing w:before="0" w:after="160" w:line="259" w:lineRule="auto"/>
        <w:ind w:left="1080"/>
        <w:jc w:val="both"/>
        <w:rPr>
          <w:rFonts w:ascii="Times New Roman" w:hAnsi="Times New Roman" w:cs="Times New Roman"/>
          <w:b/>
          <w:bCs/>
          <w:color w:val="auto"/>
          <w:sz w:val="24"/>
          <w:szCs w:val="24"/>
        </w:rPr>
      </w:pPr>
    </w:p>
    <w:p w14:paraId="21B49DB0" w14:textId="77777777" w:rsidR="00864911" w:rsidRDefault="00864911" w:rsidP="00864911">
      <w:pPr>
        <w:spacing w:before="0" w:after="160" w:line="259" w:lineRule="auto"/>
        <w:ind w:left="1080"/>
        <w:jc w:val="both"/>
        <w:rPr>
          <w:rFonts w:ascii="Times New Roman" w:hAnsi="Times New Roman" w:cs="Times New Roman"/>
          <w:b/>
          <w:bCs/>
          <w:color w:val="auto"/>
          <w:sz w:val="24"/>
          <w:szCs w:val="24"/>
        </w:rPr>
      </w:pPr>
    </w:p>
    <w:p w14:paraId="3B792AE6" w14:textId="77777777" w:rsidR="00864911" w:rsidRDefault="00864911" w:rsidP="00864911">
      <w:pPr>
        <w:spacing w:before="0" w:after="160" w:line="259" w:lineRule="auto"/>
        <w:ind w:left="1080"/>
        <w:jc w:val="both"/>
        <w:rPr>
          <w:rFonts w:ascii="Times New Roman" w:hAnsi="Times New Roman" w:cs="Times New Roman"/>
          <w:b/>
          <w:bCs/>
          <w:color w:val="auto"/>
          <w:sz w:val="24"/>
          <w:szCs w:val="24"/>
        </w:rPr>
      </w:pPr>
    </w:p>
    <w:p w14:paraId="3F0AFFE6" w14:textId="29123B49" w:rsidR="00864911" w:rsidRPr="00B90BD7" w:rsidRDefault="00864911" w:rsidP="00864911">
      <w:pPr>
        <w:spacing w:before="0" w:after="160" w:line="259" w:lineRule="auto"/>
        <w:ind w:left="1080"/>
        <w:jc w:val="both"/>
        <w:rPr>
          <w:rFonts w:ascii="Times New Roman" w:hAnsi="Times New Roman" w:cs="Times New Roman"/>
          <w:b/>
          <w:bCs/>
          <w:color w:val="auto"/>
          <w:sz w:val="28"/>
          <w:szCs w:val="28"/>
        </w:rPr>
      </w:pPr>
      <w:r w:rsidRPr="00B90BD7">
        <w:rPr>
          <w:rFonts w:ascii="Times New Roman" w:hAnsi="Times New Roman" w:cs="Times New Roman"/>
          <w:b/>
          <w:bCs/>
          <w:color w:val="auto"/>
          <w:sz w:val="28"/>
          <w:szCs w:val="28"/>
        </w:rPr>
        <w:t>Seasonal Component:</w:t>
      </w:r>
    </w:p>
    <w:p w14:paraId="4C5059A1" w14:textId="54EA102F" w:rsidR="00864911" w:rsidRPr="00E94543" w:rsidRDefault="00864911" w:rsidP="00864911">
      <w:pPr>
        <w:spacing w:before="0" w:after="160" w:line="259" w:lineRule="auto"/>
        <w:ind w:left="1080"/>
        <w:jc w:val="both"/>
        <w:rPr>
          <w:rFonts w:ascii="Times New Roman" w:hAnsi="Times New Roman" w:cs="Times New Roman"/>
          <w:color w:val="auto"/>
          <w:sz w:val="28"/>
          <w:szCs w:val="28"/>
        </w:rPr>
      </w:pPr>
      <w:r w:rsidRPr="00E94543">
        <w:rPr>
          <w:rFonts w:ascii="Times New Roman" w:hAnsi="Times New Roman" w:cs="Times New Roman"/>
          <w:color w:val="auto"/>
          <w:sz w:val="28"/>
          <w:szCs w:val="28"/>
        </w:rPr>
        <w:t xml:space="preserve">The seasonal component was determined by </w:t>
      </w:r>
      <w:r w:rsidRPr="00771EEB">
        <w:rPr>
          <w:rFonts w:ascii="Times New Roman" w:hAnsi="Times New Roman" w:cs="Times New Roman"/>
          <w:b/>
          <w:bCs/>
          <w:color w:val="auto"/>
          <w:sz w:val="28"/>
          <w:szCs w:val="28"/>
        </w:rPr>
        <w:t>averaging</w:t>
      </w:r>
      <w:r w:rsidRPr="00E94543">
        <w:rPr>
          <w:rFonts w:ascii="Times New Roman" w:hAnsi="Times New Roman" w:cs="Times New Roman"/>
          <w:color w:val="auto"/>
          <w:sz w:val="28"/>
          <w:szCs w:val="28"/>
        </w:rPr>
        <w:t xml:space="preserve"> </w:t>
      </w:r>
      <w:r w:rsidRPr="00771EEB">
        <w:rPr>
          <w:rFonts w:ascii="Times New Roman" w:hAnsi="Times New Roman" w:cs="Times New Roman"/>
          <w:b/>
          <w:bCs/>
          <w:color w:val="auto"/>
          <w:sz w:val="28"/>
          <w:szCs w:val="28"/>
        </w:rPr>
        <w:t>quarterly deviations</w:t>
      </w:r>
      <w:r w:rsidRPr="00E94543">
        <w:rPr>
          <w:rFonts w:ascii="Times New Roman" w:hAnsi="Times New Roman" w:cs="Times New Roman"/>
          <w:color w:val="auto"/>
          <w:sz w:val="28"/>
          <w:szCs w:val="28"/>
        </w:rPr>
        <w:t xml:space="preserve"> across all years. As illustrated in Figures </w:t>
      </w:r>
      <w:r w:rsidR="00102381">
        <w:rPr>
          <w:rFonts w:ascii="Times New Roman" w:hAnsi="Times New Roman" w:cs="Times New Roman"/>
          <w:color w:val="auto"/>
          <w:sz w:val="28"/>
          <w:szCs w:val="28"/>
        </w:rPr>
        <w:t>3</w:t>
      </w:r>
      <w:r w:rsidRPr="00E94543">
        <w:rPr>
          <w:rFonts w:ascii="Times New Roman" w:hAnsi="Times New Roman" w:cs="Times New Roman"/>
          <w:color w:val="auto"/>
          <w:sz w:val="28"/>
          <w:szCs w:val="28"/>
        </w:rPr>
        <w:t xml:space="preserve">, </w:t>
      </w:r>
      <w:r w:rsidRPr="00771EEB">
        <w:rPr>
          <w:rFonts w:ascii="Times New Roman" w:hAnsi="Times New Roman" w:cs="Times New Roman"/>
          <w:b/>
          <w:bCs/>
          <w:color w:val="auto"/>
          <w:sz w:val="28"/>
          <w:szCs w:val="28"/>
        </w:rPr>
        <w:t>Quarters 2 and 3 consistently exhibit</w:t>
      </w:r>
      <w:r w:rsidRPr="00E94543">
        <w:rPr>
          <w:rFonts w:ascii="Times New Roman" w:hAnsi="Times New Roman" w:cs="Times New Roman"/>
          <w:color w:val="auto"/>
          <w:sz w:val="28"/>
          <w:szCs w:val="28"/>
        </w:rPr>
        <w:t xml:space="preserve"> above-trend demand, whereas </w:t>
      </w:r>
      <w:r w:rsidRPr="00771EEB">
        <w:rPr>
          <w:rFonts w:ascii="Times New Roman" w:hAnsi="Times New Roman" w:cs="Times New Roman"/>
          <w:b/>
          <w:bCs/>
          <w:color w:val="auto"/>
          <w:sz w:val="28"/>
          <w:szCs w:val="28"/>
        </w:rPr>
        <w:t>Quarters 1 and 4 demonstrate below-trend</w:t>
      </w:r>
      <w:r w:rsidRPr="00E94543">
        <w:rPr>
          <w:rFonts w:ascii="Times New Roman" w:hAnsi="Times New Roman" w:cs="Times New Roman"/>
          <w:color w:val="auto"/>
          <w:sz w:val="28"/>
          <w:szCs w:val="28"/>
        </w:rPr>
        <w:t xml:space="preserve"> performance. This seasonal pattern is robust and consistent throughout the observed period.</w:t>
      </w:r>
    </w:p>
    <w:p w14:paraId="6E9DC8AA" w14:textId="77777777" w:rsidR="00864911" w:rsidRDefault="00864911" w:rsidP="00864911">
      <w:pPr>
        <w:spacing w:before="0" w:after="160" w:line="259" w:lineRule="auto"/>
        <w:ind w:left="1080"/>
        <w:jc w:val="both"/>
        <w:rPr>
          <w:rFonts w:ascii="Times New Roman" w:hAnsi="Times New Roman" w:cs="Times New Roman"/>
          <w:color w:val="auto"/>
          <w:sz w:val="24"/>
          <w:szCs w:val="24"/>
        </w:rPr>
      </w:pPr>
    </w:p>
    <w:p w14:paraId="0934F67C" w14:textId="77777777" w:rsidR="009774E7" w:rsidRDefault="00864911" w:rsidP="00E94543">
      <w:pPr>
        <w:keepNext/>
        <w:spacing w:before="0" w:after="160" w:line="259" w:lineRule="auto"/>
        <w:jc w:val="both"/>
      </w:pPr>
      <w:r>
        <w:rPr>
          <w:noProof/>
          <w14:ligatures w14:val="standardContextual"/>
        </w:rPr>
        <w:drawing>
          <wp:inline distT="0" distB="0" distL="0" distR="0" wp14:anchorId="617723B4" wp14:editId="6F1EBEB9">
            <wp:extent cx="6599767" cy="3119967"/>
            <wp:effectExtent l="38100" t="38100" r="86995" b="99695"/>
            <wp:docPr id="1051421545" name="Chart 1">
              <a:extLst xmlns:a="http://schemas.openxmlformats.org/drawingml/2006/main">
                <a:ext uri="{FF2B5EF4-FFF2-40B4-BE49-F238E27FC236}">
                  <a16:creationId xmlns:a16="http://schemas.microsoft.com/office/drawing/2014/main" id="{27D6724E-09BF-4078-800C-EEDF4EE056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9B1EE76" w14:textId="411CCD15" w:rsidR="00864911" w:rsidRDefault="009774E7" w:rsidP="009774E7">
      <w:pPr>
        <w:pStyle w:val="Caption"/>
        <w:jc w:val="center"/>
      </w:pPr>
      <w:r>
        <w:t xml:space="preserve">Figure </w:t>
      </w:r>
      <w:r>
        <w:fldChar w:fldCharType="begin"/>
      </w:r>
      <w:r>
        <w:instrText xml:space="preserve"> SEQ Figure \* ARABIC </w:instrText>
      </w:r>
      <w:r>
        <w:fldChar w:fldCharType="separate"/>
      </w:r>
      <w:r w:rsidR="00557097">
        <w:rPr>
          <w:noProof/>
        </w:rPr>
        <w:t>3</w:t>
      </w:r>
      <w:r>
        <w:fldChar w:fldCharType="end"/>
      </w:r>
      <w:r>
        <w:t>: Seasonal Diagram 2018 - 2024</w:t>
      </w:r>
    </w:p>
    <w:p w14:paraId="0885DEA6" w14:textId="77777777" w:rsidR="009774E7" w:rsidRDefault="009774E7" w:rsidP="009774E7"/>
    <w:p w14:paraId="3A53B6A6" w14:textId="3FD3DA3E" w:rsidR="009774E7" w:rsidRPr="00B90BD7" w:rsidRDefault="009774E7" w:rsidP="009774E7">
      <w:pPr>
        <w:spacing w:before="0" w:after="160" w:line="259" w:lineRule="auto"/>
        <w:ind w:left="1080"/>
        <w:jc w:val="both"/>
        <w:rPr>
          <w:rFonts w:ascii="Times New Roman" w:hAnsi="Times New Roman" w:cs="Times New Roman"/>
          <w:b/>
          <w:bCs/>
          <w:color w:val="auto"/>
          <w:sz w:val="28"/>
          <w:szCs w:val="28"/>
        </w:rPr>
      </w:pPr>
      <w:r w:rsidRPr="00B90BD7">
        <w:rPr>
          <w:rFonts w:ascii="Times New Roman" w:hAnsi="Times New Roman" w:cs="Times New Roman"/>
          <w:b/>
          <w:bCs/>
          <w:color w:val="auto"/>
          <w:sz w:val="28"/>
          <w:szCs w:val="28"/>
        </w:rPr>
        <w:t>Noise Component:</w:t>
      </w:r>
    </w:p>
    <w:p w14:paraId="40B4240F" w14:textId="34386B75" w:rsidR="009774E7" w:rsidRDefault="009774E7" w:rsidP="009774E7">
      <w:pPr>
        <w:spacing w:before="0" w:after="160" w:line="259" w:lineRule="auto"/>
        <w:ind w:left="1080"/>
        <w:jc w:val="both"/>
        <w:rPr>
          <w:rFonts w:ascii="Times New Roman" w:hAnsi="Times New Roman" w:cs="Times New Roman"/>
          <w:color w:val="auto"/>
          <w:sz w:val="24"/>
          <w:szCs w:val="24"/>
        </w:rPr>
      </w:pPr>
      <w:r w:rsidRPr="009774E7">
        <w:rPr>
          <w:rFonts w:ascii="Times New Roman" w:hAnsi="Times New Roman" w:cs="Times New Roman"/>
          <w:color w:val="auto"/>
          <w:sz w:val="24"/>
          <w:szCs w:val="24"/>
        </w:rPr>
        <w:t xml:space="preserve">As depicted in Figure </w:t>
      </w:r>
      <w:r>
        <w:rPr>
          <w:rFonts w:ascii="Times New Roman" w:hAnsi="Times New Roman" w:cs="Times New Roman"/>
          <w:color w:val="auto"/>
          <w:sz w:val="24"/>
          <w:szCs w:val="24"/>
        </w:rPr>
        <w:t>4</w:t>
      </w:r>
      <w:r w:rsidRPr="009774E7">
        <w:rPr>
          <w:rFonts w:ascii="Times New Roman" w:hAnsi="Times New Roman" w:cs="Times New Roman"/>
          <w:color w:val="auto"/>
          <w:sz w:val="24"/>
          <w:szCs w:val="24"/>
        </w:rPr>
        <w:t xml:space="preserve">, the noise component accounts for the irregular fluctuations not addressed by the other components. </w:t>
      </w:r>
      <w:proofErr w:type="gramStart"/>
      <w:r w:rsidRPr="00E60689">
        <w:rPr>
          <w:rFonts w:ascii="Times New Roman" w:hAnsi="Times New Roman" w:cs="Times New Roman"/>
          <w:b/>
          <w:bCs/>
          <w:color w:val="auto"/>
          <w:sz w:val="24"/>
          <w:szCs w:val="24"/>
        </w:rPr>
        <w:t>The majority of</w:t>
      </w:r>
      <w:proofErr w:type="gramEnd"/>
      <w:r w:rsidRPr="00E60689">
        <w:rPr>
          <w:rFonts w:ascii="Times New Roman" w:hAnsi="Times New Roman" w:cs="Times New Roman"/>
          <w:b/>
          <w:bCs/>
          <w:color w:val="auto"/>
          <w:sz w:val="24"/>
          <w:szCs w:val="24"/>
        </w:rPr>
        <w:t xml:space="preserve"> noise values</w:t>
      </w:r>
      <w:r w:rsidRPr="009774E7">
        <w:rPr>
          <w:rFonts w:ascii="Times New Roman" w:hAnsi="Times New Roman" w:cs="Times New Roman"/>
          <w:color w:val="auto"/>
          <w:sz w:val="24"/>
          <w:szCs w:val="24"/>
        </w:rPr>
        <w:t xml:space="preserve"> are contained within a range of </w:t>
      </w:r>
      <w:r w:rsidR="00E60689">
        <w:rPr>
          <w:rFonts w:ascii="Times New Roman" w:hAnsi="Times New Roman" w:cs="Times New Roman"/>
          <w:b/>
          <w:bCs/>
          <w:color w:val="auto"/>
          <w:sz w:val="24"/>
          <w:szCs w:val="24"/>
        </w:rPr>
        <w:t>±</w:t>
      </w:r>
      <w:r w:rsidRPr="00E60689">
        <w:rPr>
          <w:rFonts w:ascii="Times New Roman" w:hAnsi="Times New Roman" w:cs="Times New Roman"/>
          <w:b/>
          <w:bCs/>
          <w:color w:val="auto"/>
          <w:sz w:val="24"/>
          <w:szCs w:val="24"/>
        </w:rPr>
        <w:t>15 units</w:t>
      </w:r>
      <w:r w:rsidRPr="009774E7">
        <w:rPr>
          <w:rFonts w:ascii="Times New Roman" w:hAnsi="Times New Roman" w:cs="Times New Roman"/>
          <w:color w:val="auto"/>
          <w:sz w:val="24"/>
          <w:szCs w:val="24"/>
        </w:rPr>
        <w:t>, suggesting a robust model fit.</w:t>
      </w:r>
    </w:p>
    <w:p w14:paraId="76994EEA" w14:textId="77777777" w:rsidR="009774E7" w:rsidRDefault="009774E7" w:rsidP="009774E7">
      <w:pPr>
        <w:spacing w:before="0" w:after="160" w:line="259" w:lineRule="auto"/>
        <w:ind w:left="1080"/>
        <w:jc w:val="both"/>
        <w:rPr>
          <w:rFonts w:ascii="Times New Roman" w:hAnsi="Times New Roman" w:cs="Times New Roman"/>
          <w:color w:val="auto"/>
          <w:sz w:val="24"/>
          <w:szCs w:val="24"/>
        </w:rPr>
      </w:pPr>
    </w:p>
    <w:p w14:paraId="1A2171E2" w14:textId="77777777" w:rsidR="009774E7" w:rsidRDefault="009774E7" w:rsidP="00E94543">
      <w:pPr>
        <w:keepNext/>
        <w:spacing w:before="0" w:after="160" w:line="259" w:lineRule="auto"/>
        <w:jc w:val="both"/>
      </w:pPr>
      <w:r>
        <w:rPr>
          <w:noProof/>
          <w14:ligatures w14:val="standardContextual"/>
        </w:rPr>
        <w:lastRenderedPageBreak/>
        <w:drawing>
          <wp:inline distT="0" distB="0" distL="0" distR="0" wp14:anchorId="65C25A34" wp14:editId="5B926A4F">
            <wp:extent cx="6548967" cy="3314700"/>
            <wp:effectExtent l="38100" t="38100" r="99695" b="95250"/>
            <wp:docPr id="2027288294" name="Chart 1">
              <a:extLst xmlns:a="http://schemas.openxmlformats.org/drawingml/2006/main">
                <a:ext uri="{FF2B5EF4-FFF2-40B4-BE49-F238E27FC236}">
                  <a16:creationId xmlns:a16="http://schemas.microsoft.com/office/drawing/2014/main" id="{A8CF867E-A01E-47AF-927B-07A78641B1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DA08D62" w14:textId="443A5AD9" w:rsidR="009774E7" w:rsidRPr="009774E7" w:rsidRDefault="009774E7" w:rsidP="009774E7">
      <w:pPr>
        <w:pStyle w:val="Caption"/>
        <w:jc w:val="center"/>
        <w:rPr>
          <w:rFonts w:ascii="Times New Roman" w:hAnsi="Times New Roman" w:cs="Times New Roman"/>
          <w:color w:val="auto"/>
          <w:sz w:val="24"/>
          <w:szCs w:val="24"/>
        </w:rPr>
      </w:pPr>
      <w:r>
        <w:t xml:space="preserve">Figure </w:t>
      </w:r>
      <w:r>
        <w:fldChar w:fldCharType="begin"/>
      </w:r>
      <w:r>
        <w:instrText xml:space="preserve"> SEQ Figure \* ARABIC </w:instrText>
      </w:r>
      <w:r>
        <w:fldChar w:fldCharType="separate"/>
      </w:r>
      <w:r w:rsidR="00557097">
        <w:rPr>
          <w:noProof/>
        </w:rPr>
        <w:t>4</w:t>
      </w:r>
      <w:r>
        <w:fldChar w:fldCharType="end"/>
      </w:r>
      <w:r>
        <w:t>: Noise Distribution 2018 - 2024</w:t>
      </w:r>
    </w:p>
    <w:p w14:paraId="4CD513AA" w14:textId="77777777" w:rsidR="009774E7" w:rsidRDefault="009774E7" w:rsidP="009774E7">
      <w:pPr>
        <w:spacing w:before="0" w:after="160" w:line="259" w:lineRule="auto"/>
        <w:ind w:left="1080"/>
        <w:jc w:val="both"/>
        <w:rPr>
          <w:rFonts w:ascii="Times New Roman" w:hAnsi="Times New Roman" w:cs="Times New Roman"/>
          <w:b/>
          <w:bCs/>
          <w:color w:val="auto"/>
          <w:sz w:val="24"/>
          <w:szCs w:val="24"/>
        </w:rPr>
      </w:pPr>
    </w:p>
    <w:p w14:paraId="62873D60" w14:textId="104AF21C" w:rsidR="009774E7" w:rsidRPr="00B90BD7" w:rsidRDefault="009774E7" w:rsidP="009774E7">
      <w:pPr>
        <w:spacing w:before="0" w:after="160" w:line="259" w:lineRule="auto"/>
        <w:ind w:left="1080"/>
        <w:jc w:val="both"/>
        <w:rPr>
          <w:rFonts w:ascii="Times New Roman" w:hAnsi="Times New Roman" w:cs="Times New Roman"/>
          <w:b/>
          <w:bCs/>
          <w:color w:val="auto"/>
          <w:sz w:val="28"/>
          <w:szCs w:val="28"/>
        </w:rPr>
      </w:pPr>
      <w:r w:rsidRPr="00B90BD7">
        <w:rPr>
          <w:rFonts w:ascii="Times New Roman" w:hAnsi="Times New Roman" w:cs="Times New Roman"/>
          <w:b/>
          <w:bCs/>
          <w:color w:val="auto"/>
          <w:sz w:val="28"/>
          <w:szCs w:val="28"/>
        </w:rPr>
        <w:t>Reconstructed Time Series:</w:t>
      </w:r>
    </w:p>
    <w:p w14:paraId="6AFE65C2" w14:textId="737F33EE" w:rsidR="009774E7" w:rsidRDefault="009774E7" w:rsidP="009774E7">
      <w:pPr>
        <w:spacing w:before="0" w:after="160" w:line="259" w:lineRule="auto"/>
        <w:ind w:left="1080"/>
        <w:jc w:val="both"/>
        <w:rPr>
          <w:rFonts w:ascii="Times New Roman" w:hAnsi="Times New Roman" w:cs="Times New Roman"/>
          <w:color w:val="auto"/>
          <w:sz w:val="24"/>
          <w:szCs w:val="24"/>
        </w:rPr>
      </w:pPr>
      <w:r w:rsidRPr="009774E7">
        <w:rPr>
          <w:rFonts w:ascii="Times New Roman" w:hAnsi="Times New Roman" w:cs="Times New Roman"/>
          <w:color w:val="auto"/>
          <w:sz w:val="24"/>
          <w:szCs w:val="24"/>
        </w:rPr>
        <w:t xml:space="preserve">The comparison of the original and reconstructed series in </w:t>
      </w:r>
      <w:r w:rsidRPr="004E2A60">
        <w:rPr>
          <w:rFonts w:ascii="Times New Roman" w:hAnsi="Times New Roman" w:cs="Times New Roman"/>
          <w:color w:val="auto"/>
          <w:sz w:val="24"/>
          <w:szCs w:val="24"/>
        </w:rPr>
        <w:t xml:space="preserve">Figure </w:t>
      </w:r>
      <w:proofErr w:type="gramStart"/>
      <w:r w:rsidR="004E2A60">
        <w:rPr>
          <w:rFonts w:ascii="Times New Roman" w:hAnsi="Times New Roman" w:cs="Times New Roman"/>
          <w:color w:val="auto"/>
          <w:sz w:val="24"/>
          <w:szCs w:val="24"/>
        </w:rPr>
        <w:t>5</w:t>
      </w:r>
      <w:r w:rsidR="00E60689">
        <w:rPr>
          <w:rFonts w:ascii="Times New Roman" w:hAnsi="Times New Roman" w:cs="Times New Roman"/>
          <w:color w:val="auto"/>
          <w:sz w:val="24"/>
          <w:szCs w:val="24"/>
        </w:rPr>
        <w:t>,</w:t>
      </w:r>
      <w:proofErr w:type="gramEnd"/>
      <w:r w:rsidRPr="009774E7">
        <w:rPr>
          <w:rFonts w:ascii="Times New Roman" w:hAnsi="Times New Roman" w:cs="Times New Roman"/>
          <w:color w:val="auto"/>
          <w:sz w:val="24"/>
          <w:szCs w:val="24"/>
        </w:rPr>
        <w:t xml:space="preserve"> demonstrates that the combined trend and seasonality components </w:t>
      </w:r>
      <w:r w:rsidRPr="009D3FAB">
        <w:rPr>
          <w:rFonts w:ascii="Times New Roman" w:hAnsi="Times New Roman" w:cs="Times New Roman"/>
          <w:b/>
          <w:bCs/>
          <w:color w:val="auto"/>
          <w:sz w:val="24"/>
          <w:szCs w:val="24"/>
        </w:rPr>
        <w:t>accurately reflect actual demand</w:t>
      </w:r>
      <w:r w:rsidRPr="009774E7">
        <w:rPr>
          <w:rFonts w:ascii="Times New Roman" w:hAnsi="Times New Roman" w:cs="Times New Roman"/>
          <w:color w:val="auto"/>
          <w:sz w:val="24"/>
          <w:szCs w:val="24"/>
        </w:rPr>
        <w:t xml:space="preserve">, </w:t>
      </w:r>
      <w:r w:rsidRPr="009D3FAB">
        <w:rPr>
          <w:rFonts w:ascii="Times New Roman" w:hAnsi="Times New Roman" w:cs="Times New Roman"/>
          <w:b/>
          <w:bCs/>
          <w:color w:val="auto"/>
          <w:sz w:val="24"/>
          <w:szCs w:val="24"/>
        </w:rPr>
        <w:t>validating the decomposition process</w:t>
      </w:r>
      <w:r w:rsidRPr="009774E7">
        <w:rPr>
          <w:rFonts w:ascii="Times New Roman" w:hAnsi="Times New Roman" w:cs="Times New Roman"/>
          <w:color w:val="auto"/>
          <w:sz w:val="24"/>
          <w:szCs w:val="24"/>
        </w:rPr>
        <w:t>. This supports the application of smoothing-based models in subsequent forecasting endeavors.</w:t>
      </w:r>
    </w:p>
    <w:p w14:paraId="17E5E35B" w14:textId="77777777" w:rsidR="009774E7" w:rsidRDefault="009774E7" w:rsidP="00E94543">
      <w:pPr>
        <w:keepNext/>
        <w:spacing w:before="0" w:after="160" w:line="259" w:lineRule="auto"/>
        <w:jc w:val="both"/>
      </w:pPr>
      <w:r>
        <w:rPr>
          <w:noProof/>
          <w14:ligatures w14:val="standardContextual"/>
        </w:rPr>
        <w:lastRenderedPageBreak/>
        <w:drawing>
          <wp:inline distT="0" distB="0" distL="0" distR="0" wp14:anchorId="6C7241D6" wp14:editId="64113E4C">
            <wp:extent cx="6523567" cy="3136900"/>
            <wp:effectExtent l="38100" t="38100" r="86995" b="101600"/>
            <wp:docPr id="1218685793" name="Chart 1">
              <a:extLst xmlns:a="http://schemas.openxmlformats.org/drawingml/2006/main">
                <a:ext uri="{FF2B5EF4-FFF2-40B4-BE49-F238E27FC236}">
                  <a16:creationId xmlns:a16="http://schemas.microsoft.com/office/drawing/2014/main" id="{ECEE4CBC-DB86-439D-BBAC-24C223D9CE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56D8AC4" w14:textId="5EE8A7A9" w:rsidR="009774E7" w:rsidRPr="004418BE" w:rsidRDefault="009774E7" w:rsidP="004418BE">
      <w:pPr>
        <w:pStyle w:val="Caption"/>
        <w:jc w:val="center"/>
        <w:rPr>
          <w:rFonts w:ascii="Times New Roman" w:hAnsi="Times New Roman" w:cs="Times New Roman"/>
          <w:color w:val="auto"/>
          <w:sz w:val="24"/>
          <w:szCs w:val="24"/>
        </w:rPr>
      </w:pPr>
      <w:r>
        <w:t xml:space="preserve">Figure </w:t>
      </w:r>
      <w:r>
        <w:fldChar w:fldCharType="begin"/>
      </w:r>
      <w:r>
        <w:instrText xml:space="preserve"> SEQ Figure \* ARABIC </w:instrText>
      </w:r>
      <w:r>
        <w:fldChar w:fldCharType="separate"/>
      </w:r>
      <w:r w:rsidR="00557097">
        <w:rPr>
          <w:noProof/>
        </w:rPr>
        <w:t>5</w:t>
      </w:r>
      <w:r>
        <w:fldChar w:fldCharType="end"/>
      </w:r>
      <w:r>
        <w:t>: Reconstructed Time Series</w:t>
      </w:r>
    </w:p>
    <w:p w14:paraId="72E8D8D4" w14:textId="5049A219" w:rsidR="005D49A1" w:rsidRDefault="005D49A1">
      <w:pPr>
        <w:spacing w:before="0" w:after="160" w:line="259" w:lineRule="auto"/>
        <w:rPr>
          <w:rFonts w:ascii="Times New Roman" w:hAnsi="Times New Roman" w:cs="Times New Roman"/>
          <w:color w:val="auto"/>
          <w:sz w:val="24"/>
          <w:szCs w:val="24"/>
          <w:lang w:val="en-IN"/>
        </w:rPr>
      </w:pPr>
      <w:r>
        <w:rPr>
          <w:rFonts w:ascii="Times New Roman" w:hAnsi="Times New Roman" w:cs="Times New Roman"/>
          <w:color w:val="auto"/>
          <w:sz w:val="24"/>
          <w:szCs w:val="24"/>
          <w:lang w:val="en-IN"/>
        </w:rPr>
        <w:br w:type="page"/>
      </w:r>
    </w:p>
    <w:p w14:paraId="33DC7B9D" w14:textId="77777777" w:rsidR="00EE01E4" w:rsidRPr="00CF0478" w:rsidRDefault="00EE01E4" w:rsidP="00AF17ED">
      <w:pPr>
        <w:spacing w:before="0" w:after="160" w:line="259" w:lineRule="auto"/>
        <w:ind w:left="360"/>
        <w:rPr>
          <w:rFonts w:ascii="Times New Roman" w:hAnsi="Times New Roman" w:cs="Times New Roman"/>
          <w:color w:val="auto"/>
          <w:sz w:val="24"/>
          <w:szCs w:val="24"/>
          <w:lang w:val="en-IN"/>
        </w:rPr>
      </w:pPr>
    </w:p>
    <w:p w14:paraId="45DA05BF" w14:textId="77777777" w:rsidR="006F3AF3" w:rsidRDefault="006F3AF3" w:rsidP="00B65F2F">
      <w:pPr>
        <w:pStyle w:val="ListParagraph"/>
        <w:numPr>
          <w:ilvl w:val="1"/>
          <w:numId w:val="22"/>
        </w:numPr>
        <w:spacing w:before="0" w:after="160" w:line="259" w:lineRule="auto"/>
        <w:ind w:hanging="1004"/>
        <w:rPr>
          <w:rFonts w:ascii="Times New Roman" w:hAnsi="Times New Roman" w:cs="Times New Roman"/>
          <w:b/>
          <w:bCs/>
          <w:color w:val="auto"/>
          <w:sz w:val="28"/>
          <w:szCs w:val="28"/>
          <w:lang w:val="en-IN"/>
        </w:rPr>
      </w:pPr>
      <w:r w:rsidRPr="00B90BD7">
        <w:rPr>
          <w:rFonts w:ascii="Times New Roman" w:hAnsi="Times New Roman" w:cs="Times New Roman"/>
          <w:b/>
          <w:bCs/>
          <w:color w:val="auto"/>
          <w:sz w:val="32"/>
          <w:szCs w:val="32"/>
          <w:lang w:val="en-IN"/>
        </w:rPr>
        <w:t>Model Building, Forecasting and Accuracy Evaluation</w:t>
      </w:r>
      <w:r>
        <w:rPr>
          <w:rFonts w:ascii="Times New Roman" w:hAnsi="Times New Roman" w:cs="Times New Roman"/>
          <w:b/>
          <w:bCs/>
          <w:color w:val="auto"/>
          <w:sz w:val="28"/>
          <w:szCs w:val="28"/>
          <w:lang w:val="en-IN"/>
        </w:rPr>
        <w:t xml:space="preserve"> </w:t>
      </w:r>
    </w:p>
    <w:p w14:paraId="04523685" w14:textId="4A60EDF1" w:rsidR="00AF17ED" w:rsidRPr="00B90BD7" w:rsidRDefault="006F3AF3" w:rsidP="006F3AF3">
      <w:pPr>
        <w:pStyle w:val="ListParagraph"/>
        <w:spacing w:before="0" w:after="160" w:line="259" w:lineRule="auto"/>
        <w:ind w:left="1004"/>
        <w:rPr>
          <w:noProof/>
          <w:color w:val="0D0D0D" w:themeColor="text1" w:themeTint="F2"/>
          <w:sz w:val="28"/>
          <w:szCs w:val="28"/>
        </w:rPr>
      </w:pPr>
      <w:r w:rsidRPr="00B90BD7">
        <w:rPr>
          <w:noProof/>
          <w:color w:val="0D0D0D" w:themeColor="text1" w:themeTint="F2"/>
          <w:sz w:val="28"/>
          <w:szCs w:val="28"/>
        </w:rPr>
        <w:t xml:space="preserve">(Source: </w:t>
      </w:r>
      <w:r w:rsidR="00E80CCA">
        <w:rPr>
          <w:noProof/>
          <w:color w:val="0D0D0D" w:themeColor="text1" w:themeTint="F2"/>
          <w:sz w:val="28"/>
          <w:szCs w:val="28"/>
        </w:rPr>
        <w:t>Excel Sheet</w:t>
      </w:r>
      <w:r w:rsidRPr="00B90BD7">
        <w:rPr>
          <w:noProof/>
          <w:color w:val="0D0D0D" w:themeColor="text1" w:themeTint="F2"/>
          <w:sz w:val="28"/>
          <w:szCs w:val="28"/>
        </w:rPr>
        <w:t xml:space="preserve"> – “</w:t>
      </w:r>
      <w:hyperlink r:id="rId21" w:history="1">
        <w:r w:rsidRPr="00B90BD7">
          <w:rPr>
            <w:rStyle w:val="Hyperlink"/>
            <w:noProof/>
            <w:color w:val="A5A5A5" w:themeColor="accent3"/>
            <w:sz w:val="28"/>
            <w:szCs w:val="28"/>
            <w14:textFill>
              <w14:solidFill>
                <w14:schemeClr w14:val="accent3">
                  <w14:lumMod w14:val="50000"/>
                  <w14:lumMod w14:val="95000"/>
                  <w14:lumOff w14:val="5000"/>
                </w14:schemeClr>
              </w14:solidFill>
            </w14:textFill>
          </w:rPr>
          <w:t>A.2 &amp; A.3 Time Series Models</w:t>
        </w:r>
      </w:hyperlink>
      <w:r w:rsidRPr="00B90BD7">
        <w:rPr>
          <w:noProof/>
          <w:color w:val="0D0D0D" w:themeColor="text1" w:themeTint="F2"/>
          <w:sz w:val="28"/>
          <w:szCs w:val="28"/>
        </w:rPr>
        <w:t>”)</w:t>
      </w:r>
    </w:p>
    <w:p w14:paraId="1420E064" w14:textId="77777777" w:rsidR="006F3AF3" w:rsidRPr="00055600" w:rsidRDefault="006F3AF3" w:rsidP="006F3AF3">
      <w:pPr>
        <w:pStyle w:val="ListParagraph"/>
        <w:spacing w:before="0" w:after="160" w:line="259" w:lineRule="auto"/>
        <w:ind w:left="1004"/>
        <w:rPr>
          <w:rFonts w:ascii="Times New Roman" w:hAnsi="Times New Roman" w:cs="Times New Roman"/>
          <w:b/>
          <w:bCs/>
          <w:color w:val="auto"/>
          <w:sz w:val="28"/>
          <w:szCs w:val="28"/>
          <w:lang w:val="en-IN"/>
        </w:rPr>
      </w:pPr>
    </w:p>
    <w:p w14:paraId="1A4C4481" w14:textId="18B1BA5C" w:rsidR="00B90BD7" w:rsidRPr="00B90BD7" w:rsidRDefault="006F3AF3" w:rsidP="00B90BD7">
      <w:pPr>
        <w:pStyle w:val="ListParagraph"/>
        <w:numPr>
          <w:ilvl w:val="0"/>
          <w:numId w:val="15"/>
        </w:numPr>
        <w:spacing w:before="0" w:after="160" w:line="259" w:lineRule="auto"/>
        <w:rPr>
          <w:rFonts w:ascii="Times New Roman" w:hAnsi="Times New Roman" w:cs="Times New Roman"/>
          <w:b/>
          <w:bCs/>
          <w:color w:val="auto"/>
          <w:sz w:val="24"/>
          <w:szCs w:val="24"/>
        </w:rPr>
      </w:pPr>
      <w:r w:rsidRPr="00B90BD7">
        <w:rPr>
          <w:rFonts w:ascii="Times New Roman" w:hAnsi="Times New Roman" w:cs="Times New Roman"/>
          <w:b/>
          <w:bCs/>
          <w:color w:val="auto"/>
          <w:sz w:val="28"/>
          <w:szCs w:val="28"/>
        </w:rPr>
        <w:t>Data Splitting: Process and Rationale:</w:t>
      </w:r>
    </w:p>
    <w:p w14:paraId="42A5F8A2" w14:textId="77777777" w:rsidR="00B90BD7" w:rsidRPr="00B90BD7" w:rsidRDefault="00B90BD7" w:rsidP="00B90BD7">
      <w:pPr>
        <w:spacing w:before="0" w:after="160" w:line="259" w:lineRule="auto"/>
        <w:rPr>
          <w:rFonts w:ascii="Times New Roman" w:hAnsi="Times New Roman" w:cs="Times New Roman"/>
          <w:b/>
          <w:bCs/>
          <w:color w:val="auto"/>
          <w:sz w:val="24"/>
          <w:szCs w:val="24"/>
        </w:rPr>
      </w:pPr>
    </w:p>
    <w:p w14:paraId="56B442E4" w14:textId="77777777" w:rsidR="006F3AF3" w:rsidRPr="00E94543" w:rsidRDefault="006F3AF3" w:rsidP="003A776A">
      <w:pPr>
        <w:pStyle w:val="ListParagraph"/>
        <w:spacing w:before="0" w:after="160" w:line="259" w:lineRule="auto"/>
        <w:ind w:left="993"/>
        <w:jc w:val="both"/>
        <w:rPr>
          <w:rFonts w:ascii="Times New Roman" w:hAnsi="Times New Roman" w:cs="Times New Roman"/>
          <w:color w:val="auto"/>
          <w:sz w:val="28"/>
          <w:szCs w:val="28"/>
        </w:rPr>
      </w:pPr>
      <w:r w:rsidRPr="00E94543">
        <w:rPr>
          <w:rFonts w:ascii="Times New Roman" w:hAnsi="Times New Roman" w:cs="Times New Roman"/>
          <w:color w:val="auto"/>
          <w:sz w:val="28"/>
          <w:szCs w:val="28"/>
        </w:rPr>
        <w:t xml:space="preserve">To facilitate a robust and dependable forecasting methodology, the dataset was partitioned into two distinct subsets: </w:t>
      </w:r>
    </w:p>
    <w:p w14:paraId="34625059" w14:textId="77777777" w:rsidR="004418BE" w:rsidRPr="00E94543" w:rsidRDefault="004418BE" w:rsidP="003A776A">
      <w:pPr>
        <w:pStyle w:val="ListParagraph"/>
        <w:spacing w:before="0" w:after="160" w:line="259" w:lineRule="auto"/>
        <w:ind w:left="993"/>
        <w:jc w:val="both"/>
        <w:rPr>
          <w:rFonts w:ascii="Times New Roman" w:hAnsi="Times New Roman" w:cs="Times New Roman"/>
          <w:color w:val="auto"/>
          <w:sz w:val="28"/>
          <w:szCs w:val="28"/>
        </w:rPr>
      </w:pPr>
    </w:p>
    <w:p w14:paraId="597AD9EA" w14:textId="55C735A5" w:rsidR="006F3AF3" w:rsidRPr="00E94543" w:rsidRDefault="006F3AF3" w:rsidP="003A776A">
      <w:pPr>
        <w:pStyle w:val="ListParagraph"/>
        <w:numPr>
          <w:ilvl w:val="0"/>
          <w:numId w:val="11"/>
        </w:numPr>
        <w:spacing w:before="0" w:after="160" w:line="259" w:lineRule="auto"/>
        <w:ind w:left="1985" w:hanging="447"/>
        <w:jc w:val="both"/>
        <w:rPr>
          <w:rFonts w:ascii="Times New Roman" w:hAnsi="Times New Roman" w:cs="Times New Roman"/>
          <w:color w:val="auto"/>
          <w:sz w:val="28"/>
          <w:szCs w:val="28"/>
        </w:rPr>
      </w:pPr>
      <w:r w:rsidRPr="00E94543">
        <w:rPr>
          <w:rFonts w:ascii="Times New Roman" w:hAnsi="Times New Roman" w:cs="Times New Roman"/>
          <w:color w:val="auto"/>
          <w:sz w:val="28"/>
          <w:szCs w:val="28"/>
        </w:rPr>
        <w:t xml:space="preserve">Training Set: </w:t>
      </w:r>
      <w:r w:rsidRPr="001D5ED7">
        <w:rPr>
          <w:rFonts w:ascii="Times New Roman" w:hAnsi="Times New Roman" w:cs="Times New Roman"/>
          <w:b/>
          <w:bCs/>
          <w:color w:val="auto"/>
          <w:sz w:val="28"/>
          <w:szCs w:val="28"/>
        </w:rPr>
        <w:t>Spanning from 2018 to 2022</w:t>
      </w:r>
      <w:r w:rsidRPr="00E94543">
        <w:rPr>
          <w:rFonts w:ascii="Times New Roman" w:hAnsi="Times New Roman" w:cs="Times New Roman"/>
          <w:color w:val="auto"/>
          <w:sz w:val="28"/>
          <w:szCs w:val="28"/>
        </w:rPr>
        <w:t xml:space="preserve">, encompassing </w:t>
      </w:r>
      <w:r w:rsidRPr="001D5ED7">
        <w:rPr>
          <w:rFonts w:ascii="Times New Roman" w:hAnsi="Times New Roman" w:cs="Times New Roman"/>
          <w:b/>
          <w:bCs/>
          <w:color w:val="auto"/>
          <w:sz w:val="28"/>
          <w:szCs w:val="28"/>
        </w:rPr>
        <w:t>20 quarterly</w:t>
      </w:r>
      <w:r w:rsidRPr="00E94543">
        <w:rPr>
          <w:rFonts w:ascii="Times New Roman" w:hAnsi="Times New Roman" w:cs="Times New Roman"/>
          <w:color w:val="auto"/>
          <w:sz w:val="28"/>
          <w:szCs w:val="28"/>
        </w:rPr>
        <w:t xml:space="preserve"> </w:t>
      </w:r>
      <w:r w:rsidRPr="001D5ED7">
        <w:rPr>
          <w:rFonts w:ascii="Times New Roman" w:hAnsi="Times New Roman" w:cs="Times New Roman"/>
          <w:b/>
          <w:bCs/>
          <w:color w:val="auto"/>
          <w:sz w:val="28"/>
          <w:szCs w:val="28"/>
        </w:rPr>
        <w:t>observations</w:t>
      </w:r>
      <w:r w:rsidRPr="00E94543">
        <w:rPr>
          <w:rFonts w:ascii="Times New Roman" w:hAnsi="Times New Roman" w:cs="Times New Roman"/>
          <w:color w:val="auto"/>
          <w:sz w:val="28"/>
          <w:szCs w:val="28"/>
        </w:rPr>
        <w:t>.</w:t>
      </w:r>
    </w:p>
    <w:p w14:paraId="01F350EB" w14:textId="7198F046" w:rsidR="006F3AF3" w:rsidRPr="00E94543" w:rsidRDefault="006F3AF3" w:rsidP="003A776A">
      <w:pPr>
        <w:pStyle w:val="ListParagraph"/>
        <w:numPr>
          <w:ilvl w:val="0"/>
          <w:numId w:val="11"/>
        </w:numPr>
        <w:spacing w:before="0" w:after="160" w:line="259" w:lineRule="auto"/>
        <w:ind w:left="1985" w:hanging="447"/>
        <w:jc w:val="both"/>
        <w:rPr>
          <w:rFonts w:ascii="Times New Roman" w:hAnsi="Times New Roman" w:cs="Times New Roman"/>
          <w:color w:val="auto"/>
          <w:sz w:val="28"/>
          <w:szCs w:val="28"/>
        </w:rPr>
      </w:pPr>
      <w:r w:rsidRPr="00E94543">
        <w:rPr>
          <w:rFonts w:ascii="Times New Roman" w:hAnsi="Times New Roman" w:cs="Times New Roman"/>
          <w:color w:val="auto"/>
          <w:sz w:val="28"/>
          <w:szCs w:val="28"/>
        </w:rPr>
        <w:t xml:space="preserve">Test Set: Covering the period </w:t>
      </w:r>
      <w:r w:rsidRPr="001D5ED7">
        <w:rPr>
          <w:rFonts w:ascii="Times New Roman" w:hAnsi="Times New Roman" w:cs="Times New Roman"/>
          <w:b/>
          <w:bCs/>
          <w:color w:val="auto"/>
          <w:sz w:val="28"/>
          <w:szCs w:val="28"/>
        </w:rPr>
        <w:t>from 2023 to 2024</w:t>
      </w:r>
      <w:r w:rsidRPr="00E94543">
        <w:rPr>
          <w:rFonts w:ascii="Times New Roman" w:hAnsi="Times New Roman" w:cs="Times New Roman"/>
          <w:color w:val="auto"/>
          <w:sz w:val="28"/>
          <w:szCs w:val="28"/>
        </w:rPr>
        <w:t xml:space="preserve">, </w:t>
      </w:r>
      <w:r w:rsidRPr="001D5ED7">
        <w:rPr>
          <w:rFonts w:ascii="Times New Roman" w:hAnsi="Times New Roman" w:cs="Times New Roman"/>
          <w:b/>
          <w:bCs/>
          <w:color w:val="auto"/>
          <w:sz w:val="28"/>
          <w:szCs w:val="28"/>
        </w:rPr>
        <w:t>comprising 8 observations</w:t>
      </w:r>
      <w:r w:rsidRPr="00E94543">
        <w:rPr>
          <w:rFonts w:ascii="Times New Roman" w:hAnsi="Times New Roman" w:cs="Times New Roman"/>
          <w:color w:val="auto"/>
          <w:sz w:val="28"/>
          <w:szCs w:val="28"/>
        </w:rPr>
        <w:t>.</w:t>
      </w:r>
    </w:p>
    <w:p w14:paraId="68AA14CB" w14:textId="1340AB3B" w:rsidR="003A776A" w:rsidRDefault="006F3AF3" w:rsidP="003A776A">
      <w:pPr>
        <w:pStyle w:val="ListParagraph"/>
        <w:spacing w:after="160" w:line="259" w:lineRule="auto"/>
        <w:ind w:left="993"/>
        <w:jc w:val="both"/>
        <w:rPr>
          <w:rFonts w:ascii="Times New Roman" w:hAnsi="Times New Roman" w:cs="Times New Roman"/>
          <w:color w:val="auto"/>
          <w:sz w:val="28"/>
          <w:szCs w:val="28"/>
        </w:rPr>
      </w:pPr>
      <w:r w:rsidRPr="00E94543">
        <w:rPr>
          <w:rFonts w:ascii="Times New Roman" w:hAnsi="Times New Roman" w:cs="Times New Roman"/>
          <w:color w:val="auto"/>
          <w:sz w:val="28"/>
          <w:szCs w:val="28"/>
        </w:rPr>
        <w:br/>
        <w:t xml:space="preserve">This division is designed to replicate a practical forecasting environment, wherein </w:t>
      </w:r>
      <w:r w:rsidRPr="00DE3D80">
        <w:rPr>
          <w:rFonts w:ascii="Times New Roman" w:hAnsi="Times New Roman" w:cs="Times New Roman"/>
          <w:b/>
          <w:bCs/>
          <w:color w:val="auto"/>
          <w:sz w:val="28"/>
          <w:szCs w:val="28"/>
        </w:rPr>
        <w:t>historical data</w:t>
      </w:r>
      <w:r w:rsidRPr="00E94543">
        <w:rPr>
          <w:rFonts w:ascii="Times New Roman" w:hAnsi="Times New Roman" w:cs="Times New Roman"/>
          <w:color w:val="auto"/>
          <w:sz w:val="28"/>
          <w:szCs w:val="28"/>
        </w:rPr>
        <w:t xml:space="preserve"> is utilized for </w:t>
      </w:r>
      <w:r w:rsidRPr="00DE3D80">
        <w:rPr>
          <w:rFonts w:ascii="Times New Roman" w:hAnsi="Times New Roman" w:cs="Times New Roman"/>
          <w:b/>
          <w:bCs/>
          <w:color w:val="auto"/>
          <w:sz w:val="28"/>
          <w:szCs w:val="28"/>
        </w:rPr>
        <w:t>model training</w:t>
      </w:r>
      <w:r w:rsidRPr="00E94543">
        <w:rPr>
          <w:rFonts w:ascii="Times New Roman" w:hAnsi="Times New Roman" w:cs="Times New Roman"/>
          <w:color w:val="auto"/>
          <w:sz w:val="28"/>
          <w:szCs w:val="28"/>
        </w:rPr>
        <w:t xml:space="preserve"> and the most recent, previously </w:t>
      </w:r>
      <w:r w:rsidRPr="00DE3D80">
        <w:rPr>
          <w:rFonts w:ascii="Times New Roman" w:hAnsi="Times New Roman" w:cs="Times New Roman"/>
          <w:b/>
          <w:bCs/>
          <w:color w:val="auto"/>
          <w:sz w:val="28"/>
          <w:szCs w:val="28"/>
        </w:rPr>
        <w:t>unobserved data</w:t>
      </w:r>
      <w:r w:rsidRPr="00E94543">
        <w:rPr>
          <w:rFonts w:ascii="Times New Roman" w:hAnsi="Times New Roman" w:cs="Times New Roman"/>
          <w:color w:val="auto"/>
          <w:sz w:val="28"/>
          <w:szCs w:val="28"/>
        </w:rPr>
        <w:t xml:space="preserve"> is employed to </w:t>
      </w:r>
      <w:r w:rsidRPr="00DE3D80">
        <w:rPr>
          <w:rFonts w:ascii="Times New Roman" w:hAnsi="Times New Roman" w:cs="Times New Roman"/>
          <w:b/>
          <w:bCs/>
          <w:color w:val="auto"/>
          <w:sz w:val="28"/>
          <w:szCs w:val="28"/>
        </w:rPr>
        <w:t>assess model performance</w:t>
      </w:r>
      <w:r w:rsidRPr="00E94543">
        <w:rPr>
          <w:rFonts w:ascii="Times New Roman" w:hAnsi="Times New Roman" w:cs="Times New Roman"/>
          <w:color w:val="auto"/>
          <w:sz w:val="28"/>
          <w:szCs w:val="28"/>
        </w:rPr>
        <w:t>.</w:t>
      </w:r>
    </w:p>
    <w:p w14:paraId="7CC90C8E" w14:textId="3BB1135D" w:rsidR="00B90BD7" w:rsidRPr="00E94543" w:rsidRDefault="006F3AF3" w:rsidP="003A776A">
      <w:pPr>
        <w:pStyle w:val="ListParagraph"/>
        <w:spacing w:after="160" w:line="259" w:lineRule="auto"/>
        <w:ind w:left="993"/>
        <w:jc w:val="both"/>
        <w:rPr>
          <w:rFonts w:ascii="Times New Roman" w:hAnsi="Times New Roman" w:cs="Times New Roman"/>
          <w:color w:val="auto"/>
          <w:sz w:val="28"/>
          <w:szCs w:val="28"/>
        </w:rPr>
      </w:pPr>
      <w:r w:rsidRPr="00E94543">
        <w:rPr>
          <w:rFonts w:ascii="Times New Roman" w:hAnsi="Times New Roman" w:cs="Times New Roman"/>
          <w:color w:val="auto"/>
          <w:sz w:val="28"/>
          <w:szCs w:val="28"/>
        </w:rPr>
        <w:t xml:space="preserve"> </w:t>
      </w:r>
      <w:r w:rsidRPr="00E94543">
        <w:rPr>
          <w:rFonts w:ascii="Times New Roman" w:hAnsi="Times New Roman" w:cs="Times New Roman"/>
          <w:color w:val="auto"/>
          <w:sz w:val="28"/>
          <w:szCs w:val="28"/>
        </w:rPr>
        <w:br/>
        <w:t xml:space="preserve">The test set is structured to correspond with the </w:t>
      </w:r>
      <w:r w:rsidRPr="00A1757E">
        <w:rPr>
          <w:rFonts w:ascii="Times New Roman" w:hAnsi="Times New Roman" w:cs="Times New Roman"/>
          <w:b/>
          <w:bCs/>
          <w:color w:val="auto"/>
          <w:sz w:val="28"/>
          <w:szCs w:val="28"/>
        </w:rPr>
        <w:t>8-period forecast horizon (2025–2026)</w:t>
      </w:r>
      <w:r w:rsidRPr="00E94543">
        <w:rPr>
          <w:rFonts w:ascii="Times New Roman" w:hAnsi="Times New Roman" w:cs="Times New Roman"/>
          <w:color w:val="auto"/>
          <w:sz w:val="28"/>
          <w:szCs w:val="28"/>
        </w:rPr>
        <w:t xml:space="preserve">, thereby facilitating performance assessment under conditions that mirror the intended forecasting application. This </w:t>
      </w:r>
      <w:r w:rsidRPr="00A1757E">
        <w:rPr>
          <w:rFonts w:ascii="Times New Roman" w:hAnsi="Times New Roman" w:cs="Times New Roman"/>
          <w:b/>
          <w:bCs/>
          <w:color w:val="auto"/>
          <w:sz w:val="28"/>
          <w:szCs w:val="28"/>
        </w:rPr>
        <w:t>approach mitigates overfitting</w:t>
      </w:r>
      <w:r w:rsidRPr="00E94543">
        <w:rPr>
          <w:rFonts w:ascii="Times New Roman" w:hAnsi="Times New Roman" w:cs="Times New Roman"/>
          <w:color w:val="auto"/>
          <w:sz w:val="28"/>
          <w:szCs w:val="28"/>
        </w:rPr>
        <w:t>, enhances generalizability, and adheres to industry-standard time series validation methodologies.</w:t>
      </w:r>
    </w:p>
    <w:p w14:paraId="666B3331" w14:textId="3F24AB36" w:rsidR="00B90BD7" w:rsidRDefault="006F3AF3" w:rsidP="00B90BD7">
      <w:pPr>
        <w:pStyle w:val="ListParagraph"/>
        <w:spacing w:after="160" w:line="259" w:lineRule="auto"/>
        <w:ind w:left="993"/>
        <w:rPr>
          <w:rFonts w:ascii="Times New Roman" w:hAnsi="Times New Roman" w:cs="Times New Roman"/>
          <w:color w:val="auto"/>
          <w:sz w:val="24"/>
          <w:szCs w:val="24"/>
        </w:rPr>
      </w:pPr>
      <w:r w:rsidRPr="006F3AF3">
        <w:rPr>
          <w:rFonts w:ascii="Times New Roman" w:hAnsi="Times New Roman" w:cs="Times New Roman"/>
          <w:color w:val="auto"/>
          <w:sz w:val="24"/>
          <w:szCs w:val="24"/>
        </w:rPr>
        <w:t xml:space="preserve"> </w:t>
      </w:r>
    </w:p>
    <w:p w14:paraId="0F7F3A56" w14:textId="77777777" w:rsidR="00B90BD7" w:rsidRPr="00B90BD7" w:rsidRDefault="00B90BD7" w:rsidP="00B90BD7">
      <w:pPr>
        <w:pStyle w:val="ListParagraph"/>
        <w:spacing w:after="160" w:line="259" w:lineRule="auto"/>
        <w:ind w:left="993"/>
        <w:rPr>
          <w:rFonts w:ascii="Times New Roman" w:hAnsi="Times New Roman" w:cs="Times New Roman"/>
          <w:color w:val="auto"/>
          <w:sz w:val="24"/>
          <w:szCs w:val="24"/>
        </w:rPr>
      </w:pPr>
    </w:p>
    <w:p w14:paraId="24953D84" w14:textId="4E113FC2" w:rsidR="00B90BD7" w:rsidRPr="00B90BD7" w:rsidRDefault="00B90BD7" w:rsidP="00B90BD7">
      <w:pPr>
        <w:pStyle w:val="ListParagraph"/>
        <w:numPr>
          <w:ilvl w:val="0"/>
          <w:numId w:val="15"/>
        </w:numPr>
        <w:spacing w:before="0" w:after="160" w:line="259" w:lineRule="auto"/>
        <w:rPr>
          <w:rFonts w:ascii="Times New Roman" w:hAnsi="Times New Roman" w:cs="Times New Roman"/>
          <w:b/>
          <w:bCs/>
          <w:color w:val="auto"/>
          <w:sz w:val="24"/>
          <w:szCs w:val="24"/>
        </w:rPr>
      </w:pPr>
      <w:r>
        <w:rPr>
          <w:rFonts w:ascii="Times New Roman" w:hAnsi="Times New Roman" w:cs="Times New Roman"/>
          <w:b/>
          <w:bCs/>
          <w:color w:val="auto"/>
          <w:sz w:val="28"/>
          <w:szCs w:val="28"/>
        </w:rPr>
        <w:t>Model Specification and Visual Outputs</w:t>
      </w:r>
    </w:p>
    <w:p w14:paraId="5D3A1AA5" w14:textId="77777777" w:rsidR="00B90BD7" w:rsidRDefault="00B90BD7" w:rsidP="00B90BD7">
      <w:pPr>
        <w:pStyle w:val="ListParagraph"/>
        <w:spacing w:after="160" w:line="259" w:lineRule="auto"/>
        <w:ind w:left="993"/>
        <w:rPr>
          <w:rFonts w:ascii="Times New Roman" w:hAnsi="Times New Roman" w:cs="Times New Roman"/>
          <w:b/>
          <w:bCs/>
          <w:color w:val="auto"/>
          <w:sz w:val="28"/>
          <w:szCs w:val="28"/>
        </w:rPr>
      </w:pPr>
    </w:p>
    <w:p w14:paraId="031A10BD" w14:textId="77777777" w:rsidR="00E94543" w:rsidRDefault="00B90BD7" w:rsidP="00E94543">
      <w:pPr>
        <w:pStyle w:val="ListParagraph"/>
        <w:spacing w:after="160" w:line="259" w:lineRule="auto"/>
        <w:ind w:left="993"/>
        <w:rPr>
          <w:rFonts w:ascii="Times New Roman" w:hAnsi="Times New Roman" w:cs="Times New Roman"/>
          <w:color w:val="auto"/>
          <w:sz w:val="28"/>
          <w:szCs w:val="28"/>
        </w:rPr>
      </w:pPr>
      <w:r w:rsidRPr="00B90BD7">
        <w:rPr>
          <w:rFonts w:ascii="Times New Roman" w:hAnsi="Times New Roman" w:cs="Times New Roman"/>
          <w:b/>
          <w:bCs/>
          <w:color w:val="auto"/>
          <w:sz w:val="28"/>
          <w:szCs w:val="28"/>
        </w:rPr>
        <w:t xml:space="preserve">Model 1: </w:t>
      </w:r>
      <w:r w:rsidRPr="00B90BD7">
        <w:rPr>
          <w:rFonts w:ascii="Times New Roman" w:hAnsi="Times New Roman" w:cs="Times New Roman"/>
          <w:color w:val="auto"/>
          <w:sz w:val="28"/>
          <w:szCs w:val="28"/>
        </w:rPr>
        <w:t>Moving Average (MAV)</w:t>
      </w:r>
    </w:p>
    <w:p w14:paraId="2FBBD084" w14:textId="77777777" w:rsidR="00E94543" w:rsidRDefault="00E94543" w:rsidP="00E94543">
      <w:pPr>
        <w:pStyle w:val="ListParagraph"/>
        <w:spacing w:after="160" w:line="259" w:lineRule="auto"/>
        <w:ind w:left="993"/>
        <w:rPr>
          <w:rFonts w:ascii="Times New Roman" w:hAnsi="Times New Roman" w:cs="Times New Roman"/>
          <w:color w:val="auto"/>
          <w:sz w:val="28"/>
          <w:szCs w:val="28"/>
        </w:rPr>
      </w:pPr>
    </w:p>
    <w:p w14:paraId="415D4224" w14:textId="7950FF88" w:rsidR="00E94543" w:rsidRPr="00E94543" w:rsidRDefault="00E94543" w:rsidP="003A776A">
      <w:pPr>
        <w:pStyle w:val="ListParagraph"/>
        <w:spacing w:after="160" w:line="259" w:lineRule="auto"/>
        <w:ind w:left="993"/>
        <w:jc w:val="both"/>
        <w:rPr>
          <w:rFonts w:ascii="Times New Roman" w:hAnsi="Times New Roman" w:cs="Times New Roman"/>
          <w:color w:val="auto"/>
          <w:sz w:val="28"/>
          <w:szCs w:val="28"/>
        </w:rPr>
      </w:pPr>
      <w:r w:rsidRPr="00E94543">
        <w:rPr>
          <w:rFonts w:ascii="Times New Roman" w:hAnsi="Times New Roman" w:cs="Times New Roman"/>
          <w:color w:val="auto"/>
          <w:sz w:val="28"/>
          <w:szCs w:val="28"/>
        </w:rPr>
        <w:t xml:space="preserve">Utilizing a </w:t>
      </w:r>
      <w:r w:rsidRPr="00786E60">
        <w:rPr>
          <w:rFonts w:ascii="Times New Roman" w:hAnsi="Times New Roman" w:cs="Times New Roman"/>
          <w:b/>
          <w:bCs/>
          <w:color w:val="auto"/>
          <w:sz w:val="28"/>
          <w:szCs w:val="28"/>
        </w:rPr>
        <w:t>4-period simple moving average</w:t>
      </w:r>
      <w:r w:rsidRPr="00E94543">
        <w:rPr>
          <w:rFonts w:ascii="Times New Roman" w:hAnsi="Times New Roman" w:cs="Times New Roman"/>
          <w:color w:val="auto"/>
          <w:sz w:val="28"/>
          <w:szCs w:val="28"/>
        </w:rPr>
        <w:t xml:space="preserve"> model facilitated the </w:t>
      </w:r>
      <w:r w:rsidRPr="00786E60">
        <w:rPr>
          <w:rFonts w:ascii="Times New Roman" w:hAnsi="Times New Roman" w:cs="Times New Roman"/>
          <w:b/>
          <w:bCs/>
          <w:color w:val="auto"/>
          <w:sz w:val="28"/>
          <w:szCs w:val="28"/>
        </w:rPr>
        <w:t>smoothing of short-term demand data fluctuations</w:t>
      </w:r>
      <w:r w:rsidRPr="00E94543">
        <w:rPr>
          <w:rFonts w:ascii="Times New Roman" w:hAnsi="Times New Roman" w:cs="Times New Roman"/>
          <w:color w:val="auto"/>
          <w:sz w:val="28"/>
          <w:szCs w:val="28"/>
        </w:rPr>
        <w:t xml:space="preserve">. As depicted in Figure </w:t>
      </w:r>
      <w:r w:rsidR="005C5FE4">
        <w:rPr>
          <w:rFonts w:ascii="Times New Roman" w:hAnsi="Times New Roman" w:cs="Times New Roman"/>
          <w:color w:val="auto"/>
          <w:sz w:val="28"/>
          <w:szCs w:val="28"/>
        </w:rPr>
        <w:t>6</w:t>
      </w:r>
      <w:r w:rsidRPr="00E94543">
        <w:rPr>
          <w:rFonts w:ascii="Times New Roman" w:hAnsi="Times New Roman" w:cs="Times New Roman"/>
          <w:color w:val="auto"/>
          <w:sz w:val="28"/>
          <w:szCs w:val="28"/>
        </w:rPr>
        <w:t xml:space="preserve">, the forecast line </w:t>
      </w:r>
      <w:r w:rsidRPr="00786E60">
        <w:rPr>
          <w:rFonts w:ascii="Times New Roman" w:hAnsi="Times New Roman" w:cs="Times New Roman"/>
          <w:b/>
          <w:bCs/>
          <w:color w:val="auto"/>
          <w:sz w:val="28"/>
          <w:szCs w:val="28"/>
        </w:rPr>
        <w:t>exhibits a lag relative to actual changes</w:t>
      </w:r>
      <w:r w:rsidRPr="00E94543">
        <w:rPr>
          <w:rFonts w:ascii="Times New Roman" w:hAnsi="Times New Roman" w:cs="Times New Roman"/>
          <w:color w:val="auto"/>
          <w:sz w:val="28"/>
          <w:szCs w:val="28"/>
        </w:rPr>
        <w:t xml:space="preserve">, especially </w:t>
      </w:r>
      <w:r w:rsidRPr="00786E60">
        <w:rPr>
          <w:rFonts w:ascii="Times New Roman" w:hAnsi="Times New Roman" w:cs="Times New Roman"/>
          <w:b/>
          <w:bCs/>
          <w:color w:val="auto"/>
          <w:sz w:val="28"/>
          <w:szCs w:val="28"/>
        </w:rPr>
        <w:t>during periods of trend shifts.</w:t>
      </w:r>
      <w:r w:rsidRPr="00E94543">
        <w:rPr>
          <w:rFonts w:ascii="Times New Roman" w:hAnsi="Times New Roman" w:cs="Times New Roman"/>
          <w:color w:val="auto"/>
          <w:sz w:val="28"/>
          <w:szCs w:val="28"/>
        </w:rPr>
        <w:br/>
      </w:r>
    </w:p>
    <w:p w14:paraId="126CE4B9" w14:textId="15D47376" w:rsidR="00E94543" w:rsidRDefault="00E94543" w:rsidP="00E94543">
      <w:pPr>
        <w:pStyle w:val="ListParagraph"/>
        <w:numPr>
          <w:ilvl w:val="0"/>
          <w:numId w:val="16"/>
        </w:numPr>
        <w:spacing w:after="160" w:line="259" w:lineRule="auto"/>
        <w:rPr>
          <w:rFonts w:ascii="Times New Roman" w:hAnsi="Times New Roman" w:cs="Times New Roman"/>
          <w:color w:val="auto"/>
          <w:sz w:val="28"/>
          <w:szCs w:val="28"/>
        </w:rPr>
      </w:pPr>
      <w:r w:rsidRPr="008A7871">
        <w:rPr>
          <w:rFonts w:ascii="Times New Roman" w:hAnsi="Times New Roman" w:cs="Times New Roman"/>
          <w:b/>
          <w:bCs/>
          <w:color w:val="auto"/>
          <w:sz w:val="28"/>
          <w:szCs w:val="28"/>
        </w:rPr>
        <w:t>Strengths</w:t>
      </w:r>
      <w:r w:rsidRPr="00E94543">
        <w:rPr>
          <w:rFonts w:ascii="Times New Roman" w:hAnsi="Times New Roman" w:cs="Times New Roman"/>
          <w:color w:val="auto"/>
          <w:sz w:val="28"/>
          <w:szCs w:val="28"/>
        </w:rPr>
        <w:t>: Ease of implementation; effective for short-term smoothing.</w:t>
      </w:r>
    </w:p>
    <w:p w14:paraId="176D1F6D" w14:textId="31BF4954" w:rsidR="00B90BD7" w:rsidRPr="00B90BD7" w:rsidRDefault="00E94543" w:rsidP="00E94543">
      <w:pPr>
        <w:pStyle w:val="ListParagraph"/>
        <w:numPr>
          <w:ilvl w:val="0"/>
          <w:numId w:val="16"/>
        </w:numPr>
        <w:spacing w:after="160" w:line="259" w:lineRule="auto"/>
        <w:rPr>
          <w:rFonts w:ascii="Times New Roman" w:hAnsi="Times New Roman" w:cs="Times New Roman"/>
          <w:color w:val="auto"/>
          <w:sz w:val="28"/>
          <w:szCs w:val="28"/>
        </w:rPr>
      </w:pPr>
      <w:r w:rsidRPr="008A7871">
        <w:rPr>
          <w:rFonts w:ascii="Times New Roman" w:hAnsi="Times New Roman" w:cs="Times New Roman"/>
          <w:b/>
          <w:bCs/>
          <w:color w:val="auto"/>
          <w:sz w:val="28"/>
          <w:szCs w:val="28"/>
        </w:rPr>
        <w:lastRenderedPageBreak/>
        <w:t>Limitations</w:t>
      </w:r>
      <w:r w:rsidRPr="00E94543">
        <w:rPr>
          <w:rFonts w:ascii="Times New Roman" w:hAnsi="Times New Roman" w:cs="Times New Roman"/>
          <w:color w:val="auto"/>
          <w:sz w:val="28"/>
          <w:szCs w:val="28"/>
        </w:rPr>
        <w:t>: Inability to reflect recent trends or seasonality; limited predictive capabilities.</w:t>
      </w:r>
    </w:p>
    <w:p w14:paraId="76FEF017" w14:textId="77777777" w:rsidR="00FD357A" w:rsidRDefault="00E94543" w:rsidP="00FD357A">
      <w:pPr>
        <w:keepNext/>
        <w:spacing w:before="0" w:after="160" w:line="259" w:lineRule="auto"/>
      </w:pPr>
      <w:r>
        <w:rPr>
          <w:noProof/>
          <w14:ligatures w14:val="standardContextual"/>
        </w:rPr>
        <w:drawing>
          <wp:inline distT="0" distB="0" distL="0" distR="0" wp14:anchorId="3302BC92" wp14:editId="103560B9">
            <wp:extent cx="6835987" cy="3195955"/>
            <wp:effectExtent l="38100" t="38100" r="98425" b="99695"/>
            <wp:docPr id="2009509629" name="Chart 1">
              <a:extLst xmlns:a="http://schemas.openxmlformats.org/drawingml/2006/main">
                <a:ext uri="{FF2B5EF4-FFF2-40B4-BE49-F238E27FC236}">
                  <a16:creationId xmlns:a16="http://schemas.microsoft.com/office/drawing/2014/main" id="{2C1BCB11-2B1A-49F6-9BFB-9E468981C0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1A00F5C" w14:textId="4BD27C88" w:rsidR="006F3AF3" w:rsidRDefault="00FD357A" w:rsidP="00FD357A">
      <w:pPr>
        <w:pStyle w:val="Caption"/>
        <w:jc w:val="center"/>
        <w:rPr>
          <w:rFonts w:ascii="Times New Roman" w:hAnsi="Times New Roman" w:cs="Times New Roman"/>
          <w:color w:val="auto"/>
          <w:sz w:val="24"/>
          <w:szCs w:val="24"/>
        </w:rPr>
      </w:pPr>
      <w:r>
        <w:t xml:space="preserve">Figure </w:t>
      </w:r>
      <w:r>
        <w:fldChar w:fldCharType="begin"/>
      </w:r>
      <w:r>
        <w:instrText xml:space="preserve"> SEQ Figure \* ARABIC </w:instrText>
      </w:r>
      <w:r>
        <w:fldChar w:fldCharType="separate"/>
      </w:r>
      <w:r w:rsidR="00557097">
        <w:rPr>
          <w:noProof/>
        </w:rPr>
        <w:t>6</w:t>
      </w:r>
      <w:r>
        <w:fldChar w:fldCharType="end"/>
      </w:r>
      <w:r>
        <w:t>: MAV Forecast</w:t>
      </w:r>
    </w:p>
    <w:p w14:paraId="15C029DD" w14:textId="77777777" w:rsidR="00B90BD7" w:rsidRDefault="00B90BD7" w:rsidP="006F3AF3">
      <w:pPr>
        <w:spacing w:before="0" w:after="160" w:line="259" w:lineRule="auto"/>
        <w:ind w:left="644" w:firstLine="360"/>
        <w:rPr>
          <w:rFonts w:ascii="Times New Roman" w:hAnsi="Times New Roman" w:cs="Times New Roman"/>
          <w:color w:val="auto"/>
          <w:sz w:val="24"/>
          <w:szCs w:val="24"/>
        </w:rPr>
      </w:pPr>
    </w:p>
    <w:p w14:paraId="01F64976" w14:textId="0081BB33" w:rsidR="00884B10" w:rsidRDefault="00884B10" w:rsidP="00884B10">
      <w:pPr>
        <w:pStyle w:val="ListParagraph"/>
        <w:spacing w:after="160" w:line="259" w:lineRule="auto"/>
        <w:ind w:left="993"/>
        <w:rPr>
          <w:rFonts w:ascii="Times New Roman" w:hAnsi="Times New Roman" w:cs="Times New Roman"/>
          <w:color w:val="auto"/>
          <w:sz w:val="28"/>
          <w:szCs w:val="28"/>
        </w:rPr>
      </w:pPr>
      <w:r w:rsidRPr="00B90BD7">
        <w:rPr>
          <w:rFonts w:ascii="Times New Roman" w:hAnsi="Times New Roman" w:cs="Times New Roman"/>
          <w:b/>
          <w:bCs/>
          <w:color w:val="auto"/>
          <w:sz w:val="28"/>
          <w:szCs w:val="28"/>
        </w:rPr>
        <w:t xml:space="preserve">Model </w:t>
      </w:r>
      <w:r>
        <w:rPr>
          <w:rFonts w:ascii="Times New Roman" w:hAnsi="Times New Roman" w:cs="Times New Roman"/>
          <w:b/>
          <w:bCs/>
          <w:color w:val="auto"/>
          <w:sz w:val="28"/>
          <w:szCs w:val="28"/>
        </w:rPr>
        <w:t>2</w:t>
      </w:r>
      <w:r w:rsidRPr="00B90BD7">
        <w:rPr>
          <w:rFonts w:ascii="Times New Roman" w:hAnsi="Times New Roman" w:cs="Times New Roman"/>
          <w:b/>
          <w:bCs/>
          <w:color w:val="auto"/>
          <w:sz w:val="28"/>
          <w:szCs w:val="28"/>
        </w:rPr>
        <w:t xml:space="preserve">: </w:t>
      </w:r>
      <w:r>
        <w:rPr>
          <w:rFonts w:ascii="Times New Roman" w:hAnsi="Times New Roman" w:cs="Times New Roman"/>
          <w:color w:val="auto"/>
          <w:sz w:val="28"/>
          <w:szCs w:val="28"/>
        </w:rPr>
        <w:t>Simple Exponential Smoothing (SES)</w:t>
      </w:r>
    </w:p>
    <w:p w14:paraId="264F5B5A" w14:textId="77777777" w:rsidR="00884B10" w:rsidRDefault="00884B10" w:rsidP="00884B10">
      <w:pPr>
        <w:pStyle w:val="ListParagraph"/>
        <w:spacing w:after="160" w:line="259" w:lineRule="auto"/>
        <w:ind w:left="993"/>
        <w:rPr>
          <w:rFonts w:ascii="Times New Roman" w:hAnsi="Times New Roman" w:cs="Times New Roman"/>
          <w:color w:val="auto"/>
          <w:sz w:val="28"/>
          <w:szCs w:val="28"/>
        </w:rPr>
      </w:pPr>
    </w:p>
    <w:p w14:paraId="3EF16C93" w14:textId="54131DD9" w:rsidR="0000497D" w:rsidRDefault="0000497D" w:rsidP="003A776A">
      <w:pPr>
        <w:pStyle w:val="ListParagraph"/>
        <w:spacing w:after="160" w:line="259" w:lineRule="auto"/>
        <w:ind w:left="993"/>
        <w:jc w:val="both"/>
        <w:rPr>
          <w:rFonts w:ascii="Times New Roman" w:hAnsi="Times New Roman" w:cs="Times New Roman"/>
          <w:color w:val="auto"/>
          <w:sz w:val="28"/>
          <w:szCs w:val="28"/>
        </w:rPr>
      </w:pPr>
      <w:r w:rsidRPr="0000497D">
        <w:rPr>
          <w:rFonts w:ascii="Times New Roman" w:hAnsi="Times New Roman" w:cs="Times New Roman"/>
          <w:color w:val="auto"/>
          <w:sz w:val="28"/>
          <w:szCs w:val="28"/>
        </w:rPr>
        <w:t xml:space="preserve">Utilizing a </w:t>
      </w:r>
      <w:r w:rsidRPr="008A7871">
        <w:rPr>
          <w:rFonts w:ascii="Times New Roman" w:hAnsi="Times New Roman" w:cs="Times New Roman"/>
          <w:b/>
          <w:bCs/>
          <w:color w:val="auto"/>
          <w:sz w:val="28"/>
          <w:szCs w:val="28"/>
        </w:rPr>
        <w:t>smoothing constant (α = 0.6)</w:t>
      </w:r>
      <w:r w:rsidRPr="0000497D">
        <w:rPr>
          <w:rFonts w:ascii="Times New Roman" w:hAnsi="Times New Roman" w:cs="Times New Roman"/>
          <w:color w:val="auto"/>
          <w:sz w:val="28"/>
          <w:szCs w:val="28"/>
        </w:rPr>
        <w:t xml:space="preserve">, the Simple Exponential Smoothing (SES) model was implemented, thereby prioritizing recent demand fluctuations. As illustrated in Figure </w:t>
      </w:r>
      <w:r w:rsidR="005C5FE4">
        <w:rPr>
          <w:rFonts w:ascii="Times New Roman" w:hAnsi="Times New Roman" w:cs="Times New Roman"/>
          <w:color w:val="auto"/>
          <w:sz w:val="28"/>
          <w:szCs w:val="28"/>
        </w:rPr>
        <w:t>7</w:t>
      </w:r>
      <w:r w:rsidRPr="0000497D">
        <w:rPr>
          <w:rFonts w:ascii="Times New Roman" w:hAnsi="Times New Roman" w:cs="Times New Roman"/>
          <w:color w:val="auto"/>
          <w:sz w:val="28"/>
          <w:szCs w:val="28"/>
        </w:rPr>
        <w:t xml:space="preserve">, the SES forecast exhibits a more </w:t>
      </w:r>
      <w:r w:rsidRPr="008A7871">
        <w:rPr>
          <w:rFonts w:ascii="Times New Roman" w:hAnsi="Times New Roman" w:cs="Times New Roman"/>
          <w:b/>
          <w:bCs/>
          <w:color w:val="auto"/>
          <w:sz w:val="28"/>
          <w:szCs w:val="28"/>
        </w:rPr>
        <w:t>rapid adaptation</w:t>
      </w:r>
      <w:r w:rsidRPr="0000497D">
        <w:rPr>
          <w:rFonts w:ascii="Times New Roman" w:hAnsi="Times New Roman" w:cs="Times New Roman"/>
          <w:color w:val="auto"/>
          <w:sz w:val="28"/>
          <w:szCs w:val="28"/>
        </w:rPr>
        <w:t xml:space="preserve"> compared to the moving average technique; however, its </w:t>
      </w:r>
      <w:r w:rsidRPr="008A7871">
        <w:rPr>
          <w:rFonts w:ascii="Times New Roman" w:hAnsi="Times New Roman" w:cs="Times New Roman"/>
          <w:b/>
          <w:bCs/>
          <w:color w:val="auto"/>
          <w:sz w:val="28"/>
          <w:szCs w:val="28"/>
        </w:rPr>
        <w:t>assumption of a constant level</w:t>
      </w:r>
      <w:r w:rsidRPr="0000497D">
        <w:rPr>
          <w:rFonts w:ascii="Times New Roman" w:hAnsi="Times New Roman" w:cs="Times New Roman"/>
          <w:color w:val="auto"/>
          <w:sz w:val="28"/>
          <w:szCs w:val="28"/>
        </w:rPr>
        <w:t xml:space="preserve"> </w:t>
      </w:r>
      <w:r w:rsidRPr="008A7871">
        <w:rPr>
          <w:rFonts w:ascii="Times New Roman" w:hAnsi="Times New Roman" w:cs="Times New Roman"/>
          <w:b/>
          <w:bCs/>
          <w:color w:val="auto"/>
          <w:sz w:val="28"/>
          <w:szCs w:val="28"/>
        </w:rPr>
        <w:t>limits its efficacy during periods</w:t>
      </w:r>
      <w:r w:rsidRPr="0000497D">
        <w:rPr>
          <w:rFonts w:ascii="Times New Roman" w:hAnsi="Times New Roman" w:cs="Times New Roman"/>
          <w:color w:val="auto"/>
          <w:sz w:val="28"/>
          <w:szCs w:val="28"/>
        </w:rPr>
        <w:t xml:space="preserve"> characterized by trends.</w:t>
      </w:r>
    </w:p>
    <w:p w14:paraId="30D8D6A8" w14:textId="77777777" w:rsidR="005C5FE4" w:rsidRDefault="005C5FE4" w:rsidP="00884B10">
      <w:pPr>
        <w:pStyle w:val="ListParagraph"/>
        <w:spacing w:after="160" w:line="259" w:lineRule="auto"/>
        <w:ind w:left="993"/>
        <w:rPr>
          <w:rFonts w:ascii="Times New Roman" w:hAnsi="Times New Roman" w:cs="Times New Roman"/>
          <w:color w:val="auto"/>
          <w:sz w:val="28"/>
          <w:szCs w:val="28"/>
        </w:rPr>
      </w:pPr>
    </w:p>
    <w:p w14:paraId="06E8C135" w14:textId="2E48C7B8" w:rsidR="005C5FE4" w:rsidRDefault="005C5FE4" w:rsidP="00384DB8">
      <w:pPr>
        <w:pStyle w:val="ListParagraph"/>
        <w:numPr>
          <w:ilvl w:val="0"/>
          <w:numId w:val="16"/>
        </w:numPr>
        <w:spacing w:after="160" w:line="259" w:lineRule="auto"/>
        <w:rPr>
          <w:rFonts w:ascii="Times New Roman" w:hAnsi="Times New Roman" w:cs="Times New Roman"/>
          <w:color w:val="auto"/>
          <w:sz w:val="28"/>
          <w:szCs w:val="28"/>
        </w:rPr>
      </w:pPr>
      <w:r w:rsidRPr="008A7871">
        <w:rPr>
          <w:rFonts w:ascii="Times New Roman" w:hAnsi="Times New Roman" w:cs="Times New Roman"/>
          <w:b/>
          <w:bCs/>
          <w:color w:val="auto"/>
          <w:sz w:val="28"/>
          <w:szCs w:val="28"/>
        </w:rPr>
        <w:t>Strengths</w:t>
      </w:r>
      <w:r w:rsidRPr="002601B7">
        <w:rPr>
          <w:rFonts w:ascii="Times New Roman" w:hAnsi="Times New Roman" w:cs="Times New Roman"/>
          <w:color w:val="auto"/>
          <w:sz w:val="28"/>
          <w:szCs w:val="28"/>
        </w:rPr>
        <w:t xml:space="preserve">: Ease </w:t>
      </w:r>
      <w:r w:rsidR="002601B7" w:rsidRPr="002601B7">
        <w:rPr>
          <w:rFonts w:ascii="Times New Roman" w:hAnsi="Times New Roman" w:cs="Times New Roman"/>
          <w:color w:val="auto"/>
          <w:sz w:val="28"/>
          <w:szCs w:val="28"/>
        </w:rPr>
        <w:t>Enhanced responsiveness relative to moving average; effective in stable-level series.</w:t>
      </w:r>
    </w:p>
    <w:p w14:paraId="35DB9F4C" w14:textId="3FAF637D" w:rsidR="005C5FE4" w:rsidRDefault="002601B7" w:rsidP="00286697">
      <w:pPr>
        <w:pStyle w:val="ListParagraph"/>
        <w:numPr>
          <w:ilvl w:val="0"/>
          <w:numId w:val="16"/>
        </w:numPr>
        <w:spacing w:after="160" w:line="259" w:lineRule="auto"/>
        <w:rPr>
          <w:rFonts w:ascii="Times New Roman" w:hAnsi="Times New Roman" w:cs="Times New Roman"/>
          <w:color w:val="auto"/>
          <w:sz w:val="28"/>
          <w:szCs w:val="28"/>
        </w:rPr>
      </w:pPr>
      <w:r w:rsidRPr="008A7871">
        <w:rPr>
          <w:rFonts w:ascii="Times New Roman" w:hAnsi="Times New Roman" w:cs="Times New Roman"/>
          <w:b/>
          <w:bCs/>
          <w:color w:val="auto"/>
          <w:sz w:val="28"/>
          <w:szCs w:val="28"/>
        </w:rPr>
        <w:t>Limitations</w:t>
      </w:r>
      <w:r w:rsidRPr="00E94543">
        <w:rPr>
          <w:rFonts w:ascii="Times New Roman" w:hAnsi="Times New Roman" w:cs="Times New Roman"/>
          <w:color w:val="auto"/>
          <w:sz w:val="28"/>
          <w:szCs w:val="28"/>
        </w:rPr>
        <w:t xml:space="preserve">: </w:t>
      </w:r>
      <w:r w:rsidRPr="002601B7">
        <w:rPr>
          <w:rFonts w:ascii="Times New Roman" w:hAnsi="Times New Roman" w:cs="Times New Roman"/>
          <w:color w:val="auto"/>
          <w:sz w:val="28"/>
          <w:szCs w:val="28"/>
        </w:rPr>
        <w:t>Inability to accommodate trend or seasonality adjustments.</w:t>
      </w:r>
    </w:p>
    <w:p w14:paraId="7E3D1325" w14:textId="77777777" w:rsidR="00286697" w:rsidRDefault="00286697" w:rsidP="00286697">
      <w:pPr>
        <w:spacing w:after="160" w:line="259" w:lineRule="auto"/>
        <w:rPr>
          <w:rFonts w:ascii="Times New Roman" w:hAnsi="Times New Roman" w:cs="Times New Roman"/>
          <w:color w:val="auto"/>
          <w:sz w:val="28"/>
          <w:szCs w:val="28"/>
        </w:rPr>
      </w:pPr>
    </w:p>
    <w:p w14:paraId="07EE03C2" w14:textId="77777777" w:rsidR="00D97C39" w:rsidRDefault="00B77520" w:rsidP="00D97C39">
      <w:pPr>
        <w:keepNext/>
        <w:spacing w:after="160" w:line="259" w:lineRule="auto"/>
      </w:pPr>
      <w:r>
        <w:rPr>
          <w:noProof/>
          <w14:ligatures w14:val="standardContextual"/>
        </w:rPr>
        <w:lastRenderedPageBreak/>
        <w:drawing>
          <wp:inline distT="0" distB="0" distL="0" distR="0" wp14:anchorId="7CF4F98D" wp14:editId="6ACC4869">
            <wp:extent cx="6819900" cy="3196166"/>
            <wp:effectExtent l="38100" t="38100" r="95250" b="99695"/>
            <wp:docPr id="1738059830" name="Chart 1">
              <a:extLst xmlns:a="http://schemas.openxmlformats.org/drawingml/2006/main">
                <a:ext uri="{FF2B5EF4-FFF2-40B4-BE49-F238E27FC236}">
                  <a16:creationId xmlns:a16="http://schemas.microsoft.com/office/drawing/2014/main" id="{781488EF-8F6D-4210-8B6C-C76F71470E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40717E3" w14:textId="47638062" w:rsidR="00646F80" w:rsidRPr="00646F80" w:rsidRDefault="00D97C39" w:rsidP="00646F80">
      <w:pPr>
        <w:pStyle w:val="Caption"/>
        <w:jc w:val="center"/>
      </w:pPr>
      <w:r>
        <w:t xml:space="preserve">Figure </w:t>
      </w:r>
      <w:r>
        <w:fldChar w:fldCharType="begin"/>
      </w:r>
      <w:r>
        <w:instrText xml:space="preserve"> SEQ Figure \* ARABIC </w:instrText>
      </w:r>
      <w:r>
        <w:fldChar w:fldCharType="separate"/>
      </w:r>
      <w:r w:rsidR="00557097">
        <w:rPr>
          <w:noProof/>
        </w:rPr>
        <w:t>7</w:t>
      </w:r>
      <w:r>
        <w:fldChar w:fldCharType="end"/>
      </w:r>
      <w:r>
        <w:t>: SES Forecast</w:t>
      </w:r>
    </w:p>
    <w:p w14:paraId="29AE4D97" w14:textId="77777777" w:rsidR="00D4448B" w:rsidRDefault="00D4448B" w:rsidP="00D4448B">
      <w:pPr>
        <w:pStyle w:val="ListParagraph"/>
        <w:spacing w:after="160" w:line="259" w:lineRule="auto"/>
        <w:ind w:left="993"/>
        <w:rPr>
          <w:rFonts w:ascii="Times New Roman" w:hAnsi="Times New Roman" w:cs="Times New Roman"/>
          <w:b/>
          <w:bCs/>
          <w:color w:val="auto"/>
          <w:sz w:val="28"/>
          <w:szCs w:val="28"/>
        </w:rPr>
      </w:pPr>
    </w:p>
    <w:p w14:paraId="2970D6CC" w14:textId="3600157C" w:rsidR="00D4448B" w:rsidRDefault="00D4448B" w:rsidP="00D4448B">
      <w:pPr>
        <w:pStyle w:val="ListParagraph"/>
        <w:spacing w:after="160" w:line="259" w:lineRule="auto"/>
        <w:ind w:left="993"/>
        <w:rPr>
          <w:rFonts w:ascii="Times New Roman" w:hAnsi="Times New Roman" w:cs="Times New Roman"/>
          <w:color w:val="auto"/>
          <w:sz w:val="28"/>
          <w:szCs w:val="28"/>
        </w:rPr>
      </w:pPr>
      <w:r w:rsidRPr="00B90BD7">
        <w:rPr>
          <w:rFonts w:ascii="Times New Roman" w:hAnsi="Times New Roman" w:cs="Times New Roman"/>
          <w:b/>
          <w:bCs/>
          <w:color w:val="auto"/>
          <w:sz w:val="28"/>
          <w:szCs w:val="28"/>
        </w:rPr>
        <w:t xml:space="preserve">Model </w:t>
      </w:r>
      <w:r>
        <w:rPr>
          <w:rFonts w:ascii="Times New Roman" w:hAnsi="Times New Roman" w:cs="Times New Roman"/>
          <w:b/>
          <w:bCs/>
          <w:color w:val="auto"/>
          <w:sz w:val="28"/>
          <w:szCs w:val="28"/>
        </w:rPr>
        <w:t>3</w:t>
      </w:r>
      <w:r w:rsidRPr="00B90BD7">
        <w:rPr>
          <w:rFonts w:ascii="Times New Roman" w:hAnsi="Times New Roman" w:cs="Times New Roman"/>
          <w:b/>
          <w:bCs/>
          <w:color w:val="auto"/>
          <w:sz w:val="28"/>
          <w:szCs w:val="28"/>
        </w:rPr>
        <w:t xml:space="preserve">: </w:t>
      </w:r>
      <w:r w:rsidR="004A2B76">
        <w:rPr>
          <w:rFonts w:ascii="Times New Roman" w:hAnsi="Times New Roman" w:cs="Times New Roman"/>
          <w:color w:val="auto"/>
          <w:sz w:val="28"/>
          <w:szCs w:val="28"/>
        </w:rPr>
        <w:t>Linear</w:t>
      </w:r>
      <w:r>
        <w:rPr>
          <w:rFonts w:ascii="Times New Roman" w:hAnsi="Times New Roman" w:cs="Times New Roman"/>
          <w:color w:val="auto"/>
          <w:sz w:val="28"/>
          <w:szCs w:val="28"/>
        </w:rPr>
        <w:t xml:space="preserve"> Exponential Smoothing (</w:t>
      </w:r>
      <w:r w:rsidR="004A2B76">
        <w:rPr>
          <w:rFonts w:ascii="Times New Roman" w:hAnsi="Times New Roman" w:cs="Times New Roman"/>
          <w:color w:val="auto"/>
          <w:sz w:val="28"/>
          <w:szCs w:val="28"/>
        </w:rPr>
        <w:t>L</w:t>
      </w:r>
      <w:r>
        <w:rPr>
          <w:rFonts w:ascii="Times New Roman" w:hAnsi="Times New Roman" w:cs="Times New Roman"/>
          <w:color w:val="auto"/>
          <w:sz w:val="28"/>
          <w:szCs w:val="28"/>
        </w:rPr>
        <w:t>ES)</w:t>
      </w:r>
    </w:p>
    <w:p w14:paraId="1DEB42E1" w14:textId="77777777" w:rsidR="0060571E" w:rsidRDefault="0060571E" w:rsidP="00D4448B">
      <w:pPr>
        <w:pStyle w:val="ListParagraph"/>
        <w:spacing w:after="160" w:line="259" w:lineRule="auto"/>
        <w:ind w:left="993"/>
        <w:rPr>
          <w:rFonts w:ascii="Times New Roman" w:hAnsi="Times New Roman" w:cs="Times New Roman"/>
          <w:color w:val="auto"/>
          <w:sz w:val="28"/>
          <w:szCs w:val="28"/>
        </w:rPr>
      </w:pPr>
    </w:p>
    <w:p w14:paraId="4D2A5F49" w14:textId="355861DD" w:rsidR="0060571E" w:rsidRDefault="0060571E" w:rsidP="003A776A">
      <w:pPr>
        <w:pStyle w:val="ListParagraph"/>
        <w:spacing w:after="160" w:line="259" w:lineRule="auto"/>
        <w:ind w:left="993"/>
        <w:jc w:val="both"/>
        <w:rPr>
          <w:rFonts w:ascii="Times New Roman" w:hAnsi="Times New Roman" w:cs="Times New Roman"/>
          <w:color w:val="auto"/>
          <w:sz w:val="28"/>
          <w:szCs w:val="28"/>
        </w:rPr>
      </w:pPr>
      <w:r w:rsidRPr="0060571E">
        <w:rPr>
          <w:rFonts w:ascii="Times New Roman" w:hAnsi="Times New Roman" w:cs="Times New Roman"/>
          <w:color w:val="auto"/>
          <w:sz w:val="28"/>
          <w:szCs w:val="28"/>
        </w:rPr>
        <w:t xml:space="preserve">The Linear Exponential Smoothing (LES) model was implemented with </w:t>
      </w:r>
      <w:r w:rsidRPr="008A7871">
        <w:rPr>
          <w:rFonts w:ascii="Times New Roman" w:hAnsi="Times New Roman" w:cs="Times New Roman"/>
          <w:b/>
          <w:bCs/>
          <w:color w:val="auto"/>
          <w:sz w:val="28"/>
          <w:szCs w:val="28"/>
        </w:rPr>
        <w:t>smoothing parameters α = 0.5 for level and β = 0.8 for trend</w:t>
      </w:r>
      <w:r w:rsidRPr="0060571E">
        <w:rPr>
          <w:rFonts w:ascii="Times New Roman" w:hAnsi="Times New Roman" w:cs="Times New Roman"/>
          <w:color w:val="auto"/>
          <w:sz w:val="28"/>
          <w:szCs w:val="28"/>
        </w:rPr>
        <w:t xml:space="preserve">. These values were determined through </w:t>
      </w:r>
      <w:r w:rsidRPr="008A7871">
        <w:rPr>
          <w:rFonts w:ascii="Times New Roman" w:hAnsi="Times New Roman" w:cs="Times New Roman"/>
          <w:b/>
          <w:bCs/>
          <w:color w:val="auto"/>
          <w:sz w:val="28"/>
          <w:szCs w:val="28"/>
        </w:rPr>
        <w:t>iterative testing of various parameter</w:t>
      </w:r>
      <w:r w:rsidRPr="0060571E">
        <w:rPr>
          <w:rFonts w:ascii="Times New Roman" w:hAnsi="Times New Roman" w:cs="Times New Roman"/>
          <w:color w:val="auto"/>
          <w:sz w:val="28"/>
          <w:szCs w:val="28"/>
        </w:rPr>
        <w:t xml:space="preserve"> combinations to optimize forecast accuracy. As illustrated in Figure </w:t>
      </w:r>
      <w:r w:rsidR="00740776">
        <w:rPr>
          <w:rFonts w:ascii="Times New Roman" w:hAnsi="Times New Roman" w:cs="Times New Roman"/>
          <w:color w:val="auto"/>
          <w:sz w:val="28"/>
          <w:szCs w:val="28"/>
        </w:rPr>
        <w:t>8</w:t>
      </w:r>
      <w:r w:rsidRPr="0060571E">
        <w:rPr>
          <w:rFonts w:ascii="Times New Roman" w:hAnsi="Times New Roman" w:cs="Times New Roman"/>
          <w:color w:val="auto"/>
          <w:sz w:val="28"/>
          <w:szCs w:val="28"/>
        </w:rPr>
        <w:t xml:space="preserve">, LES demonstrates </w:t>
      </w:r>
      <w:r w:rsidRPr="00FC0AA8">
        <w:rPr>
          <w:rFonts w:ascii="Times New Roman" w:hAnsi="Times New Roman" w:cs="Times New Roman"/>
          <w:b/>
          <w:bCs/>
          <w:color w:val="auto"/>
          <w:sz w:val="28"/>
          <w:szCs w:val="28"/>
        </w:rPr>
        <w:t>effective adaptation to the upward trend</w:t>
      </w:r>
      <w:r w:rsidRPr="0060571E">
        <w:rPr>
          <w:rFonts w:ascii="Times New Roman" w:hAnsi="Times New Roman" w:cs="Times New Roman"/>
          <w:color w:val="auto"/>
          <w:sz w:val="28"/>
          <w:szCs w:val="28"/>
        </w:rPr>
        <w:t xml:space="preserve"> observed </w:t>
      </w:r>
      <w:r w:rsidRPr="00FC0AA8">
        <w:rPr>
          <w:rFonts w:ascii="Times New Roman" w:hAnsi="Times New Roman" w:cs="Times New Roman"/>
          <w:b/>
          <w:bCs/>
          <w:color w:val="auto"/>
          <w:sz w:val="28"/>
          <w:szCs w:val="28"/>
        </w:rPr>
        <w:t>from 2023 onward</w:t>
      </w:r>
      <w:r w:rsidRPr="0060571E">
        <w:rPr>
          <w:rFonts w:ascii="Times New Roman" w:hAnsi="Times New Roman" w:cs="Times New Roman"/>
          <w:color w:val="auto"/>
          <w:sz w:val="28"/>
          <w:szCs w:val="28"/>
        </w:rPr>
        <w:t xml:space="preserve">, resulting in a </w:t>
      </w:r>
      <w:r w:rsidRPr="00FC0AA8">
        <w:rPr>
          <w:rFonts w:ascii="Times New Roman" w:hAnsi="Times New Roman" w:cs="Times New Roman"/>
          <w:b/>
          <w:bCs/>
          <w:color w:val="auto"/>
          <w:sz w:val="28"/>
          <w:szCs w:val="28"/>
        </w:rPr>
        <w:t>highly realistic forecast pattern</w:t>
      </w:r>
      <w:r w:rsidRPr="0060571E">
        <w:rPr>
          <w:rFonts w:ascii="Times New Roman" w:hAnsi="Times New Roman" w:cs="Times New Roman"/>
          <w:color w:val="auto"/>
          <w:sz w:val="28"/>
          <w:szCs w:val="28"/>
        </w:rPr>
        <w:t>.</w:t>
      </w:r>
    </w:p>
    <w:p w14:paraId="471C5C8B" w14:textId="77777777" w:rsidR="0060571E" w:rsidRDefault="0060571E" w:rsidP="003A776A">
      <w:pPr>
        <w:pStyle w:val="ListParagraph"/>
        <w:spacing w:after="160" w:line="259" w:lineRule="auto"/>
        <w:ind w:left="993"/>
        <w:jc w:val="both"/>
        <w:rPr>
          <w:rFonts w:ascii="Times New Roman" w:hAnsi="Times New Roman" w:cs="Times New Roman"/>
          <w:color w:val="auto"/>
          <w:sz w:val="28"/>
          <w:szCs w:val="28"/>
        </w:rPr>
      </w:pPr>
    </w:p>
    <w:p w14:paraId="43FFC5CD" w14:textId="68ED07C2" w:rsidR="0060571E" w:rsidRDefault="0060571E" w:rsidP="0060571E">
      <w:pPr>
        <w:pStyle w:val="ListParagraph"/>
        <w:numPr>
          <w:ilvl w:val="0"/>
          <w:numId w:val="16"/>
        </w:numPr>
        <w:spacing w:after="160" w:line="259" w:lineRule="auto"/>
        <w:rPr>
          <w:rFonts w:ascii="Times New Roman" w:hAnsi="Times New Roman" w:cs="Times New Roman"/>
          <w:color w:val="auto"/>
          <w:sz w:val="28"/>
          <w:szCs w:val="28"/>
        </w:rPr>
      </w:pPr>
      <w:r w:rsidRPr="00FC0AA8">
        <w:rPr>
          <w:rFonts w:ascii="Times New Roman" w:hAnsi="Times New Roman" w:cs="Times New Roman"/>
          <w:b/>
          <w:bCs/>
          <w:color w:val="auto"/>
          <w:sz w:val="28"/>
          <w:szCs w:val="28"/>
        </w:rPr>
        <w:t>Strengths</w:t>
      </w:r>
      <w:r w:rsidRPr="002601B7">
        <w:rPr>
          <w:rFonts w:ascii="Times New Roman" w:hAnsi="Times New Roman" w:cs="Times New Roman"/>
          <w:color w:val="auto"/>
          <w:sz w:val="28"/>
          <w:szCs w:val="28"/>
        </w:rPr>
        <w:t xml:space="preserve">: </w:t>
      </w:r>
      <w:r w:rsidR="00EF5092" w:rsidRPr="00EF5092">
        <w:rPr>
          <w:rFonts w:ascii="Times New Roman" w:hAnsi="Times New Roman" w:cs="Times New Roman"/>
          <w:color w:val="auto"/>
          <w:sz w:val="28"/>
          <w:szCs w:val="28"/>
        </w:rPr>
        <w:t>Effectively captures both level and trend dynamics.</w:t>
      </w:r>
    </w:p>
    <w:p w14:paraId="4654276F" w14:textId="41B6AF00" w:rsidR="0060571E" w:rsidRDefault="0060571E" w:rsidP="0060571E">
      <w:pPr>
        <w:pStyle w:val="ListParagraph"/>
        <w:numPr>
          <w:ilvl w:val="0"/>
          <w:numId w:val="16"/>
        </w:numPr>
        <w:spacing w:after="160" w:line="259" w:lineRule="auto"/>
        <w:rPr>
          <w:rFonts w:ascii="Times New Roman" w:hAnsi="Times New Roman" w:cs="Times New Roman"/>
          <w:color w:val="auto"/>
          <w:sz w:val="28"/>
          <w:szCs w:val="28"/>
        </w:rPr>
      </w:pPr>
      <w:r w:rsidRPr="00FC0AA8">
        <w:rPr>
          <w:rFonts w:ascii="Times New Roman" w:hAnsi="Times New Roman" w:cs="Times New Roman"/>
          <w:b/>
          <w:bCs/>
          <w:color w:val="auto"/>
          <w:sz w:val="28"/>
          <w:szCs w:val="28"/>
        </w:rPr>
        <w:t>Limitations</w:t>
      </w:r>
      <w:r w:rsidRPr="00E94543">
        <w:rPr>
          <w:rFonts w:ascii="Times New Roman" w:hAnsi="Times New Roman" w:cs="Times New Roman"/>
          <w:color w:val="auto"/>
          <w:sz w:val="28"/>
          <w:szCs w:val="28"/>
        </w:rPr>
        <w:t xml:space="preserve">: </w:t>
      </w:r>
      <w:r w:rsidR="00EF5092">
        <w:rPr>
          <w:rFonts w:ascii="Times New Roman" w:hAnsi="Times New Roman" w:cs="Times New Roman"/>
          <w:color w:val="auto"/>
          <w:sz w:val="28"/>
          <w:szCs w:val="28"/>
        </w:rPr>
        <w:t>A</w:t>
      </w:r>
      <w:r w:rsidR="00EF5092" w:rsidRPr="00EF5092">
        <w:rPr>
          <w:rFonts w:ascii="Times New Roman" w:hAnsi="Times New Roman" w:cs="Times New Roman"/>
          <w:color w:val="auto"/>
          <w:sz w:val="28"/>
          <w:szCs w:val="28"/>
        </w:rPr>
        <w:t>ssumes a linear trend and does not incorporate explicit seasonality adjustments</w:t>
      </w:r>
      <w:r w:rsidRPr="002601B7">
        <w:rPr>
          <w:rFonts w:ascii="Times New Roman" w:hAnsi="Times New Roman" w:cs="Times New Roman"/>
          <w:color w:val="auto"/>
          <w:sz w:val="28"/>
          <w:szCs w:val="28"/>
        </w:rPr>
        <w:t>.</w:t>
      </w:r>
    </w:p>
    <w:p w14:paraId="25799EA0" w14:textId="77777777" w:rsidR="0060571E" w:rsidRDefault="0060571E" w:rsidP="0060571E">
      <w:pPr>
        <w:spacing w:after="160" w:line="259" w:lineRule="auto"/>
        <w:rPr>
          <w:rFonts w:ascii="Times New Roman" w:hAnsi="Times New Roman" w:cs="Times New Roman"/>
          <w:color w:val="auto"/>
          <w:sz w:val="28"/>
          <w:szCs w:val="28"/>
        </w:rPr>
      </w:pPr>
    </w:p>
    <w:p w14:paraId="00391B56" w14:textId="77777777" w:rsidR="00646F80" w:rsidRDefault="009F18AD" w:rsidP="00646F80">
      <w:pPr>
        <w:pStyle w:val="ListParagraph"/>
        <w:keepNext/>
        <w:spacing w:after="160" w:line="259" w:lineRule="auto"/>
        <w:ind w:left="0"/>
      </w:pPr>
      <w:r>
        <w:rPr>
          <w:noProof/>
          <w14:ligatures w14:val="standardContextual"/>
        </w:rPr>
        <w:lastRenderedPageBreak/>
        <w:drawing>
          <wp:inline distT="0" distB="0" distL="0" distR="0" wp14:anchorId="7302DACF" wp14:editId="1151F4F8">
            <wp:extent cx="6824133" cy="3200400"/>
            <wp:effectExtent l="38100" t="38100" r="91440" b="95250"/>
            <wp:docPr id="1947501676" name="Chart 1">
              <a:extLst xmlns:a="http://schemas.openxmlformats.org/drawingml/2006/main">
                <a:ext uri="{FF2B5EF4-FFF2-40B4-BE49-F238E27FC236}">
                  <a16:creationId xmlns:a16="http://schemas.microsoft.com/office/drawing/2014/main" id="{6326809F-906F-4AE5-BE86-51C54FF463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ED30CFE" w14:textId="13B18F33" w:rsidR="0060571E" w:rsidRDefault="00646F80" w:rsidP="00646F80">
      <w:pPr>
        <w:pStyle w:val="Caption"/>
        <w:jc w:val="center"/>
      </w:pPr>
      <w:r>
        <w:t xml:space="preserve">Figure </w:t>
      </w:r>
      <w:r>
        <w:fldChar w:fldCharType="begin"/>
      </w:r>
      <w:r>
        <w:instrText xml:space="preserve"> SEQ Figure \* ARABIC </w:instrText>
      </w:r>
      <w:r>
        <w:fldChar w:fldCharType="separate"/>
      </w:r>
      <w:r w:rsidR="00557097">
        <w:rPr>
          <w:noProof/>
        </w:rPr>
        <w:t>8</w:t>
      </w:r>
      <w:r>
        <w:fldChar w:fldCharType="end"/>
      </w:r>
      <w:r>
        <w:t>: LES Forecast</w:t>
      </w:r>
    </w:p>
    <w:p w14:paraId="0C2A0CED" w14:textId="77777777" w:rsidR="00DA04FD" w:rsidRPr="00DA04FD" w:rsidRDefault="00DA04FD" w:rsidP="00DA04FD"/>
    <w:p w14:paraId="7B130336" w14:textId="1E7A44C3" w:rsidR="00DA04FD" w:rsidRPr="00B90BD7" w:rsidRDefault="00DA04FD" w:rsidP="00DA04FD">
      <w:pPr>
        <w:pStyle w:val="ListParagraph"/>
        <w:numPr>
          <w:ilvl w:val="0"/>
          <w:numId w:val="15"/>
        </w:numPr>
        <w:spacing w:before="0" w:after="160" w:line="259" w:lineRule="auto"/>
        <w:rPr>
          <w:rFonts w:ascii="Times New Roman" w:hAnsi="Times New Roman" w:cs="Times New Roman"/>
          <w:b/>
          <w:bCs/>
          <w:color w:val="auto"/>
          <w:sz w:val="24"/>
          <w:szCs w:val="24"/>
        </w:rPr>
      </w:pPr>
      <w:r w:rsidRPr="00DA04FD">
        <w:rPr>
          <w:rFonts w:ascii="Times New Roman" w:hAnsi="Times New Roman" w:cs="Times New Roman"/>
          <w:b/>
          <w:bCs/>
          <w:color w:val="auto"/>
          <w:sz w:val="28"/>
          <w:szCs w:val="28"/>
        </w:rPr>
        <w:t>Forecast Accuracy Comparison</w:t>
      </w:r>
    </w:p>
    <w:p w14:paraId="10E683A6" w14:textId="77777777" w:rsidR="00645625" w:rsidRDefault="009636D6" w:rsidP="003A776A">
      <w:pPr>
        <w:spacing w:before="0" w:after="160" w:line="259" w:lineRule="auto"/>
        <w:ind w:left="644"/>
        <w:jc w:val="both"/>
        <w:rPr>
          <w:rFonts w:ascii="Times New Roman" w:hAnsi="Times New Roman" w:cs="Times New Roman"/>
          <w:color w:val="auto"/>
          <w:sz w:val="24"/>
          <w:szCs w:val="24"/>
        </w:rPr>
      </w:pPr>
      <w:r>
        <w:rPr>
          <w:rFonts w:ascii="Times New Roman" w:hAnsi="Times New Roman" w:cs="Times New Roman"/>
          <w:color w:val="auto"/>
          <w:sz w:val="24"/>
          <w:szCs w:val="24"/>
        </w:rPr>
        <w:t>T</w:t>
      </w:r>
      <w:r w:rsidRPr="009636D6">
        <w:rPr>
          <w:rFonts w:ascii="Times New Roman" w:hAnsi="Times New Roman" w:cs="Times New Roman"/>
          <w:color w:val="auto"/>
          <w:sz w:val="24"/>
          <w:szCs w:val="24"/>
        </w:rPr>
        <w:t xml:space="preserve">he </w:t>
      </w:r>
      <w:r w:rsidRPr="000863F6">
        <w:rPr>
          <w:rFonts w:ascii="Times New Roman" w:hAnsi="Times New Roman" w:cs="Times New Roman"/>
          <w:b/>
          <w:bCs/>
          <w:color w:val="auto"/>
          <w:sz w:val="24"/>
          <w:szCs w:val="24"/>
        </w:rPr>
        <w:t>performance</w:t>
      </w:r>
      <w:r w:rsidRPr="009636D6">
        <w:rPr>
          <w:rFonts w:ascii="Times New Roman" w:hAnsi="Times New Roman" w:cs="Times New Roman"/>
          <w:color w:val="auto"/>
          <w:sz w:val="24"/>
          <w:szCs w:val="24"/>
        </w:rPr>
        <w:t xml:space="preserve"> of each model was </w:t>
      </w:r>
      <w:r w:rsidRPr="000863F6">
        <w:rPr>
          <w:rFonts w:ascii="Times New Roman" w:hAnsi="Times New Roman" w:cs="Times New Roman"/>
          <w:b/>
          <w:bCs/>
          <w:color w:val="auto"/>
          <w:sz w:val="24"/>
          <w:szCs w:val="24"/>
        </w:rPr>
        <w:t>assessed</w:t>
      </w:r>
      <w:r w:rsidRPr="009636D6">
        <w:rPr>
          <w:rFonts w:ascii="Times New Roman" w:hAnsi="Times New Roman" w:cs="Times New Roman"/>
          <w:color w:val="auto"/>
          <w:sz w:val="24"/>
          <w:szCs w:val="24"/>
        </w:rPr>
        <w:t xml:space="preserve"> using established </w:t>
      </w:r>
      <w:r w:rsidRPr="000863F6">
        <w:rPr>
          <w:rFonts w:ascii="Times New Roman" w:hAnsi="Times New Roman" w:cs="Times New Roman"/>
          <w:b/>
          <w:bCs/>
          <w:color w:val="auto"/>
          <w:sz w:val="24"/>
          <w:szCs w:val="24"/>
        </w:rPr>
        <w:t>forecast error metrics</w:t>
      </w:r>
      <w:r w:rsidRPr="009636D6">
        <w:rPr>
          <w:rFonts w:ascii="Times New Roman" w:hAnsi="Times New Roman" w:cs="Times New Roman"/>
          <w:color w:val="auto"/>
          <w:sz w:val="24"/>
          <w:szCs w:val="24"/>
        </w:rPr>
        <w:t xml:space="preserve">, including Mean Absolute Deviation </w:t>
      </w:r>
      <w:r w:rsidRPr="000863F6">
        <w:rPr>
          <w:rFonts w:ascii="Times New Roman" w:hAnsi="Times New Roman" w:cs="Times New Roman"/>
          <w:b/>
          <w:bCs/>
          <w:color w:val="auto"/>
          <w:sz w:val="24"/>
          <w:szCs w:val="24"/>
        </w:rPr>
        <w:t>(MAD),</w:t>
      </w:r>
      <w:r w:rsidRPr="009636D6">
        <w:rPr>
          <w:rFonts w:ascii="Times New Roman" w:hAnsi="Times New Roman" w:cs="Times New Roman"/>
          <w:color w:val="auto"/>
          <w:sz w:val="24"/>
          <w:szCs w:val="24"/>
        </w:rPr>
        <w:t xml:space="preserve"> Root Mean Square Error </w:t>
      </w:r>
      <w:r w:rsidRPr="000863F6">
        <w:rPr>
          <w:rFonts w:ascii="Times New Roman" w:hAnsi="Times New Roman" w:cs="Times New Roman"/>
          <w:b/>
          <w:bCs/>
          <w:color w:val="auto"/>
          <w:sz w:val="24"/>
          <w:szCs w:val="24"/>
        </w:rPr>
        <w:t>(RMSE),</w:t>
      </w:r>
      <w:r w:rsidRPr="009636D6">
        <w:rPr>
          <w:rFonts w:ascii="Times New Roman" w:hAnsi="Times New Roman" w:cs="Times New Roman"/>
          <w:color w:val="auto"/>
          <w:sz w:val="24"/>
          <w:szCs w:val="24"/>
        </w:rPr>
        <w:t xml:space="preserve"> and Mean Absolute Percentage Error </w:t>
      </w:r>
      <w:r w:rsidRPr="000863F6">
        <w:rPr>
          <w:rFonts w:ascii="Times New Roman" w:hAnsi="Times New Roman" w:cs="Times New Roman"/>
          <w:b/>
          <w:bCs/>
          <w:color w:val="auto"/>
          <w:sz w:val="24"/>
          <w:szCs w:val="24"/>
        </w:rPr>
        <w:t>(MAPE).</w:t>
      </w:r>
      <w:r w:rsidRPr="009636D6">
        <w:rPr>
          <w:rFonts w:ascii="Times New Roman" w:hAnsi="Times New Roman" w:cs="Times New Roman"/>
          <w:color w:val="auto"/>
          <w:sz w:val="24"/>
          <w:szCs w:val="24"/>
        </w:rPr>
        <w:t xml:space="preserve"> These metrics were computed utilizing the 2023–2024 test data to simulate out-of-sample performance. </w:t>
      </w:r>
    </w:p>
    <w:p w14:paraId="7275B56D" w14:textId="77777777" w:rsidR="00645625" w:rsidRDefault="00645625" w:rsidP="00645625">
      <w:pPr>
        <w:keepNext/>
        <w:spacing w:before="0" w:after="160" w:line="259" w:lineRule="auto"/>
        <w:ind w:left="644"/>
      </w:pPr>
      <w:r>
        <w:rPr>
          <w:noProof/>
          <w14:ligatures w14:val="standardContextual"/>
        </w:rPr>
        <w:lastRenderedPageBreak/>
        <w:drawing>
          <wp:inline distT="0" distB="0" distL="0" distR="0" wp14:anchorId="3DB34AB3" wp14:editId="102F8924">
            <wp:extent cx="5905500" cy="2857500"/>
            <wp:effectExtent l="38100" t="38100" r="95250" b="95250"/>
            <wp:docPr id="1213325579" name="Chart 1">
              <a:extLst xmlns:a="http://schemas.openxmlformats.org/drawingml/2006/main">
                <a:ext uri="{FF2B5EF4-FFF2-40B4-BE49-F238E27FC236}">
                  <a16:creationId xmlns:a16="http://schemas.microsoft.com/office/drawing/2014/main" id="{869738BB-38E8-E45F-F5F0-6B312E549A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8BDFE86" w14:textId="4A4263E9" w:rsidR="00645625" w:rsidRDefault="00645625" w:rsidP="00645625">
      <w:pPr>
        <w:pStyle w:val="Caption"/>
        <w:jc w:val="center"/>
      </w:pPr>
      <w:r>
        <w:t xml:space="preserve">Figure </w:t>
      </w:r>
      <w:r>
        <w:fldChar w:fldCharType="begin"/>
      </w:r>
      <w:r>
        <w:instrText xml:space="preserve"> SEQ Figure \* ARABIC </w:instrText>
      </w:r>
      <w:r>
        <w:fldChar w:fldCharType="separate"/>
      </w:r>
      <w:r w:rsidR="00557097">
        <w:rPr>
          <w:noProof/>
        </w:rPr>
        <w:t>9</w:t>
      </w:r>
      <w:r>
        <w:fldChar w:fldCharType="end"/>
      </w:r>
      <w:r>
        <w:t>: Error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6"/>
        <w:gridCol w:w="1278"/>
        <w:gridCol w:w="1398"/>
        <w:gridCol w:w="1426"/>
      </w:tblGrid>
      <w:tr w:rsidR="00F51E3D" w:rsidRPr="00F51E3D" w14:paraId="48F8ACDA" w14:textId="77777777" w:rsidTr="00F51E3D">
        <w:trPr>
          <w:tblHeader/>
          <w:tblCellSpacing w:w="15" w:type="dxa"/>
        </w:trPr>
        <w:tc>
          <w:tcPr>
            <w:tcW w:w="0" w:type="auto"/>
            <w:vAlign w:val="center"/>
            <w:hideMark/>
          </w:tcPr>
          <w:p w14:paraId="1012185C" w14:textId="77777777" w:rsidR="00F51E3D" w:rsidRDefault="00F51E3D" w:rsidP="00F51E3D">
            <w:pPr>
              <w:spacing w:before="0" w:after="160" w:line="259" w:lineRule="auto"/>
              <w:ind w:left="644"/>
              <w:rPr>
                <w:rFonts w:ascii="Times New Roman" w:hAnsi="Times New Roman" w:cs="Times New Roman"/>
                <w:b/>
                <w:bCs/>
                <w:color w:val="auto"/>
                <w:sz w:val="24"/>
                <w:szCs w:val="24"/>
                <w:lang w:val="en-IN"/>
              </w:rPr>
            </w:pPr>
          </w:p>
          <w:p w14:paraId="6456BAD3" w14:textId="6E355BDD" w:rsidR="00F51E3D" w:rsidRPr="00F51E3D" w:rsidRDefault="00F51E3D" w:rsidP="00F51E3D">
            <w:pPr>
              <w:spacing w:before="0" w:after="160" w:line="259" w:lineRule="auto"/>
              <w:ind w:left="644"/>
              <w:rPr>
                <w:rFonts w:ascii="Times New Roman" w:hAnsi="Times New Roman" w:cs="Times New Roman"/>
                <w:b/>
                <w:bCs/>
                <w:color w:val="auto"/>
                <w:sz w:val="24"/>
                <w:szCs w:val="24"/>
                <w:lang w:val="en-IN"/>
              </w:rPr>
            </w:pPr>
            <w:r w:rsidRPr="00F51E3D">
              <w:rPr>
                <w:rFonts w:ascii="Times New Roman" w:hAnsi="Times New Roman" w:cs="Times New Roman"/>
                <w:b/>
                <w:bCs/>
                <w:color w:val="auto"/>
                <w:sz w:val="24"/>
                <w:szCs w:val="24"/>
                <w:lang w:val="en-IN"/>
              </w:rPr>
              <w:t>Model</w:t>
            </w:r>
          </w:p>
        </w:tc>
        <w:tc>
          <w:tcPr>
            <w:tcW w:w="0" w:type="auto"/>
            <w:vAlign w:val="center"/>
            <w:hideMark/>
          </w:tcPr>
          <w:p w14:paraId="6E4A26F6" w14:textId="77777777" w:rsidR="00F51E3D" w:rsidRPr="00F51E3D" w:rsidRDefault="00F51E3D" w:rsidP="00F51E3D">
            <w:pPr>
              <w:spacing w:before="0" w:after="160" w:line="259" w:lineRule="auto"/>
              <w:ind w:left="644"/>
              <w:rPr>
                <w:rFonts w:ascii="Times New Roman" w:hAnsi="Times New Roman" w:cs="Times New Roman"/>
                <w:b/>
                <w:bCs/>
                <w:color w:val="auto"/>
                <w:sz w:val="24"/>
                <w:szCs w:val="24"/>
                <w:lang w:val="en-IN"/>
              </w:rPr>
            </w:pPr>
            <w:r w:rsidRPr="00F51E3D">
              <w:rPr>
                <w:rFonts w:ascii="Times New Roman" w:hAnsi="Times New Roman" w:cs="Times New Roman"/>
                <w:b/>
                <w:bCs/>
                <w:color w:val="auto"/>
                <w:sz w:val="24"/>
                <w:szCs w:val="24"/>
                <w:lang w:val="en-IN"/>
              </w:rPr>
              <w:t>MAD</w:t>
            </w:r>
          </w:p>
        </w:tc>
        <w:tc>
          <w:tcPr>
            <w:tcW w:w="0" w:type="auto"/>
            <w:vAlign w:val="center"/>
            <w:hideMark/>
          </w:tcPr>
          <w:p w14:paraId="2DC5A44E" w14:textId="77777777" w:rsidR="00F51E3D" w:rsidRPr="00F51E3D" w:rsidRDefault="00F51E3D" w:rsidP="00F51E3D">
            <w:pPr>
              <w:spacing w:before="0" w:after="160" w:line="259" w:lineRule="auto"/>
              <w:ind w:left="644"/>
              <w:rPr>
                <w:rFonts w:ascii="Times New Roman" w:hAnsi="Times New Roman" w:cs="Times New Roman"/>
                <w:b/>
                <w:bCs/>
                <w:color w:val="auto"/>
                <w:sz w:val="24"/>
                <w:szCs w:val="24"/>
                <w:lang w:val="en-IN"/>
              </w:rPr>
            </w:pPr>
            <w:r w:rsidRPr="00F51E3D">
              <w:rPr>
                <w:rFonts w:ascii="Times New Roman" w:hAnsi="Times New Roman" w:cs="Times New Roman"/>
                <w:b/>
                <w:bCs/>
                <w:color w:val="auto"/>
                <w:sz w:val="24"/>
                <w:szCs w:val="24"/>
                <w:lang w:val="en-IN"/>
              </w:rPr>
              <w:t>RMSE</w:t>
            </w:r>
          </w:p>
        </w:tc>
        <w:tc>
          <w:tcPr>
            <w:tcW w:w="0" w:type="auto"/>
            <w:vAlign w:val="center"/>
            <w:hideMark/>
          </w:tcPr>
          <w:p w14:paraId="123CFE69" w14:textId="77777777" w:rsidR="00F51E3D" w:rsidRPr="00F51E3D" w:rsidRDefault="00F51E3D" w:rsidP="00F51E3D">
            <w:pPr>
              <w:spacing w:before="0" w:after="160" w:line="259" w:lineRule="auto"/>
              <w:ind w:left="644"/>
              <w:rPr>
                <w:rFonts w:ascii="Times New Roman" w:hAnsi="Times New Roman" w:cs="Times New Roman"/>
                <w:b/>
                <w:bCs/>
                <w:color w:val="auto"/>
                <w:sz w:val="24"/>
                <w:szCs w:val="24"/>
                <w:lang w:val="en-IN"/>
              </w:rPr>
            </w:pPr>
            <w:r w:rsidRPr="00F51E3D">
              <w:rPr>
                <w:rFonts w:ascii="Times New Roman" w:hAnsi="Times New Roman" w:cs="Times New Roman"/>
                <w:b/>
                <w:bCs/>
                <w:color w:val="auto"/>
                <w:sz w:val="24"/>
                <w:szCs w:val="24"/>
                <w:lang w:val="en-IN"/>
              </w:rPr>
              <w:t>MAPE</w:t>
            </w:r>
          </w:p>
        </w:tc>
      </w:tr>
      <w:tr w:rsidR="00F51E3D" w:rsidRPr="00F51E3D" w14:paraId="4B552905" w14:textId="77777777" w:rsidTr="00F51E3D">
        <w:trPr>
          <w:tblCellSpacing w:w="15" w:type="dxa"/>
        </w:trPr>
        <w:tc>
          <w:tcPr>
            <w:tcW w:w="0" w:type="auto"/>
            <w:vAlign w:val="center"/>
            <w:hideMark/>
          </w:tcPr>
          <w:p w14:paraId="070C1592" w14:textId="77777777" w:rsidR="00F51E3D" w:rsidRPr="00F51E3D" w:rsidRDefault="00F51E3D" w:rsidP="00F51E3D">
            <w:pPr>
              <w:spacing w:before="0" w:after="160" w:line="259" w:lineRule="auto"/>
              <w:ind w:left="644"/>
              <w:rPr>
                <w:rFonts w:ascii="Times New Roman" w:hAnsi="Times New Roman" w:cs="Times New Roman"/>
                <w:color w:val="auto"/>
                <w:sz w:val="24"/>
                <w:szCs w:val="24"/>
                <w:lang w:val="en-IN"/>
              </w:rPr>
            </w:pPr>
            <w:r w:rsidRPr="00F51E3D">
              <w:rPr>
                <w:rFonts w:ascii="Times New Roman" w:hAnsi="Times New Roman" w:cs="Times New Roman"/>
                <w:color w:val="auto"/>
                <w:sz w:val="24"/>
                <w:szCs w:val="24"/>
                <w:lang w:val="en-IN"/>
              </w:rPr>
              <w:t>Moving Average (MAV)</w:t>
            </w:r>
          </w:p>
        </w:tc>
        <w:tc>
          <w:tcPr>
            <w:tcW w:w="0" w:type="auto"/>
            <w:vAlign w:val="center"/>
            <w:hideMark/>
          </w:tcPr>
          <w:p w14:paraId="75A42481" w14:textId="77777777" w:rsidR="00F51E3D" w:rsidRPr="00F51E3D" w:rsidRDefault="00F51E3D" w:rsidP="00F51E3D">
            <w:pPr>
              <w:spacing w:before="0" w:after="160" w:line="259" w:lineRule="auto"/>
              <w:ind w:left="644"/>
              <w:rPr>
                <w:rFonts w:ascii="Times New Roman" w:hAnsi="Times New Roman" w:cs="Times New Roman"/>
                <w:color w:val="auto"/>
                <w:sz w:val="24"/>
                <w:szCs w:val="24"/>
                <w:lang w:val="en-IN"/>
              </w:rPr>
            </w:pPr>
            <w:r w:rsidRPr="00F51E3D">
              <w:rPr>
                <w:rFonts w:ascii="Times New Roman" w:hAnsi="Times New Roman" w:cs="Times New Roman"/>
                <w:color w:val="auto"/>
                <w:sz w:val="24"/>
                <w:szCs w:val="24"/>
                <w:lang w:val="en-IN"/>
              </w:rPr>
              <w:t>72</w:t>
            </w:r>
          </w:p>
        </w:tc>
        <w:tc>
          <w:tcPr>
            <w:tcW w:w="0" w:type="auto"/>
            <w:vAlign w:val="center"/>
            <w:hideMark/>
          </w:tcPr>
          <w:p w14:paraId="351957FC" w14:textId="77777777" w:rsidR="00F51E3D" w:rsidRPr="00F51E3D" w:rsidRDefault="00F51E3D" w:rsidP="00F51E3D">
            <w:pPr>
              <w:spacing w:before="0" w:after="160" w:line="259" w:lineRule="auto"/>
              <w:ind w:left="644"/>
              <w:rPr>
                <w:rFonts w:ascii="Times New Roman" w:hAnsi="Times New Roman" w:cs="Times New Roman"/>
                <w:color w:val="auto"/>
                <w:sz w:val="24"/>
                <w:szCs w:val="24"/>
                <w:lang w:val="en-IN"/>
              </w:rPr>
            </w:pPr>
            <w:r w:rsidRPr="00F51E3D">
              <w:rPr>
                <w:rFonts w:ascii="Times New Roman" w:hAnsi="Times New Roman" w:cs="Times New Roman"/>
                <w:color w:val="auto"/>
                <w:sz w:val="24"/>
                <w:szCs w:val="24"/>
                <w:lang w:val="en-IN"/>
              </w:rPr>
              <w:t>78</w:t>
            </w:r>
          </w:p>
        </w:tc>
        <w:tc>
          <w:tcPr>
            <w:tcW w:w="0" w:type="auto"/>
            <w:vAlign w:val="center"/>
            <w:hideMark/>
          </w:tcPr>
          <w:p w14:paraId="28512069" w14:textId="1D2082CF" w:rsidR="00F51E3D" w:rsidRPr="00F51E3D" w:rsidRDefault="00F51E3D" w:rsidP="00F51E3D">
            <w:pPr>
              <w:spacing w:before="0" w:after="160" w:line="259" w:lineRule="auto"/>
              <w:ind w:left="644"/>
              <w:rPr>
                <w:rFonts w:ascii="Times New Roman" w:hAnsi="Times New Roman" w:cs="Times New Roman"/>
                <w:color w:val="auto"/>
                <w:sz w:val="24"/>
                <w:szCs w:val="24"/>
                <w:lang w:val="en-IN"/>
              </w:rPr>
            </w:pPr>
            <w:r w:rsidRPr="00F51E3D">
              <w:rPr>
                <w:rFonts w:ascii="Times New Roman" w:hAnsi="Times New Roman" w:cs="Times New Roman"/>
                <w:color w:val="auto"/>
                <w:sz w:val="24"/>
                <w:szCs w:val="24"/>
                <w:lang w:val="en-IN"/>
              </w:rPr>
              <w:t>3</w:t>
            </w:r>
            <w:r w:rsidR="00E51C01">
              <w:rPr>
                <w:rFonts w:ascii="Times New Roman" w:hAnsi="Times New Roman" w:cs="Times New Roman"/>
                <w:color w:val="auto"/>
                <w:sz w:val="24"/>
                <w:szCs w:val="24"/>
                <w:lang w:val="en-IN"/>
              </w:rPr>
              <w:t>0</w:t>
            </w:r>
            <w:r w:rsidRPr="00F51E3D">
              <w:rPr>
                <w:rFonts w:ascii="Times New Roman" w:hAnsi="Times New Roman" w:cs="Times New Roman"/>
                <w:color w:val="auto"/>
                <w:sz w:val="24"/>
                <w:szCs w:val="24"/>
                <w:lang w:val="en-IN"/>
              </w:rPr>
              <w:t>%</w:t>
            </w:r>
          </w:p>
        </w:tc>
      </w:tr>
      <w:tr w:rsidR="00F51E3D" w:rsidRPr="00F51E3D" w14:paraId="6F10C8A2" w14:textId="77777777" w:rsidTr="00F51E3D">
        <w:trPr>
          <w:tblCellSpacing w:w="15" w:type="dxa"/>
        </w:trPr>
        <w:tc>
          <w:tcPr>
            <w:tcW w:w="0" w:type="auto"/>
            <w:vAlign w:val="center"/>
            <w:hideMark/>
          </w:tcPr>
          <w:p w14:paraId="1D138C98" w14:textId="77777777" w:rsidR="00F51E3D" w:rsidRPr="00F51E3D" w:rsidRDefault="00F51E3D" w:rsidP="00F51E3D">
            <w:pPr>
              <w:spacing w:before="0" w:after="160" w:line="259" w:lineRule="auto"/>
              <w:ind w:left="644"/>
              <w:rPr>
                <w:rFonts w:ascii="Times New Roman" w:hAnsi="Times New Roman" w:cs="Times New Roman"/>
                <w:color w:val="auto"/>
                <w:sz w:val="24"/>
                <w:szCs w:val="24"/>
                <w:lang w:val="en-IN"/>
              </w:rPr>
            </w:pPr>
            <w:r w:rsidRPr="00F51E3D">
              <w:rPr>
                <w:rFonts w:ascii="Times New Roman" w:hAnsi="Times New Roman" w:cs="Times New Roman"/>
                <w:color w:val="auto"/>
                <w:sz w:val="24"/>
                <w:szCs w:val="24"/>
                <w:lang w:val="en-IN"/>
              </w:rPr>
              <w:t>Simple Exponential Smoothing (SES)</w:t>
            </w:r>
          </w:p>
        </w:tc>
        <w:tc>
          <w:tcPr>
            <w:tcW w:w="0" w:type="auto"/>
            <w:vAlign w:val="center"/>
            <w:hideMark/>
          </w:tcPr>
          <w:p w14:paraId="12056CA7" w14:textId="58C0D001" w:rsidR="00F51E3D" w:rsidRPr="00F51E3D" w:rsidRDefault="00F51E3D" w:rsidP="00F51E3D">
            <w:pPr>
              <w:spacing w:before="0" w:after="160" w:line="259" w:lineRule="auto"/>
              <w:ind w:left="644"/>
              <w:rPr>
                <w:rFonts w:ascii="Times New Roman" w:hAnsi="Times New Roman" w:cs="Times New Roman"/>
                <w:color w:val="auto"/>
                <w:sz w:val="24"/>
                <w:szCs w:val="24"/>
                <w:lang w:val="en-IN"/>
              </w:rPr>
            </w:pPr>
            <w:r w:rsidRPr="00F51E3D">
              <w:rPr>
                <w:rFonts w:ascii="Times New Roman" w:hAnsi="Times New Roman" w:cs="Times New Roman"/>
                <w:color w:val="auto"/>
                <w:sz w:val="24"/>
                <w:szCs w:val="24"/>
                <w:lang w:val="en-IN"/>
              </w:rPr>
              <w:t>6</w:t>
            </w:r>
            <w:r w:rsidR="00E51C01">
              <w:rPr>
                <w:rFonts w:ascii="Times New Roman" w:hAnsi="Times New Roman" w:cs="Times New Roman"/>
                <w:color w:val="auto"/>
                <w:sz w:val="24"/>
                <w:szCs w:val="24"/>
                <w:lang w:val="en-IN"/>
              </w:rPr>
              <w:t>4</w:t>
            </w:r>
          </w:p>
        </w:tc>
        <w:tc>
          <w:tcPr>
            <w:tcW w:w="0" w:type="auto"/>
            <w:vAlign w:val="center"/>
            <w:hideMark/>
          </w:tcPr>
          <w:p w14:paraId="7525F671" w14:textId="77777777" w:rsidR="00F51E3D" w:rsidRPr="00F51E3D" w:rsidRDefault="00F51E3D" w:rsidP="00F51E3D">
            <w:pPr>
              <w:spacing w:before="0" w:after="160" w:line="259" w:lineRule="auto"/>
              <w:ind w:left="644"/>
              <w:rPr>
                <w:rFonts w:ascii="Times New Roman" w:hAnsi="Times New Roman" w:cs="Times New Roman"/>
                <w:color w:val="auto"/>
                <w:sz w:val="24"/>
                <w:szCs w:val="24"/>
                <w:lang w:val="en-IN"/>
              </w:rPr>
            </w:pPr>
            <w:r w:rsidRPr="00F51E3D">
              <w:rPr>
                <w:rFonts w:ascii="Times New Roman" w:hAnsi="Times New Roman" w:cs="Times New Roman"/>
                <w:color w:val="auto"/>
                <w:sz w:val="24"/>
                <w:szCs w:val="24"/>
                <w:lang w:val="en-IN"/>
              </w:rPr>
              <w:t>71</w:t>
            </w:r>
          </w:p>
        </w:tc>
        <w:tc>
          <w:tcPr>
            <w:tcW w:w="0" w:type="auto"/>
            <w:vAlign w:val="center"/>
            <w:hideMark/>
          </w:tcPr>
          <w:p w14:paraId="4C6C3A98" w14:textId="16032098" w:rsidR="00F51E3D" w:rsidRPr="00F51E3D" w:rsidRDefault="00F51E3D" w:rsidP="00F51E3D">
            <w:pPr>
              <w:spacing w:before="0" w:after="160" w:line="259" w:lineRule="auto"/>
              <w:ind w:left="644"/>
              <w:rPr>
                <w:rFonts w:ascii="Times New Roman" w:hAnsi="Times New Roman" w:cs="Times New Roman"/>
                <w:color w:val="auto"/>
                <w:sz w:val="24"/>
                <w:szCs w:val="24"/>
                <w:lang w:val="en-IN"/>
              </w:rPr>
            </w:pPr>
            <w:r w:rsidRPr="00F51E3D">
              <w:rPr>
                <w:rFonts w:ascii="Times New Roman" w:hAnsi="Times New Roman" w:cs="Times New Roman"/>
                <w:color w:val="auto"/>
                <w:sz w:val="24"/>
                <w:szCs w:val="24"/>
                <w:lang w:val="en-IN"/>
              </w:rPr>
              <w:t>2</w:t>
            </w:r>
            <w:r w:rsidR="00E51C01">
              <w:rPr>
                <w:rFonts w:ascii="Times New Roman" w:hAnsi="Times New Roman" w:cs="Times New Roman"/>
                <w:color w:val="auto"/>
                <w:sz w:val="24"/>
                <w:szCs w:val="24"/>
                <w:lang w:val="en-IN"/>
              </w:rPr>
              <w:t>7</w:t>
            </w:r>
            <w:r w:rsidRPr="00F51E3D">
              <w:rPr>
                <w:rFonts w:ascii="Times New Roman" w:hAnsi="Times New Roman" w:cs="Times New Roman"/>
                <w:color w:val="auto"/>
                <w:sz w:val="24"/>
                <w:szCs w:val="24"/>
                <w:lang w:val="en-IN"/>
              </w:rPr>
              <w:t>%</w:t>
            </w:r>
          </w:p>
        </w:tc>
      </w:tr>
      <w:tr w:rsidR="00F51E3D" w:rsidRPr="00F51E3D" w14:paraId="5E6D0D3E" w14:textId="77777777" w:rsidTr="00F51E3D">
        <w:trPr>
          <w:tblCellSpacing w:w="15" w:type="dxa"/>
        </w:trPr>
        <w:tc>
          <w:tcPr>
            <w:tcW w:w="0" w:type="auto"/>
            <w:vAlign w:val="center"/>
            <w:hideMark/>
          </w:tcPr>
          <w:p w14:paraId="71EDF2DF" w14:textId="77777777" w:rsidR="00F51E3D" w:rsidRPr="00F51E3D" w:rsidRDefault="00F51E3D" w:rsidP="00F51E3D">
            <w:pPr>
              <w:spacing w:before="0" w:after="160" w:line="259" w:lineRule="auto"/>
              <w:ind w:left="644"/>
              <w:rPr>
                <w:rFonts w:ascii="Times New Roman" w:hAnsi="Times New Roman" w:cs="Times New Roman"/>
                <w:color w:val="auto"/>
                <w:sz w:val="24"/>
                <w:szCs w:val="24"/>
                <w:lang w:val="en-IN"/>
              </w:rPr>
            </w:pPr>
            <w:r w:rsidRPr="00F51E3D">
              <w:rPr>
                <w:rFonts w:ascii="Times New Roman" w:hAnsi="Times New Roman" w:cs="Times New Roman"/>
                <w:color w:val="auto"/>
                <w:sz w:val="24"/>
                <w:szCs w:val="24"/>
                <w:lang w:val="en-IN"/>
              </w:rPr>
              <w:t>Linear Exponential Smoothing (LES)</w:t>
            </w:r>
          </w:p>
        </w:tc>
        <w:tc>
          <w:tcPr>
            <w:tcW w:w="0" w:type="auto"/>
            <w:vAlign w:val="center"/>
            <w:hideMark/>
          </w:tcPr>
          <w:p w14:paraId="508B5750" w14:textId="33D8DDB7" w:rsidR="00F51E3D" w:rsidRPr="00F51E3D" w:rsidRDefault="00F51E3D" w:rsidP="00F51E3D">
            <w:pPr>
              <w:spacing w:before="0" w:after="160" w:line="259" w:lineRule="auto"/>
              <w:ind w:left="644"/>
              <w:rPr>
                <w:rFonts w:ascii="Times New Roman" w:hAnsi="Times New Roman" w:cs="Times New Roman"/>
                <w:color w:val="auto"/>
                <w:sz w:val="24"/>
                <w:szCs w:val="24"/>
                <w:lang w:val="en-IN"/>
              </w:rPr>
            </w:pPr>
            <w:r w:rsidRPr="00F51E3D">
              <w:rPr>
                <w:rFonts w:ascii="Times New Roman" w:hAnsi="Times New Roman" w:cs="Times New Roman"/>
                <w:color w:val="auto"/>
                <w:sz w:val="24"/>
                <w:szCs w:val="24"/>
                <w:lang w:val="en-IN"/>
              </w:rPr>
              <w:t>3</w:t>
            </w:r>
            <w:r w:rsidR="00E51C01" w:rsidRPr="00E51C01">
              <w:rPr>
                <w:rFonts w:ascii="Times New Roman" w:hAnsi="Times New Roman" w:cs="Times New Roman"/>
                <w:color w:val="auto"/>
                <w:sz w:val="24"/>
                <w:szCs w:val="24"/>
                <w:lang w:val="en-IN"/>
              </w:rPr>
              <w:t>7</w:t>
            </w:r>
          </w:p>
        </w:tc>
        <w:tc>
          <w:tcPr>
            <w:tcW w:w="0" w:type="auto"/>
            <w:vAlign w:val="center"/>
            <w:hideMark/>
          </w:tcPr>
          <w:p w14:paraId="0CA16D1C" w14:textId="2C1F0653" w:rsidR="00F51E3D" w:rsidRPr="00F51E3D" w:rsidRDefault="00F51E3D" w:rsidP="00F51E3D">
            <w:pPr>
              <w:spacing w:before="0" w:after="160" w:line="259" w:lineRule="auto"/>
              <w:ind w:left="644"/>
              <w:rPr>
                <w:rFonts w:ascii="Times New Roman" w:hAnsi="Times New Roman" w:cs="Times New Roman"/>
                <w:color w:val="auto"/>
                <w:sz w:val="24"/>
                <w:szCs w:val="24"/>
                <w:lang w:val="en-IN"/>
              </w:rPr>
            </w:pPr>
            <w:r w:rsidRPr="00F51E3D">
              <w:rPr>
                <w:rFonts w:ascii="Times New Roman" w:hAnsi="Times New Roman" w:cs="Times New Roman"/>
                <w:color w:val="auto"/>
                <w:sz w:val="24"/>
                <w:szCs w:val="24"/>
                <w:lang w:val="en-IN"/>
              </w:rPr>
              <w:t>4</w:t>
            </w:r>
            <w:r w:rsidR="00E51C01" w:rsidRPr="00E51C01">
              <w:rPr>
                <w:rFonts w:ascii="Times New Roman" w:hAnsi="Times New Roman" w:cs="Times New Roman"/>
                <w:color w:val="auto"/>
                <w:sz w:val="24"/>
                <w:szCs w:val="24"/>
                <w:lang w:val="en-IN"/>
              </w:rPr>
              <w:t>3</w:t>
            </w:r>
          </w:p>
        </w:tc>
        <w:tc>
          <w:tcPr>
            <w:tcW w:w="0" w:type="auto"/>
            <w:vAlign w:val="center"/>
            <w:hideMark/>
          </w:tcPr>
          <w:p w14:paraId="27E384DE" w14:textId="23C9EE47" w:rsidR="00F51E3D" w:rsidRPr="00F51E3D" w:rsidRDefault="00F51E3D" w:rsidP="00F51E3D">
            <w:pPr>
              <w:spacing w:before="0" w:after="160" w:line="259" w:lineRule="auto"/>
              <w:ind w:left="644"/>
              <w:rPr>
                <w:rFonts w:ascii="Times New Roman" w:hAnsi="Times New Roman" w:cs="Times New Roman"/>
                <w:color w:val="auto"/>
                <w:sz w:val="24"/>
                <w:szCs w:val="24"/>
                <w:lang w:val="en-IN"/>
              </w:rPr>
            </w:pPr>
            <w:r w:rsidRPr="00F51E3D">
              <w:rPr>
                <w:rFonts w:ascii="Times New Roman" w:hAnsi="Times New Roman" w:cs="Times New Roman"/>
                <w:color w:val="auto"/>
                <w:sz w:val="24"/>
                <w:szCs w:val="24"/>
                <w:lang w:val="en-IN"/>
              </w:rPr>
              <w:t>1</w:t>
            </w:r>
            <w:r w:rsidR="00E51C01" w:rsidRPr="00E51C01">
              <w:rPr>
                <w:rFonts w:ascii="Times New Roman" w:hAnsi="Times New Roman" w:cs="Times New Roman"/>
                <w:color w:val="auto"/>
                <w:sz w:val="24"/>
                <w:szCs w:val="24"/>
                <w:lang w:val="en-IN"/>
              </w:rPr>
              <w:t>5</w:t>
            </w:r>
            <w:r w:rsidRPr="00F51E3D">
              <w:rPr>
                <w:rFonts w:ascii="Times New Roman" w:hAnsi="Times New Roman" w:cs="Times New Roman"/>
                <w:color w:val="auto"/>
                <w:sz w:val="24"/>
                <w:szCs w:val="24"/>
                <w:lang w:val="en-IN"/>
              </w:rPr>
              <w:t>%</w:t>
            </w:r>
          </w:p>
        </w:tc>
      </w:tr>
    </w:tbl>
    <w:p w14:paraId="2C819322" w14:textId="16452647" w:rsidR="00884B10" w:rsidRDefault="009636D6" w:rsidP="003A776A">
      <w:pPr>
        <w:spacing w:before="0" w:after="160" w:line="259" w:lineRule="auto"/>
        <w:ind w:left="644"/>
        <w:jc w:val="both"/>
        <w:rPr>
          <w:rFonts w:ascii="Times New Roman" w:hAnsi="Times New Roman" w:cs="Times New Roman"/>
          <w:color w:val="auto"/>
          <w:sz w:val="24"/>
          <w:szCs w:val="24"/>
        </w:rPr>
      </w:pPr>
      <w:r w:rsidRPr="009636D6">
        <w:rPr>
          <w:rFonts w:ascii="Times New Roman" w:hAnsi="Times New Roman" w:cs="Times New Roman"/>
          <w:color w:val="auto"/>
          <w:sz w:val="24"/>
          <w:szCs w:val="24"/>
        </w:rPr>
        <w:br/>
      </w:r>
      <w:r w:rsidRPr="009636D6">
        <w:rPr>
          <w:rFonts w:ascii="Times New Roman" w:hAnsi="Times New Roman" w:cs="Times New Roman"/>
          <w:color w:val="auto"/>
          <w:sz w:val="24"/>
          <w:szCs w:val="24"/>
        </w:rPr>
        <w:br/>
        <w:t xml:space="preserve">As illustrated in Figure </w:t>
      </w:r>
      <w:r w:rsidR="00127F28">
        <w:rPr>
          <w:rFonts w:ascii="Times New Roman" w:hAnsi="Times New Roman" w:cs="Times New Roman"/>
          <w:color w:val="auto"/>
          <w:sz w:val="24"/>
          <w:szCs w:val="24"/>
        </w:rPr>
        <w:t>9</w:t>
      </w:r>
      <w:r w:rsidRPr="009636D6">
        <w:rPr>
          <w:rFonts w:ascii="Times New Roman" w:hAnsi="Times New Roman" w:cs="Times New Roman"/>
          <w:color w:val="auto"/>
          <w:sz w:val="24"/>
          <w:szCs w:val="24"/>
        </w:rPr>
        <w:t xml:space="preserve">, the </w:t>
      </w:r>
      <w:r w:rsidRPr="000863F6">
        <w:rPr>
          <w:rFonts w:ascii="Times New Roman" w:hAnsi="Times New Roman" w:cs="Times New Roman"/>
          <w:b/>
          <w:bCs/>
          <w:color w:val="auto"/>
          <w:sz w:val="24"/>
          <w:szCs w:val="24"/>
        </w:rPr>
        <w:t>LES model demonstrated</w:t>
      </w:r>
      <w:r w:rsidRPr="009636D6">
        <w:rPr>
          <w:rFonts w:ascii="Times New Roman" w:hAnsi="Times New Roman" w:cs="Times New Roman"/>
          <w:color w:val="auto"/>
          <w:sz w:val="24"/>
          <w:szCs w:val="24"/>
        </w:rPr>
        <w:t xml:space="preserve"> consistently </w:t>
      </w:r>
      <w:r w:rsidRPr="000863F6">
        <w:rPr>
          <w:rFonts w:ascii="Times New Roman" w:hAnsi="Times New Roman" w:cs="Times New Roman"/>
          <w:b/>
          <w:bCs/>
          <w:color w:val="auto"/>
          <w:sz w:val="24"/>
          <w:szCs w:val="24"/>
        </w:rPr>
        <w:t>superior performance</w:t>
      </w:r>
      <w:r w:rsidRPr="009636D6">
        <w:rPr>
          <w:rFonts w:ascii="Times New Roman" w:hAnsi="Times New Roman" w:cs="Times New Roman"/>
          <w:color w:val="auto"/>
          <w:sz w:val="24"/>
          <w:szCs w:val="24"/>
        </w:rPr>
        <w:t xml:space="preserve"> compared to both SES and Moving Average models across all evaluated metrics. Specifically, the LES model achieved the </w:t>
      </w:r>
      <w:r w:rsidRPr="000863F6">
        <w:rPr>
          <w:rFonts w:ascii="Times New Roman" w:hAnsi="Times New Roman" w:cs="Times New Roman"/>
          <w:b/>
          <w:bCs/>
          <w:color w:val="auto"/>
          <w:sz w:val="24"/>
          <w:szCs w:val="24"/>
        </w:rPr>
        <w:t>lowest MAD, RMSE, and MAPE</w:t>
      </w:r>
      <w:r w:rsidRPr="009636D6">
        <w:rPr>
          <w:rFonts w:ascii="Times New Roman" w:hAnsi="Times New Roman" w:cs="Times New Roman"/>
          <w:color w:val="auto"/>
          <w:sz w:val="24"/>
          <w:szCs w:val="24"/>
        </w:rPr>
        <w:t xml:space="preserve"> values, thereby </w:t>
      </w:r>
      <w:r w:rsidRPr="000863F6">
        <w:rPr>
          <w:rFonts w:ascii="Times New Roman" w:hAnsi="Times New Roman" w:cs="Times New Roman"/>
          <w:b/>
          <w:bCs/>
          <w:color w:val="auto"/>
          <w:sz w:val="24"/>
          <w:szCs w:val="24"/>
        </w:rPr>
        <w:t>indicating enhanced accuracy and reliability</w:t>
      </w:r>
      <w:r w:rsidRPr="009636D6">
        <w:rPr>
          <w:rFonts w:ascii="Times New Roman" w:hAnsi="Times New Roman" w:cs="Times New Roman"/>
          <w:color w:val="auto"/>
          <w:sz w:val="24"/>
          <w:szCs w:val="24"/>
        </w:rPr>
        <w:t xml:space="preserve"> in the forecasting application.</w:t>
      </w:r>
    </w:p>
    <w:p w14:paraId="6021BF25" w14:textId="77777777" w:rsidR="007B6D14" w:rsidRDefault="007B6D14" w:rsidP="009636D6">
      <w:pPr>
        <w:spacing w:before="0" w:after="160" w:line="259" w:lineRule="auto"/>
        <w:ind w:left="644"/>
        <w:rPr>
          <w:rFonts w:ascii="Times New Roman" w:hAnsi="Times New Roman" w:cs="Times New Roman"/>
          <w:color w:val="auto"/>
          <w:sz w:val="24"/>
          <w:szCs w:val="24"/>
        </w:rPr>
      </w:pPr>
    </w:p>
    <w:p w14:paraId="2AAE50B8" w14:textId="65510FF0" w:rsidR="007B6D14" w:rsidRPr="0013246C" w:rsidRDefault="0013246C" w:rsidP="007B6D14">
      <w:pPr>
        <w:pStyle w:val="ListParagraph"/>
        <w:numPr>
          <w:ilvl w:val="0"/>
          <w:numId w:val="15"/>
        </w:numPr>
        <w:spacing w:before="0" w:after="160" w:line="259" w:lineRule="auto"/>
        <w:rPr>
          <w:rFonts w:ascii="Times New Roman" w:hAnsi="Times New Roman" w:cs="Times New Roman"/>
          <w:b/>
          <w:bCs/>
          <w:color w:val="auto"/>
          <w:sz w:val="24"/>
          <w:szCs w:val="24"/>
        </w:rPr>
      </w:pPr>
      <w:r>
        <w:rPr>
          <w:rFonts w:ascii="Times New Roman" w:hAnsi="Times New Roman" w:cs="Times New Roman"/>
          <w:b/>
          <w:bCs/>
          <w:color w:val="auto"/>
          <w:sz w:val="28"/>
          <w:szCs w:val="28"/>
        </w:rPr>
        <w:t>Final Model Selection</w:t>
      </w:r>
    </w:p>
    <w:p w14:paraId="55B4B698" w14:textId="77777777" w:rsidR="0013246C" w:rsidRDefault="0013246C" w:rsidP="0013246C">
      <w:pPr>
        <w:pStyle w:val="ListParagraph"/>
        <w:spacing w:before="0" w:after="160" w:line="259" w:lineRule="auto"/>
        <w:ind w:left="360"/>
        <w:rPr>
          <w:rFonts w:ascii="Times New Roman" w:hAnsi="Times New Roman" w:cs="Times New Roman"/>
          <w:b/>
          <w:bCs/>
          <w:color w:val="auto"/>
          <w:sz w:val="24"/>
          <w:szCs w:val="24"/>
        </w:rPr>
      </w:pPr>
    </w:p>
    <w:p w14:paraId="1B2CA45F" w14:textId="39FEDEBD" w:rsidR="00B412A3" w:rsidRDefault="00B412A3" w:rsidP="003A776A">
      <w:pPr>
        <w:pStyle w:val="ListParagraph"/>
        <w:spacing w:before="0" w:after="160" w:line="259" w:lineRule="auto"/>
        <w:ind w:left="360"/>
        <w:jc w:val="both"/>
        <w:rPr>
          <w:rFonts w:ascii="Times New Roman" w:hAnsi="Times New Roman" w:cs="Times New Roman"/>
          <w:color w:val="auto"/>
          <w:sz w:val="24"/>
          <w:szCs w:val="24"/>
        </w:rPr>
      </w:pPr>
      <w:r w:rsidRPr="00B412A3">
        <w:rPr>
          <w:rFonts w:ascii="Times New Roman" w:hAnsi="Times New Roman" w:cs="Times New Roman"/>
          <w:color w:val="auto"/>
          <w:sz w:val="24"/>
          <w:szCs w:val="24"/>
        </w:rPr>
        <w:t xml:space="preserve">Following comprehensive </w:t>
      </w:r>
      <w:r w:rsidRPr="00D44169">
        <w:rPr>
          <w:rFonts w:ascii="Times New Roman" w:hAnsi="Times New Roman" w:cs="Times New Roman"/>
          <w:b/>
          <w:bCs/>
          <w:color w:val="auto"/>
          <w:sz w:val="24"/>
          <w:szCs w:val="24"/>
        </w:rPr>
        <w:t>assessment</w:t>
      </w:r>
      <w:r w:rsidRPr="00B412A3">
        <w:rPr>
          <w:rFonts w:ascii="Times New Roman" w:hAnsi="Times New Roman" w:cs="Times New Roman"/>
          <w:color w:val="auto"/>
          <w:sz w:val="24"/>
          <w:szCs w:val="24"/>
        </w:rPr>
        <w:t xml:space="preserve"> of both </w:t>
      </w:r>
      <w:r w:rsidRPr="00D44169">
        <w:rPr>
          <w:rFonts w:ascii="Times New Roman" w:hAnsi="Times New Roman" w:cs="Times New Roman"/>
          <w:b/>
          <w:bCs/>
          <w:color w:val="auto"/>
          <w:sz w:val="24"/>
          <w:szCs w:val="24"/>
        </w:rPr>
        <w:t>visual fit and quantitative metrics</w:t>
      </w:r>
      <w:r w:rsidRPr="00B412A3">
        <w:rPr>
          <w:rFonts w:ascii="Times New Roman" w:hAnsi="Times New Roman" w:cs="Times New Roman"/>
          <w:color w:val="auto"/>
          <w:sz w:val="24"/>
          <w:szCs w:val="24"/>
        </w:rPr>
        <w:t xml:space="preserve">, Linear Exponential Smoothing </w:t>
      </w:r>
      <w:r w:rsidRPr="00D44169">
        <w:rPr>
          <w:rFonts w:ascii="Times New Roman" w:hAnsi="Times New Roman" w:cs="Times New Roman"/>
          <w:b/>
          <w:bCs/>
          <w:color w:val="auto"/>
          <w:sz w:val="24"/>
          <w:szCs w:val="24"/>
        </w:rPr>
        <w:t>(LES) has been identified as the optimal forecasting model</w:t>
      </w:r>
      <w:r w:rsidRPr="00B412A3">
        <w:rPr>
          <w:rFonts w:ascii="Times New Roman" w:hAnsi="Times New Roman" w:cs="Times New Roman"/>
          <w:color w:val="auto"/>
          <w:sz w:val="24"/>
          <w:szCs w:val="24"/>
        </w:rPr>
        <w:t xml:space="preserve">. The dual-parameter methodology effectively </w:t>
      </w:r>
      <w:r w:rsidRPr="00D44169">
        <w:rPr>
          <w:rFonts w:ascii="Times New Roman" w:hAnsi="Times New Roman" w:cs="Times New Roman"/>
          <w:b/>
          <w:bCs/>
          <w:color w:val="auto"/>
          <w:sz w:val="24"/>
          <w:szCs w:val="24"/>
        </w:rPr>
        <w:t>captures the recent upward demand trend while minimizing forecasting errors</w:t>
      </w:r>
      <w:r w:rsidRPr="00B412A3">
        <w:rPr>
          <w:rFonts w:ascii="Times New Roman" w:hAnsi="Times New Roman" w:cs="Times New Roman"/>
          <w:color w:val="auto"/>
          <w:sz w:val="24"/>
          <w:szCs w:val="24"/>
        </w:rPr>
        <w:t xml:space="preserve">. While LES </w:t>
      </w:r>
      <w:r w:rsidRPr="00F83406">
        <w:rPr>
          <w:rFonts w:ascii="Times New Roman" w:hAnsi="Times New Roman" w:cs="Times New Roman"/>
          <w:b/>
          <w:bCs/>
          <w:color w:val="auto"/>
          <w:sz w:val="24"/>
          <w:szCs w:val="24"/>
        </w:rPr>
        <w:t>does not inherently incorporate seasonality</w:t>
      </w:r>
      <w:r w:rsidRPr="00B412A3">
        <w:rPr>
          <w:rFonts w:ascii="Times New Roman" w:hAnsi="Times New Roman" w:cs="Times New Roman"/>
          <w:color w:val="auto"/>
          <w:sz w:val="24"/>
          <w:szCs w:val="24"/>
        </w:rPr>
        <w:t xml:space="preserve">, this aspect was previously addressed through decomposition techniques. The model's adaptability and robust </w:t>
      </w:r>
      <w:r w:rsidRPr="00B412A3">
        <w:rPr>
          <w:rFonts w:ascii="Times New Roman" w:hAnsi="Times New Roman" w:cs="Times New Roman"/>
          <w:color w:val="auto"/>
          <w:sz w:val="24"/>
          <w:szCs w:val="24"/>
        </w:rPr>
        <w:lastRenderedPageBreak/>
        <w:t>performance render it the most suitable option for demand forecasting throughout the 2025–2026 period.</w:t>
      </w:r>
    </w:p>
    <w:p w14:paraId="37BB438C" w14:textId="77777777" w:rsidR="00F83406" w:rsidRDefault="00F83406" w:rsidP="003A776A">
      <w:pPr>
        <w:pStyle w:val="ListParagraph"/>
        <w:spacing w:before="0" w:after="160" w:line="259" w:lineRule="auto"/>
        <w:ind w:left="360"/>
        <w:jc w:val="both"/>
        <w:rPr>
          <w:rFonts w:ascii="Times New Roman" w:hAnsi="Times New Roman" w:cs="Times New Roman"/>
          <w:color w:val="auto"/>
          <w:sz w:val="24"/>
          <w:szCs w:val="24"/>
        </w:rPr>
      </w:pPr>
    </w:p>
    <w:p w14:paraId="16676031" w14:textId="797ADEB3" w:rsidR="005D49A1" w:rsidRDefault="00CB478A" w:rsidP="003A776A">
      <w:pPr>
        <w:pStyle w:val="ListParagraph"/>
        <w:spacing w:before="0" w:after="160" w:line="259" w:lineRule="auto"/>
        <w:ind w:left="360"/>
        <w:jc w:val="both"/>
        <w:rPr>
          <w:rFonts w:ascii="Times New Roman" w:hAnsi="Times New Roman" w:cs="Times New Roman"/>
          <w:color w:val="auto"/>
          <w:sz w:val="24"/>
          <w:szCs w:val="24"/>
        </w:rPr>
      </w:pPr>
      <w:r w:rsidRPr="00CB478A">
        <w:rPr>
          <w:rFonts w:ascii="Times New Roman" w:hAnsi="Times New Roman" w:cs="Times New Roman"/>
          <w:color w:val="auto"/>
          <w:sz w:val="24"/>
          <w:szCs w:val="24"/>
        </w:rPr>
        <w:t xml:space="preserve">The LES model demonstrated superior performance compared to the other two models across all evaluated metrics. Specifically, LES </w:t>
      </w:r>
      <w:r w:rsidRPr="00F83406">
        <w:rPr>
          <w:rFonts w:ascii="Times New Roman" w:hAnsi="Times New Roman" w:cs="Times New Roman"/>
          <w:b/>
          <w:bCs/>
          <w:color w:val="auto"/>
          <w:sz w:val="24"/>
          <w:szCs w:val="24"/>
        </w:rPr>
        <w:t>achieved a RMSE of 4</w:t>
      </w:r>
      <w:r w:rsidR="00F83406">
        <w:rPr>
          <w:rFonts w:ascii="Times New Roman" w:hAnsi="Times New Roman" w:cs="Times New Roman"/>
          <w:b/>
          <w:bCs/>
          <w:color w:val="auto"/>
          <w:sz w:val="24"/>
          <w:szCs w:val="24"/>
        </w:rPr>
        <w:t>3</w:t>
      </w:r>
      <w:r w:rsidRPr="00CB478A">
        <w:rPr>
          <w:rFonts w:ascii="Times New Roman" w:hAnsi="Times New Roman" w:cs="Times New Roman"/>
          <w:color w:val="auto"/>
          <w:sz w:val="24"/>
          <w:szCs w:val="24"/>
        </w:rPr>
        <w:t xml:space="preserve">, which is significantly lower than the RMSE of SES (71) and MAV (78). Furthermore, </w:t>
      </w:r>
      <w:r w:rsidRPr="00E339BE">
        <w:rPr>
          <w:rFonts w:ascii="Times New Roman" w:hAnsi="Times New Roman" w:cs="Times New Roman"/>
          <w:b/>
          <w:bCs/>
          <w:color w:val="auto"/>
          <w:sz w:val="24"/>
          <w:szCs w:val="24"/>
        </w:rPr>
        <w:t>MAPE for LES was 1</w:t>
      </w:r>
      <w:r w:rsidR="00E339BE" w:rsidRPr="00E339BE">
        <w:rPr>
          <w:rFonts w:ascii="Times New Roman" w:hAnsi="Times New Roman" w:cs="Times New Roman"/>
          <w:b/>
          <w:bCs/>
          <w:color w:val="auto"/>
          <w:sz w:val="24"/>
          <w:szCs w:val="24"/>
        </w:rPr>
        <w:t>5</w:t>
      </w:r>
      <w:r w:rsidRPr="00E339BE">
        <w:rPr>
          <w:rFonts w:ascii="Times New Roman" w:hAnsi="Times New Roman" w:cs="Times New Roman"/>
          <w:b/>
          <w:bCs/>
          <w:color w:val="auto"/>
          <w:sz w:val="24"/>
          <w:szCs w:val="24"/>
        </w:rPr>
        <w:t>%,</w:t>
      </w:r>
      <w:r w:rsidRPr="00CB478A">
        <w:rPr>
          <w:rFonts w:ascii="Times New Roman" w:hAnsi="Times New Roman" w:cs="Times New Roman"/>
          <w:color w:val="auto"/>
          <w:sz w:val="24"/>
          <w:szCs w:val="24"/>
        </w:rPr>
        <w:t xml:space="preserve"> whereas </w:t>
      </w:r>
      <w:r w:rsidRPr="00F730B8">
        <w:rPr>
          <w:rFonts w:ascii="Times New Roman" w:hAnsi="Times New Roman" w:cs="Times New Roman"/>
          <w:b/>
          <w:bCs/>
          <w:color w:val="auto"/>
          <w:sz w:val="24"/>
          <w:szCs w:val="24"/>
        </w:rPr>
        <w:t>SES and MAV exhibited MAPEs of 2</w:t>
      </w:r>
      <w:r w:rsidR="00E24832" w:rsidRPr="00F730B8">
        <w:rPr>
          <w:rFonts w:ascii="Times New Roman" w:hAnsi="Times New Roman" w:cs="Times New Roman"/>
          <w:b/>
          <w:bCs/>
          <w:color w:val="auto"/>
          <w:sz w:val="24"/>
          <w:szCs w:val="24"/>
        </w:rPr>
        <w:t>7</w:t>
      </w:r>
      <w:r w:rsidRPr="00F730B8">
        <w:rPr>
          <w:rFonts w:ascii="Times New Roman" w:hAnsi="Times New Roman" w:cs="Times New Roman"/>
          <w:b/>
          <w:bCs/>
          <w:color w:val="auto"/>
          <w:sz w:val="24"/>
          <w:szCs w:val="24"/>
        </w:rPr>
        <w:t>% and 3</w:t>
      </w:r>
      <w:r w:rsidR="00E24832" w:rsidRPr="00F730B8">
        <w:rPr>
          <w:rFonts w:ascii="Times New Roman" w:hAnsi="Times New Roman" w:cs="Times New Roman"/>
          <w:b/>
          <w:bCs/>
          <w:color w:val="auto"/>
          <w:sz w:val="24"/>
          <w:szCs w:val="24"/>
        </w:rPr>
        <w:t>0</w:t>
      </w:r>
      <w:r w:rsidRPr="00F730B8">
        <w:rPr>
          <w:rFonts w:ascii="Times New Roman" w:hAnsi="Times New Roman" w:cs="Times New Roman"/>
          <w:b/>
          <w:bCs/>
          <w:color w:val="auto"/>
          <w:sz w:val="24"/>
          <w:szCs w:val="24"/>
        </w:rPr>
        <w:t>%</w:t>
      </w:r>
      <w:r w:rsidRPr="00CB478A">
        <w:rPr>
          <w:rFonts w:ascii="Times New Roman" w:hAnsi="Times New Roman" w:cs="Times New Roman"/>
          <w:color w:val="auto"/>
          <w:sz w:val="24"/>
          <w:szCs w:val="24"/>
        </w:rPr>
        <w:t>, respectively, thereby indicating enhanced accuracy in both absolute and percentage terms.</w:t>
      </w:r>
    </w:p>
    <w:p w14:paraId="1DECAC2D" w14:textId="77777777" w:rsidR="005D49A1" w:rsidRDefault="005D49A1">
      <w:pPr>
        <w:spacing w:before="0" w:after="160" w:line="259" w:lineRule="auto"/>
        <w:rPr>
          <w:rFonts w:ascii="Times New Roman" w:hAnsi="Times New Roman" w:cs="Times New Roman"/>
          <w:color w:val="auto"/>
          <w:sz w:val="24"/>
          <w:szCs w:val="24"/>
        </w:rPr>
      </w:pPr>
      <w:r>
        <w:rPr>
          <w:rFonts w:ascii="Times New Roman" w:hAnsi="Times New Roman" w:cs="Times New Roman"/>
          <w:color w:val="auto"/>
          <w:sz w:val="24"/>
          <w:szCs w:val="24"/>
        </w:rPr>
        <w:br w:type="page"/>
      </w:r>
    </w:p>
    <w:p w14:paraId="20BEFF7D" w14:textId="77777777" w:rsidR="00CB478A" w:rsidRDefault="00CB478A" w:rsidP="003A776A">
      <w:pPr>
        <w:pStyle w:val="ListParagraph"/>
        <w:spacing w:before="0" w:after="160" w:line="259" w:lineRule="auto"/>
        <w:ind w:left="360"/>
        <w:jc w:val="both"/>
        <w:rPr>
          <w:rFonts w:ascii="Times New Roman" w:hAnsi="Times New Roman" w:cs="Times New Roman"/>
          <w:color w:val="auto"/>
          <w:sz w:val="24"/>
          <w:szCs w:val="24"/>
        </w:rPr>
      </w:pPr>
    </w:p>
    <w:p w14:paraId="13F16F54" w14:textId="77777777" w:rsidR="008C28DA" w:rsidRDefault="008C28DA" w:rsidP="0013246C">
      <w:pPr>
        <w:pStyle w:val="ListParagraph"/>
        <w:spacing w:before="0" w:after="160" w:line="259" w:lineRule="auto"/>
        <w:ind w:left="360"/>
        <w:rPr>
          <w:rFonts w:ascii="Times New Roman" w:hAnsi="Times New Roman" w:cs="Times New Roman"/>
          <w:color w:val="auto"/>
          <w:sz w:val="24"/>
          <w:szCs w:val="24"/>
        </w:rPr>
      </w:pPr>
    </w:p>
    <w:p w14:paraId="1F944E2A" w14:textId="2AB79339" w:rsidR="008C28DA" w:rsidRDefault="007A0833" w:rsidP="00B65F2F">
      <w:pPr>
        <w:pStyle w:val="ListParagraph"/>
        <w:numPr>
          <w:ilvl w:val="1"/>
          <w:numId w:val="22"/>
        </w:numPr>
        <w:spacing w:before="0" w:after="160" w:line="259" w:lineRule="auto"/>
        <w:ind w:hanging="1004"/>
        <w:rPr>
          <w:rFonts w:ascii="Times New Roman" w:hAnsi="Times New Roman" w:cs="Times New Roman"/>
          <w:b/>
          <w:bCs/>
          <w:color w:val="auto"/>
          <w:sz w:val="28"/>
          <w:szCs w:val="28"/>
          <w:lang w:val="en-IN"/>
        </w:rPr>
      </w:pPr>
      <w:r>
        <w:rPr>
          <w:rFonts w:ascii="Times New Roman" w:hAnsi="Times New Roman" w:cs="Times New Roman"/>
          <w:b/>
          <w:bCs/>
          <w:color w:val="auto"/>
          <w:sz w:val="32"/>
          <w:szCs w:val="32"/>
          <w:lang w:val="en-IN"/>
        </w:rPr>
        <w:t>Safety Stock and Re-Order Point Calculation</w:t>
      </w:r>
    </w:p>
    <w:p w14:paraId="1787691E" w14:textId="79A23785" w:rsidR="008C28DA" w:rsidRDefault="008C28DA" w:rsidP="008C28DA">
      <w:pPr>
        <w:pStyle w:val="ListParagraph"/>
        <w:spacing w:before="0" w:after="160" w:line="259" w:lineRule="auto"/>
        <w:ind w:left="1004"/>
        <w:rPr>
          <w:noProof/>
          <w:color w:val="0D0D0D" w:themeColor="text1" w:themeTint="F2"/>
          <w:sz w:val="28"/>
          <w:szCs w:val="28"/>
        </w:rPr>
      </w:pPr>
      <w:r w:rsidRPr="00B90BD7">
        <w:rPr>
          <w:noProof/>
          <w:color w:val="0D0D0D" w:themeColor="text1" w:themeTint="F2"/>
          <w:sz w:val="28"/>
          <w:szCs w:val="28"/>
        </w:rPr>
        <w:t xml:space="preserve">(Source: </w:t>
      </w:r>
      <w:r w:rsidR="000218BD" w:rsidRPr="000218BD">
        <w:rPr>
          <w:noProof/>
          <w:color w:val="0D0D0D" w:themeColor="text1" w:themeTint="F2"/>
          <w:sz w:val="28"/>
          <w:szCs w:val="28"/>
        </w:rPr>
        <w:t>All supporting calculations are available in Excel</w:t>
      </w:r>
      <w:r w:rsidRPr="00B90BD7">
        <w:rPr>
          <w:noProof/>
          <w:color w:val="0D0D0D" w:themeColor="text1" w:themeTint="F2"/>
          <w:sz w:val="28"/>
          <w:szCs w:val="28"/>
        </w:rPr>
        <w:t xml:space="preserve"> – “</w:t>
      </w:r>
      <w:hyperlink r:id="rId26" w:history="1">
        <w:r w:rsidR="0044440C" w:rsidRPr="00A8644A">
          <w:rPr>
            <w:rStyle w:val="Hyperlink"/>
            <w:noProof/>
            <w:color w:val="A5A5A5" w:themeColor="accent3"/>
            <w:sz w:val="28"/>
            <w:szCs w:val="28"/>
            <w14:textFill>
              <w14:solidFill>
                <w14:schemeClr w14:val="accent3">
                  <w14:lumMod w14:val="50000"/>
                  <w14:lumMod w14:val="95000"/>
                  <w14:lumOff w14:val="5000"/>
                </w14:schemeClr>
              </w14:solidFill>
            </w14:textFill>
          </w:rPr>
          <w:t>A.4 Safety Stock</w:t>
        </w:r>
      </w:hyperlink>
      <w:r w:rsidRPr="00B90BD7">
        <w:rPr>
          <w:noProof/>
          <w:color w:val="0D0D0D" w:themeColor="text1" w:themeTint="F2"/>
          <w:sz w:val="28"/>
          <w:szCs w:val="28"/>
        </w:rPr>
        <w:t>”)</w:t>
      </w:r>
    </w:p>
    <w:p w14:paraId="50756571" w14:textId="77777777" w:rsidR="0049063B" w:rsidRDefault="0049063B" w:rsidP="008C28DA">
      <w:pPr>
        <w:pStyle w:val="ListParagraph"/>
        <w:spacing w:before="0" w:after="160" w:line="259" w:lineRule="auto"/>
        <w:ind w:left="1004"/>
        <w:rPr>
          <w:noProof/>
          <w:color w:val="0D0D0D" w:themeColor="text1" w:themeTint="F2"/>
          <w:sz w:val="28"/>
          <w:szCs w:val="28"/>
        </w:rPr>
      </w:pPr>
    </w:p>
    <w:p w14:paraId="5B58C2F5" w14:textId="6A9AF3E6" w:rsidR="007B58E1" w:rsidRDefault="007A2D3C" w:rsidP="00D85B6E">
      <w:pPr>
        <w:pStyle w:val="ListParagraph"/>
        <w:spacing w:before="0" w:after="160" w:line="259" w:lineRule="auto"/>
        <w:ind w:left="1004"/>
        <w:jc w:val="both"/>
        <w:rPr>
          <w:rFonts w:ascii="Times New Roman" w:hAnsi="Times New Roman" w:cs="Times New Roman"/>
          <w:color w:val="auto"/>
          <w:sz w:val="28"/>
          <w:szCs w:val="28"/>
        </w:rPr>
      </w:pPr>
      <w:r w:rsidRPr="008E5883">
        <w:rPr>
          <w:rFonts w:ascii="Times New Roman" w:hAnsi="Times New Roman" w:cs="Times New Roman"/>
          <w:color w:val="auto"/>
          <w:sz w:val="28"/>
          <w:szCs w:val="28"/>
        </w:rPr>
        <w:t xml:space="preserve">To ensure </w:t>
      </w:r>
      <w:r w:rsidRPr="00894847">
        <w:rPr>
          <w:rFonts w:ascii="Times New Roman" w:hAnsi="Times New Roman" w:cs="Times New Roman"/>
          <w:b/>
          <w:bCs/>
          <w:color w:val="auto"/>
          <w:sz w:val="28"/>
          <w:szCs w:val="28"/>
        </w:rPr>
        <w:t xml:space="preserve">consistent service during the 8-period forecast horizon (2025–2026), </w:t>
      </w:r>
      <w:r w:rsidRPr="008E5883">
        <w:rPr>
          <w:rFonts w:ascii="Times New Roman" w:hAnsi="Times New Roman" w:cs="Times New Roman"/>
          <w:color w:val="auto"/>
          <w:sz w:val="28"/>
          <w:szCs w:val="28"/>
        </w:rPr>
        <w:t xml:space="preserve">we calculated a safety stock buffer using forecasts from the selected Linear Exponential Smoothing (LES) model. Since we’re aiming for </w:t>
      </w:r>
      <w:r w:rsidRPr="00894847">
        <w:rPr>
          <w:rFonts w:ascii="Times New Roman" w:hAnsi="Times New Roman" w:cs="Times New Roman"/>
          <w:b/>
          <w:bCs/>
          <w:color w:val="auto"/>
          <w:sz w:val="28"/>
          <w:szCs w:val="28"/>
        </w:rPr>
        <w:t>a 95% service level</w:t>
      </w:r>
      <w:r w:rsidRPr="008E5883">
        <w:rPr>
          <w:rFonts w:ascii="Times New Roman" w:hAnsi="Times New Roman" w:cs="Times New Roman"/>
          <w:color w:val="auto"/>
          <w:sz w:val="28"/>
          <w:szCs w:val="28"/>
        </w:rPr>
        <w:t xml:space="preserve">, we </w:t>
      </w:r>
      <w:r w:rsidRPr="00894847">
        <w:rPr>
          <w:rFonts w:ascii="Times New Roman" w:hAnsi="Times New Roman" w:cs="Times New Roman"/>
          <w:b/>
          <w:bCs/>
          <w:color w:val="auto"/>
          <w:sz w:val="28"/>
          <w:szCs w:val="28"/>
        </w:rPr>
        <w:t>assumed a 5% stock-out risk</w:t>
      </w:r>
      <w:r w:rsidRPr="008E5883">
        <w:rPr>
          <w:rFonts w:ascii="Times New Roman" w:hAnsi="Times New Roman" w:cs="Times New Roman"/>
          <w:color w:val="auto"/>
          <w:sz w:val="28"/>
          <w:szCs w:val="28"/>
        </w:rPr>
        <w:t xml:space="preserve">, corresponding to a </w:t>
      </w:r>
      <w:r w:rsidRPr="00894847">
        <w:rPr>
          <w:rFonts w:ascii="Times New Roman" w:hAnsi="Times New Roman" w:cs="Times New Roman"/>
          <w:b/>
          <w:bCs/>
          <w:color w:val="auto"/>
          <w:sz w:val="28"/>
          <w:szCs w:val="28"/>
        </w:rPr>
        <w:t>Z-value of 1.645</w:t>
      </w:r>
      <w:r w:rsidRPr="008E5883">
        <w:rPr>
          <w:rFonts w:ascii="Times New Roman" w:hAnsi="Times New Roman" w:cs="Times New Roman"/>
          <w:color w:val="auto"/>
          <w:sz w:val="28"/>
          <w:szCs w:val="28"/>
        </w:rPr>
        <w:t xml:space="preserve"> under the normal distribution.</w:t>
      </w:r>
    </w:p>
    <w:p w14:paraId="6190F317" w14:textId="42BDC062" w:rsidR="007A2D3C" w:rsidRDefault="007A2D3C" w:rsidP="008C28DA">
      <w:pPr>
        <w:pStyle w:val="ListParagraph"/>
        <w:spacing w:before="0" w:after="160" w:line="259" w:lineRule="auto"/>
        <w:ind w:left="1004"/>
        <w:rPr>
          <w:rFonts w:ascii="Times New Roman" w:hAnsi="Times New Roman" w:cs="Times New Roman"/>
          <w:color w:val="auto"/>
          <w:sz w:val="28"/>
          <w:szCs w:val="28"/>
        </w:rPr>
      </w:pPr>
    </w:p>
    <w:p w14:paraId="483BC535" w14:textId="60F6032F" w:rsidR="001C1213" w:rsidRDefault="001C1213" w:rsidP="00D85B6E">
      <w:pPr>
        <w:pStyle w:val="ListParagraph"/>
        <w:spacing w:before="0" w:after="160" w:line="259" w:lineRule="auto"/>
        <w:ind w:left="100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We were satisfied with a </w:t>
      </w:r>
      <w:r w:rsidR="003244A7">
        <w:rPr>
          <w:rFonts w:ascii="Times New Roman" w:hAnsi="Times New Roman" w:cs="Times New Roman"/>
          <w:color w:val="auto"/>
          <w:sz w:val="28"/>
          <w:szCs w:val="28"/>
        </w:rPr>
        <w:t xml:space="preserve">forecast with </w:t>
      </w:r>
      <w:r w:rsidR="003244A7" w:rsidRPr="00894847">
        <w:rPr>
          <w:rFonts w:ascii="Times New Roman" w:hAnsi="Times New Roman" w:cs="Times New Roman"/>
          <w:b/>
          <w:bCs/>
          <w:color w:val="auto"/>
          <w:sz w:val="28"/>
          <w:szCs w:val="28"/>
        </w:rPr>
        <w:t>level shift and trend (alpha =</w:t>
      </w:r>
      <w:r w:rsidR="00D43975" w:rsidRPr="00894847">
        <w:rPr>
          <w:rFonts w:ascii="Times New Roman" w:hAnsi="Times New Roman" w:cs="Times New Roman"/>
          <w:b/>
          <w:bCs/>
          <w:color w:val="auto"/>
          <w:sz w:val="28"/>
          <w:szCs w:val="28"/>
        </w:rPr>
        <w:t xml:space="preserve"> 0.5 &amp; beta = 0.8) in our LES model</w:t>
      </w:r>
      <w:r w:rsidR="00D43975">
        <w:rPr>
          <w:rFonts w:ascii="Times New Roman" w:hAnsi="Times New Roman" w:cs="Times New Roman"/>
          <w:color w:val="auto"/>
          <w:sz w:val="28"/>
          <w:szCs w:val="28"/>
        </w:rPr>
        <w:t>. Based on which, we re</w:t>
      </w:r>
      <w:r w:rsidR="00520FBB">
        <w:rPr>
          <w:rFonts w:ascii="Times New Roman" w:hAnsi="Times New Roman" w:cs="Times New Roman"/>
          <w:color w:val="auto"/>
          <w:sz w:val="28"/>
          <w:szCs w:val="28"/>
        </w:rPr>
        <w:t xml:space="preserve">ceived a </w:t>
      </w:r>
      <w:r w:rsidR="00520FBB" w:rsidRPr="00894847">
        <w:rPr>
          <w:rFonts w:ascii="Times New Roman" w:hAnsi="Times New Roman" w:cs="Times New Roman"/>
          <w:b/>
          <w:bCs/>
          <w:color w:val="auto"/>
          <w:sz w:val="28"/>
          <w:szCs w:val="28"/>
        </w:rPr>
        <w:t>RMSE of approx.</w:t>
      </w:r>
      <w:r w:rsidR="002E1390" w:rsidRPr="00894847">
        <w:rPr>
          <w:rFonts w:ascii="Times New Roman" w:hAnsi="Times New Roman" w:cs="Times New Roman"/>
          <w:b/>
          <w:bCs/>
          <w:color w:val="auto"/>
          <w:sz w:val="28"/>
          <w:szCs w:val="28"/>
        </w:rPr>
        <w:t xml:space="preserve"> 43,000 units of T-Shirts</w:t>
      </w:r>
      <w:r w:rsidR="002E1390">
        <w:rPr>
          <w:rFonts w:ascii="Times New Roman" w:hAnsi="Times New Roman" w:cs="Times New Roman"/>
          <w:color w:val="auto"/>
          <w:sz w:val="28"/>
          <w:szCs w:val="28"/>
        </w:rPr>
        <w:t>.</w:t>
      </w:r>
    </w:p>
    <w:p w14:paraId="6572BCBA" w14:textId="77777777" w:rsidR="002E1390" w:rsidRDefault="002E1390" w:rsidP="008C28DA">
      <w:pPr>
        <w:pStyle w:val="ListParagraph"/>
        <w:spacing w:before="0" w:after="160" w:line="259" w:lineRule="auto"/>
        <w:ind w:left="1004"/>
        <w:rPr>
          <w:rFonts w:ascii="Times New Roman" w:hAnsi="Times New Roman" w:cs="Times New Roman"/>
          <w:color w:val="auto"/>
          <w:sz w:val="28"/>
          <w:szCs w:val="28"/>
        </w:rPr>
      </w:pPr>
    </w:p>
    <w:p w14:paraId="53154B74" w14:textId="45DD2B28" w:rsidR="00760FED" w:rsidRDefault="002E1390" w:rsidP="00D85B6E">
      <w:pPr>
        <w:pStyle w:val="ListParagraph"/>
        <w:spacing w:before="0" w:after="160" w:line="259" w:lineRule="auto"/>
        <w:ind w:left="1004"/>
        <w:jc w:val="both"/>
        <w:rPr>
          <w:rFonts w:ascii="Times New Roman" w:hAnsi="Times New Roman" w:cs="Times New Roman"/>
          <w:color w:val="auto"/>
          <w:sz w:val="28"/>
          <w:szCs w:val="28"/>
        </w:rPr>
      </w:pPr>
      <w:r>
        <w:rPr>
          <w:rFonts w:ascii="Times New Roman" w:hAnsi="Times New Roman" w:cs="Times New Roman"/>
          <w:color w:val="auto"/>
          <w:sz w:val="28"/>
          <w:szCs w:val="28"/>
        </w:rPr>
        <w:t>Now for anticipating</w:t>
      </w:r>
      <w:r w:rsidR="00D109FD">
        <w:rPr>
          <w:rFonts w:ascii="Times New Roman" w:hAnsi="Times New Roman" w:cs="Times New Roman"/>
          <w:color w:val="auto"/>
          <w:sz w:val="28"/>
          <w:szCs w:val="28"/>
        </w:rPr>
        <w:t xml:space="preserve"> the </w:t>
      </w:r>
      <w:r w:rsidR="00A90679">
        <w:rPr>
          <w:rFonts w:ascii="Times New Roman" w:hAnsi="Times New Roman" w:cs="Times New Roman"/>
          <w:color w:val="auto"/>
          <w:sz w:val="28"/>
          <w:szCs w:val="28"/>
        </w:rPr>
        <w:t xml:space="preserve">Re-Order point, the </w:t>
      </w:r>
      <w:r w:rsidR="00A90679" w:rsidRPr="00894847">
        <w:rPr>
          <w:rFonts w:ascii="Times New Roman" w:hAnsi="Times New Roman" w:cs="Times New Roman"/>
          <w:b/>
          <w:bCs/>
          <w:color w:val="auto"/>
          <w:sz w:val="28"/>
          <w:szCs w:val="28"/>
        </w:rPr>
        <w:t xml:space="preserve">lead-time </w:t>
      </w:r>
      <w:proofErr w:type="gramStart"/>
      <w:r w:rsidR="00A90679" w:rsidRPr="00894847">
        <w:rPr>
          <w:rFonts w:ascii="Times New Roman" w:hAnsi="Times New Roman" w:cs="Times New Roman"/>
          <w:b/>
          <w:bCs/>
          <w:color w:val="auto"/>
          <w:sz w:val="28"/>
          <w:szCs w:val="28"/>
        </w:rPr>
        <w:t>demand</w:t>
      </w:r>
      <w:proofErr w:type="gramEnd"/>
      <w:r w:rsidR="00051599">
        <w:rPr>
          <w:rFonts w:ascii="Times New Roman" w:hAnsi="Times New Roman" w:cs="Times New Roman"/>
          <w:color w:val="auto"/>
          <w:sz w:val="28"/>
          <w:szCs w:val="28"/>
        </w:rPr>
        <w:t xml:space="preserve"> which is sum of forecast for</w:t>
      </w:r>
      <w:r w:rsidR="00100256">
        <w:rPr>
          <w:rFonts w:ascii="Times New Roman" w:hAnsi="Times New Roman" w:cs="Times New Roman"/>
          <w:color w:val="auto"/>
          <w:sz w:val="28"/>
          <w:szCs w:val="28"/>
        </w:rPr>
        <w:t xml:space="preserve"> 8 quarters of</w:t>
      </w:r>
      <w:r w:rsidR="00051599">
        <w:rPr>
          <w:rFonts w:ascii="Times New Roman" w:hAnsi="Times New Roman" w:cs="Times New Roman"/>
          <w:color w:val="auto"/>
          <w:sz w:val="28"/>
          <w:szCs w:val="28"/>
        </w:rPr>
        <w:t xml:space="preserve"> </w:t>
      </w:r>
      <w:r w:rsidR="00B65C34">
        <w:rPr>
          <w:rFonts w:ascii="Times New Roman" w:hAnsi="Times New Roman" w:cs="Times New Roman"/>
          <w:color w:val="auto"/>
          <w:sz w:val="28"/>
          <w:szCs w:val="28"/>
        </w:rPr>
        <w:t xml:space="preserve">lead </w:t>
      </w:r>
      <w:proofErr w:type="gramStart"/>
      <w:r w:rsidR="001D2D09">
        <w:rPr>
          <w:rFonts w:ascii="Times New Roman" w:hAnsi="Times New Roman" w:cs="Times New Roman"/>
          <w:color w:val="auto"/>
          <w:sz w:val="28"/>
          <w:szCs w:val="28"/>
        </w:rPr>
        <w:t>time period</w:t>
      </w:r>
      <w:proofErr w:type="gramEnd"/>
      <w:r w:rsidR="002B2741">
        <w:rPr>
          <w:rFonts w:ascii="Times New Roman" w:hAnsi="Times New Roman" w:cs="Times New Roman"/>
          <w:color w:val="auto"/>
          <w:sz w:val="28"/>
          <w:szCs w:val="28"/>
        </w:rPr>
        <w:t xml:space="preserve"> </w:t>
      </w:r>
      <w:r w:rsidR="000A7384" w:rsidRPr="00894847">
        <w:rPr>
          <w:rFonts w:ascii="Times New Roman" w:hAnsi="Times New Roman" w:cs="Times New Roman"/>
          <w:b/>
          <w:bCs/>
          <w:color w:val="auto"/>
          <w:sz w:val="28"/>
          <w:szCs w:val="28"/>
        </w:rPr>
        <w:t>(around 1,900,000</w:t>
      </w:r>
      <w:r w:rsidR="006D3E59" w:rsidRPr="00894847">
        <w:rPr>
          <w:rFonts w:ascii="Times New Roman" w:hAnsi="Times New Roman" w:cs="Times New Roman"/>
          <w:b/>
          <w:bCs/>
          <w:color w:val="auto"/>
          <w:sz w:val="28"/>
          <w:szCs w:val="28"/>
        </w:rPr>
        <w:t xml:space="preserve"> T-Shirts</w:t>
      </w:r>
      <w:r w:rsidR="000A7384" w:rsidRPr="00894847">
        <w:rPr>
          <w:rFonts w:ascii="Times New Roman" w:hAnsi="Times New Roman" w:cs="Times New Roman"/>
          <w:b/>
          <w:bCs/>
          <w:color w:val="auto"/>
          <w:sz w:val="28"/>
          <w:szCs w:val="28"/>
        </w:rPr>
        <w:t>)</w:t>
      </w:r>
      <w:r w:rsidR="001E759B">
        <w:rPr>
          <w:rFonts w:ascii="Times New Roman" w:hAnsi="Times New Roman" w:cs="Times New Roman"/>
          <w:color w:val="auto"/>
          <w:sz w:val="28"/>
          <w:szCs w:val="28"/>
        </w:rPr>
        <w:t>, our Standard deviation from the LES model</w:t>
      </w:r>
      <w:r w:rsidR="009936AD">
        <w:rPr>
          <w:rFonts w:ascii="Times New Roman" w:hAnsi="Times New Roman" w:cs="Times New Roman"/>
          <w:color w:val="auto"/>
          <w:sz w:val="28"/>
          <w:szCs w:val="28"/>
        </w:rPr>
        <w:t xml:space="preserve"> that is </w:t>
      </w:r>
      <w:r w:rsidR="00894847" w:rsidRPr="00894847">
        <w:rPr>
          <w:rFonts w:ascii="Times New Roman" w:hAnsi="Times New Roman" w:cs="Times New Roman"/>
          <w:b/>
          <w:bCs/>
          <w:color w:val="auto"/>
          <w:sz w:val="28"/>
          <w:szCs w:val="28"/>
        </w:rPr>
        <w:t>SQRT (</w:t>
      </w:r>
      <w:r w:rsidR="008750AF" w:rsidRPr="00894847">
        <w:rPr>
          <w:rFonts w:ascii="Times New Roman" w:hAnsi="Times New Roman" w:cs="Times New Roman"/>
          <w:b/>
          <w:bCs/>
          <w:color w:val="auto"/>
          <w:sz w:val="28"/>
          <w:szCs w:val="28"/>
        </w:rPr>
        <w:t xml:space="preserve">lead time </w:t>
      </w:r>
      <w:proofErr w:type="gramStart"/>
      <w:r w:rsidR="008750AF" w:rsidRPr="00894847">
        <w:rPr>
          <w:rFonts w:ascii="Times New Roman" w:hAnsi="Times New Roman" w:cs="Times New Roman"/>
          <w:b/>
          <w:bCs/>
          <w:color w:val="auto"/>
          <w:sz w:val="28"/>
          <w:szCs w:val="28"/>
        </w:rPr>
        <w:t>period)*</w:t>
      </w:r>
      <w:proofErr w:type="gramEnd"/>
      <w:r w:rsidR="008750AF" w:rsidRPr="00894847">
        <w:rPr>
          <w:rFonts w:ascii="Times New Roman" w:hAnsi="Times New Roman" w:cs="Times New Roman"/>
          <w:b/>
          <w:bCs/>
          <w:color w:val="auto"/>
          <w:sz w:val="28"/>
          <w:szCs w:val="28"/>
        </w:rPr>
        <w:t>RMSE</w:t>
      </w:r>
      <w:r w:rsidR="008750AF">
        <w:rPr>
          <w:rFonts w:ascii="Times New Roman" w:hAnsi="Times New Roman" w:cs="Times New Roman"/>
          <w:color w:val="auto"/>
          <w:sz w:val="28"/>
          <w:szCs w:val="28"/>
        </w:rPr>
        <w:t xml:space="preserve"> </w:t>
      </w:r>
      <w:r w:rsidR="008750AF" w:rsidRPr="00894847">
        <w:rPr>
          <w:rFonts w:ascii="Times New Roman" w:hAnsi="Times New Roman" w:cs="Times New Roman"/>
          <w:b/>
          <w:bCs/>
          <w:color w:val="auto"/>
          <w:sz w:val="28"/>
          <w:szCs w:val="28"/>
        </w:rPr>
        <w:t>(</w:t>
      </w:r>
      <w:r w:rsidR="00CE55D9" w:rsidRPr="00894847">
        <w:rPr>
          <w:rFonts w:ascii="Times New Roman" w:hAnsi="Times New Roman" w:cs="Times New Roman"/>
          <w:b/>
          <w:bCs/>
          <w:color w:val="auto"/>
          <w:sz w:val="28"/>
          <w:szCs w:val="28"/>
        </w:rPr>
        <w:t xml:space="preserve">2.83 * </w:t>
      </w:r>
      <w:r w:rsidR="003327A3" w:rsidRPr="00894847">
        <w:rPr>
          <w:rFonts w:ascii="Times New Roman" w:hAnsi="Times New Roman" w:cs="Times New Roman"/>
          <w:b/>
          <w:bCs/>
          <w:color w:val="auto"/>
          <w:sz w:val="28"/>
          <w:szCs w:val="28"/>
        </w:rPr>
        <w:t>43000 = 1,21,690</w:t>
      </w:r>
      <w:r w:rsidR="008750AF" w:rsidRPr="00894847">
        <w:rPr>
          <w:rFonts w:ascii="Times New Roman" w:hAnsi="Times New Roman" w:cs="Times New Roman"/>
          <w:b/>
          <w:bCs/>
          <w:color w:val="auto"/>
          <w:sz w:val="28"/>
          <w:szCs w:val="28"/>
        </w:rPr>
        <w:t>)</w:t>
      </w:r>
      <w:r w:rsidR="0012162F">
        <w:rPr>
          <w:rFonts w:ascii="Times New Roman" w:hAnsi="Times New Roman" w:cs="Times New Roman"/>
          <w:color w:val="auto"/>
          <w:sz w:val="28"/>
          <w:szCs w:val="28"/>
        </w:rPr>
        <w:t xml:space="preserve"> gives us the buffer recommendations for safety stock</w:t>
      </w:r>
      <w:r w:rsidR="00760FED">
        <w:rPr>
          <w:rFonts w:ascii="Times New Roman" w:hAnsi="Times New Roman" w:cs="Times New Roman"/>
          <w:color w:val="auto"/>
          <w:sz w:val="28"/>
          <w:szCs w:val="28"/>
        </w:rPr>
        <w:t>.</w:t>
      </w:r>
    </w:p>
    <w:p w14:paraId="326F0B6D" w14:textId="77777777" w:rsidR="00760FED" w:rsidRDefault="00760FED" w:rsidP="00D85B6E">
      <w:pPr>
        <w:pStyle w:val="ListParagraph"/>
        <w:spacing w:before="0" w:after="160" w:line="259" w:lineRule="auto"/>
        <w:ind w:left="1004"/>
        <w:jc w:val="both"/>
        <w:rPr>
          <w:rFonts w:ascii="Times New Roman" w:hAnsi="Times New Roman" w:cs="Times New Roman"/>
          <w:color w:val="auto"/>
          <w:sz w:val="28"/>
          <w:szCs w:val="28"/>
        </w:rPr>
      </w:pPr>
    </w:p>
    <w:p w14:paraId="6C8AB024" w14:textId="105D4438" w:rsidR="008C28DA" w:rsidRDefault="00760FED" w:rsidP="00D85B6E">
      <w:pPr>
        <w:pStyle w:val="ListParagraph"/>
        <w:spacing w:before="0" w:after="160" w:line="259" w:lineRule="auto"/>
        <w:ind w:left="1004"/>
        <w:jc w:val="both"/>
        <w:rPr>
          <w:rFonts w:ascii="Times New Roman" w:hAnsi="Times New Roman" w:cs="Times New Roman"/>
          <w:color w:val="auto"/>
          <w:sz w:val="28"/>
          <w:szCs w:val="28"/>
        </w:rPr>
      </w:pPr>
      <w:r>
        <w:rPr>
          <w:rFonts w:ascii="Times New Roman" w:hAnsi="Times New Roman" w:cs="Times New Roman"/>
          <w:color w:val="auto"/>
          <w:sz w:val="28"/>
          <w:szCs w:val="28"/>
        </w:rPr>
        <w:t>Based on this buffer and the stock out risk of 5%</w:t>
      </w:r>
      <w:r w:rsidR="00C07B5E">
        <w:rPr>
          <w:rFonts w:ascii="Times New Roman" w:hAnsi="Times New Roman" w:cs="Times New Roman"/>
          <w:color w:val="auto"/>
          <w:sz w:val="28"/>
          <w:szCs w:val="28"/>
        </w:rPr>
        <w:t xml:space="preserve">, our recommendation for safety stock </w:t>
      </w:r>
      <w:r w:rsidR="0058016B">
        <w:rPr>
          <w:rFonts w:ascii="Times New Roman" w:hAnsi="Times New Roman" w:cs="Times New Roman"/>
          <w:color w:val="auto"/>
          <w:sz w:val="28"/>
          <w:szCs w:val="28"/>
        </w:rPr>
        <w:t xml:space="preserve">is about </w:t>
      </w:r>
      <w:r w:rsidR="005E2F25">
        <w:rPr>
          <w:rFonts w:ascii="Times New Roman" w:hAnsi="Times New Roman" w:cs="Times New Roman"/>
          <w:color w:val="auto"/>
          <w:sz w:val="28"/>
          <w:szCs w:val="28"/>
        </w:rPr>
        <w:t>2</w:t>
      </w:r>
      <w:r w:rsidR="00DE42A3">
        <w:rPr>
          <w:rFonts w:ascii="Times New Roman" w:hAnsi="Times New Roman" w:cs="Times New Roman"/>
          <w:color w:val="auto"/>
          <w:sz w:val="28"/>
          <w:szCs w:val="28"/>
        </w:rPr>
        <w:t>,</w:t>
      </w:r>
      <w:r w:rsidR="005E2F25">
        <w:rPr>
          <w:rFonts w:ascii="Times New Roman" w:hAnsi="Times New Roman" w:cs="Times New Roman"/>
          <w:color w:val="auto"/>
          <w:sz w:val="28"/>
          <w:szCs w:val="28"/>
        </w:rPr>
        <w:t>00</w:t>
      </w:r>
      <w:r w:rsidR="00903412">
        <w:rPr>
          <w:rFonts w:ascii="Times New Roman" w:hAnsi="Times New Roman" w:cs="Times New Roman"/>
          <w:color w:val="auto"/>
          <w:sz w:val="28"/>
          <w:szCs w:val="28"/>
        </w:rPr>
        <w:t>,</w:t>
      </w:r>
      <w:r w:rsidR="005E2F25">
        <w:rPr>
          <w:rFonts w:ascii="Times New Roman" w:hAnsi="Times New Roman" w:cs="Times New Roman"/>
          <w:color w:val="auto"/>
          <w:sz w:val="28"/>
          <w:szCs w:val="28"/>
        </w:rPr>
        <w:t>00</w:t>
      </w:r>
      <w:r w:rsidR="00903412">
        <w:rPr>
          <w:rFonts w:ascii="Times New Roman" w:hAnsi="Times New Roman" w:cs="Times New Roman"/>
          <w:color w:val="auto"/>
          <w:sz w:val="28"/>
          <w:szCs w:val="28"/>
        </w:rPr>
        <w:t>0</w:t>
      </w:r>
      <w:r w:rsidR="006B7A5E">
        <w:rPr>
          <w:rFonts w:ascii="Times New Roman" w:hAnsi="Times New Roman" w:cs="Times New Roman"/>
          <w:color w:val="auto"/>
          <w:sz w:val="28"/>
          <w:szCs w:val="28"/>
        </w:rPr>
        <w:t xml:space="preserve"> units. This means that when stock in our </w:t>
      </w:r>
      <w:r w:rsidR="006B7A5E" w:rsidRPr="00894847">
        <w:rPr>
          <w:rFonts w:ascii="Times New Roman" w:hAnsi="Times New Roman" w:cs="Times New Roman"/>
          <w:b/>
          <w:bCs/>
          <w:color w:val="auto"/>
          <w:sz w:val="28"/>
          <w:szCs w:val="28"/>
        </w:rPr>
        <w:t>in</w:t>
      </w:r>
      <w:r w:rsidR="00325A4C" w:rsidRPr="00894847">
        <w:rPr>
          <w:rFonts w:ascii="Times New Roman" w:hAnsi="Times New Roman" w:cs="Times New Roman"/>
          <w:b/>
          <w:bCs/>
          <w:color w:val="auto"/>
          <w:sz w:val="28"/>
          <w:szCs w:val="28"/>
        </w:rPr>
        <w:t xml:space="preserve">ventory is about 21,00,000 units of </w:t>
      </w:r>
      <w:r w:rsidR="00894847" w:rsidRPr="00894847">
        <w:rPr>
          <w:rFonts w:ascii="Times New Roman" w:hAnsi="Times New Roman" w:cs="Times New Roman"/>
          <w:b/>
          <w:bCs/>
          <w:color w:val="auto"/>
          <w:sz w:val="28"/>
          <w:szCs w:val="28"/>
        </w:rPr>
        <w:t>T-Shirts</w:t>
      </w:r>
      <w:r w:rsidR="00894847">
        <w:rPr>
          <w:rFonts w:ascii="Times New Roman" w:hAnsi="Times New Roman" w:cs="Times New Roman"/>
          <w:color w:val="auto"/>
          <w:sz w:val="28"/>
          <w:szCs w:val="28"/>
        </w:rPr>
        <w:t>,</w:t>
      </w:r>
      <w:r w:rsidR="00325A4C">
        <w:rPr>
          <w:rFonts w:ascii="Times New Roman" w:hAnsi="Times New Roman" w:cs="Times New Roman"/>
          <w:color w:val="auto"/>
          <w:sz w:val="28"/>
          <w:szCs w:val="28"/>
        </w:rPr>
        <w:t xml:space="preserve"> we should </w:t>
      </w:r>
      <w:r w:rsidR="000E5443">
        <w:rPr>
          <w:rFonts w:ascii="Times New Roman" w:hAnsi="Times New Roman" w:cs="Times New Roman"/>
          <w:color w:val="auto"/>
          <w:sz w:val="28"/>
          <w:szCs w:val="28"/>
        </w:rPr>
        <w:t xml:space="preserve">be </w:t>
      </w:r>
      <w:r w:rsidR="000E5443" w:rsidRPr="00894847">
        <w:rPr>
          <w:rFonts w:ascii="Times New Roman" w:hAnsi="Times New Roman" w:cs="Times New Roman"/>
          <w:b/>
          <w:bCs/>
          <w:color w:val="auto"/>
          <w:sz w:val="28"/>
          <w:szCs w:val="28"/>
        </w:rPr>
        <w:t>re-ordering new stock (ROP = 2</w:t>
      </w:r>
      <w:r w:rsidR="00450E0F" w:rsidRPr="00894847">
        <w:rPr>
          <w:rFonts w:ascii="Times New Roman" w:hAnsi="Times New Roman" w:cs="Times New Roman"/>
          <w:b/>
          <w:bCs/>
          <w:color w:val="auto"/>
          <w:sz w:val="28"/>
          <w:szCs w:val="28"/>
        </w:rPr>
        <w:t>,00,180.05+19</w:t>
      </w:r>
      <w:r w:rsidR="005C295F" w:rsidRPr="00894847">
        <w:rPr>
          <w:rFonts w:ascii="Times New Roman" w:hAnsi="Times New Roman" w:cs="Times New Roman"/>
          <w:b/>
          <w:bCs/>
          <w:color w:val="auto"/>
          <w:sz w:val="28"/>
          <w:szCs w:val="28"/>
        </w:rPr>
        <w:t>00,000 = 21,00,180)</w:t>
      </w:r>
      <w:r w:rsidR="003273A2" w:rsidRPr="00894847">
        <w:rPr>
          <w:rFonts w:ascii="Times New Roman" w:hAnsi="Times New Roman" w:cs="Times New Roman"/>
          <w:b/>
          <w:bCs/>
          <w:color w:val="auto"/>
          <w:sz w:val="28"/>
          <w:szCs w:val="28"/>
        </w:rPr>
        <w:t>.</w:t>
      </w:r>
      <w:r w:rsidR="003273A2">
        <w:rPr>
          <w:rFonts w:ascii="Times New Roman" w:hAnsi="Times New Roman" w:cs="Times New Roman"/>
          <w:color w:val="auto"/>
          <w:sz w:val="28"/>
          <w:szCs w:val="28"/>
        </w:rPr>
        <w:t xml:space="preserve"> </w:t>
      </w:r>
      <w:r w:rsidR="003273A2" w:rsidRPr="003273A2">
        <w:rPr>
          <w:rFonts w:ascii="Times New Roman" w:hAnsi="Times New Roman" w:cs="Times New Roman"/>
          <w:color w:val="auto"/>
          <w:sz w:val="28"/>
          <w:szCs w:val="28"/>
        </w:rPr>
        <w:t xml:space="preserve">It’s a </w:t>
      </w:r>
      <w:r w:rsidR="003273A2" w:rsidRPr="00894847">
        <w:rPr>
          <w:rFonts w:ascii="Times New Roman" w:hAnsi="Times New Roman" w:cs="Times New Roman"/>
          <w:b/>
          <w:bCs/>
          <w:color w:val="auto"/>
          <w:sz w:val="28"/>
          <w:szCs w:val="28"/>
        </w:rPr>
        <w:t>policy</w:t>
      </w:r>
      <w:r w:rsidR="003273A2" w:rsidRPr="003273A2">
        <w:rPr>
          <w:rFonts w:ascii="Times New Roman" w:hAnsi="Times New Roman" w:cs="Times New Roman"/>
          <w:color w:val="auto"/>
          <w:sz w:val="28"/>
          <w:szCs w:val="28"/>
        </w:rPr>
        <w:t xml:space="preserve"> that </w:t>
      </w:r>
      <w:r w:rsidR="003273A2" w:rsidRPr="00894847">
        <w:rPr>
          <w:rFonts w:ascii="Times New Roman" w:hAnsi="Times New Roman" w:cs="Times New Roman"/>
          <w:b/>
          <w:bCs/>
          <w:color w:val="auto"/>
          <w:sz w:val="28"/>
          <w:szCs w:val="28"/>
        </w:rPr>
        <w:t>balances cost and availability</w:t>
      </w:r>
      <w:r w:rsidR="003273A2" w:rsidRPr="003273A2">
        <w:rPr>
          <w:rFonts w:ascii="Times New Roman" w:hAnsi="Times New Roman" w:cs="Times New Roman"/>
          <w:color w:val="auto"/>
          <w:sz w:val="28"/>
          <w:szCs w:val="28"/>
        </w:rPr>
        <w:t xml:space="preserve"> </w:t>
      </w:r>
      <w:r w:rsidR="00AF3A11">
        <w:rPr>
          <w:rFonts w:ascii="Times New Roman" w:hAnsi="Times New Roman" w:cs="Times New Roman"/>
          <w:color w:val="auto"/>
          <w:sz w:val="28"/>
          <w:szCs w:val="28"/>
        </w:rPr>
        <w:t>-</w:t>
      </w:r>
      <w:r w:rsidR="003273A2" w:rsidRPr="003273A2">
        <w:rPr>
          <w:rFonts w:ascii="Times New Roman" w:hAnsi="Times New Roman" w:cs="Times New Roman"/>
          <w:color w:val="auto"/>
          <w:sz w:val="28"/>
          <w:szCs w:val="28"/>
        </w:rPr>
        <w:t xml:space="preserve"> reducing the chance of stockouts while avoiding unnecessary overstocking.</w:t>
      </w:r>
    </w:p>
    <w:p w14:paraId="52B621A4" w14:textId="77777777" w:rsidR="005C295F" w:rsidRPr="005C295F" w:rsidRDefault="005C295F" w:rsidP="00D85B6E">
      <w:pPr>
        <w:pStyle w:val="ListParagraph"/>
        <w:spacing w:before="0" w:after="160" w:line="259" w:lineRule="auto"/>
        <w:ind w:left="1004"/>
        <w:jc w:val="both"/>
        <w:rPr>
          <w:rFonts w:ascii="Times New Roman" w:hAnsi="Times New Roman" w:cs="Times New Roman"/>
          <w:color w:val="auto"/>
          <w:sz w:val="28"/>
          <w:szCs w:val="28"/>
        </w:rPr>
      </w:pPr>
    </w:p>
    <w:p w14:paraId="7EE5E77F" w14:textId="77777777" w:rsidR="00094EFF" w:rsidRPr="00094EFF" w:rsidRDefault="00094EFF" w:rsidP="00094EFF">
      <w:pPr>
        <w:pStyle w:val="ListParagraph"/>
        <w:spacing w:before="0" w:after="160" w:line="259" w:lineRule="auto"/>
        <w:ind w:left="644" w:firstLine="360"/>
        <w:rPr>
          <w:rFonts w:ascii="Times New Roman" w:hAnsi="Times New Roman" w:cs="Times New Roman"/>
          <w:color w:val="auto"/>
          <w:sz w:val="24"/>
          <w:szCs w:val="24"/>
          <w:lang w:val="en-IN"/>
        </w:rPr>
      </w:pPr>
      <w:r w:rsidRPr="00094EFF">
        <w:rPr>
          <w:rFonts w:ascii="Times New Roman" w:hAnsi="Times New Roman" w:cs="Times New Roman"/>
          <w:color w:val="auto"/>
          <w:sz w:val="24"/>
          <w:szCs w:val="24"/>
          <w:lang w:val="en-IN"/>
        </w:rPr>
        <w:t xml:space="preserve">The </w:t>
      </w:r>
      <w:r w:rsidRPr="00094EFF">
        <w:rPr>
          <w:rFonts w:ascii="Times New Roman" w:hAnsi="Times New Roman" w:cs="Times New Roman"/>
          <w:b/>
          <w:bCs/>
          <w:color w:val="auto"/>
          <w:sz w:val="24"/>
          <w:szCs w:val="24"/>
          <w:lang w:val="en-IN"/>
        </w:rPr>
        <w:t>Reorder Point (ROP)</w:t>
      </w:r>
      <w:r w:rsidRPr="00094EFF">
        <w:rPr>
          <w:rFonts w:ascii="Times New Roman" w:hAnsi="Times New Roman" w:cs="Times New Roman"/>
          <w:color w:val="auto"/>
          <w:sz w:val="24"/>
          <w:szCs w:val="24"/>
          <w:lang w:val="en-IN"/>
        </w:rPr>
        <w:t xml:space="preserve"> is calculated as:</w:t>
      </w:r>
    </w:p>
    <w:p w14:paraId="28868152" w14:textId="685310E6" w:rsidR="00AF17ED" w:rsidRDefault="00094EFF" w:rsidP="005C295F">
      <w:pPr>
        <w:pStyle w:val="ListParagraph"/>
        <w:spacing w:before="0" w:after="160" w:line="259" w:lineRule="auto"/>
        <w:ind w:left="644" w:firstLine="360"/>
        <w:rPr>
          <w:rFonts w:ascii="Times New Roman" w:hAnsi="Times New Roman" w:cs="Times New Roman"/>
          <w:b/>
          <w:bCs/>
          <w:color w:val="auto"/>
          <w:sz w:val="24"/>
          <w:szCs w:val="24"/>
          <w:lang w:val="en-IN"/>
        </w:rPr>
      </w:pPr>
      <w:r w:rsidRPr="00094EFF">
        <w:rPr>
          <w:rFonts w:ascii="Times New Roman" w:hAnsi="Times New Roman" w:cs="Times New Roman"/>
          <w:b/>
          <w:bCs/>
          <w:color w:val="auto"/>
          <w:sz w:val="24"/>
          <w:szCs w:val="24"/>
          <w:lang w:val="en-IN"/>
        </w:rPr>
        <w:t xml:space="preserve">ROP = 1,901 + (1.645 × 42.98 × √8) ≈ 1,901 + 199.6 ≈ 2,101 </w:t>
      </w:r>
      <w:r w:rsidR="00726386">
        <w:rPr>
          <w:rFonts w:ascii="Times New Roman" w:hAnsi="Times New Roman" w:cs="Times New Roman"/>
          <w:b/>
          <w:bCs/>
          <w:color w:val="auto"/>
          <w:sz w:val="24"/>
          <w:szCs w:val="24"/>
          <w:lang w:val="en-IN"/>
        </w:rPr>
        <w:t xml:space="preserve">thousand </w:t>
      </w:r>
      <w:r w:rsidRPr="00094EFF">
        <w:rPr>
          <w:rFonts w:ascii="Times New Roman" w:hAnsi="Times New Roman" w:cs="Times New Roman"/>
          <w:b/>
          <w:bCs/>
          <w:color w:val="auto"/>
          <w:sz w:val="24"/>
          <w:szCs w:val="24"/>
          <w:lang w:val="en-IN"/>
        </w:rPr>
        <w:t>units</w:t>
      </w:r>
    </w:p>
    <w:p w14:paraId="5C3862F0" w14:textId="482CA6AD" w:rsidR="006A1483" w:rsidRDefault="006A1483">
      <w:pPr>
        <w:spacing w:before="0" w:after="160" w:line="259" w:lineRule="auto"/>
        <w:rPr>
          <w:rFonts w:ascii="Times New Roman" w:hAnsi="Times New Roman" w:cs="Times New Roman"/>
          <w:b/>
          <w:bCs/>
          <w:color w:val="auto"/>
          <w:sz w:val="24"/>
          <w:szCs w:val="24"/>
          <w:lang w:val="en-IN"/>
        </w:rPr>
      </w:pPr>
      <w:r>
        <w:rPr>
          <w:rFonts w:ascii="Times New Roman" w:hAnsi="Times New Roman" w:cs="Times New Roman"/>
          <w:b/>
          <w:bCs/>
          <w:color w:val="auto"/>
          <w:sz w:val="24"/>
          <w:szCs w:val="24"/>
          <w:lang w:val="en-IN"/>
        </w:rPr>
        <w:br w:type="page"/>
      </w:r>
    </w:p>
    <w:p w14:paraId="1C0DA6A3" w14:textId="738D9995" w:rsidR="00360D49" w:rsidRDefault="00120F28" w:rsidP="00360D49">
      <w:pPr>
        <w:pStyle w:val="Heading1"/>
        <w:numPr>
          <w:ilvl w:val="0"/>
          <w:numId w:val="17"/>
        </w:numPr>
        <w:jc w:val="both"/>
        <w:rPr>
          <w:rFonts w:ascii="Times New Roman" w:hAnsi="Times New Roman" w:cs="Times New Roman"/>
          <w:b/>
          <w:bCs/>
          <w:color w:val="auto"/>
          <w:sz w:val="36"/>
          <w:szCs w:val="36"/>
        </w:rPr>
      </w:pPr>
      <w:r>
        <w:rPr>
          <w:rFonts w:ascii="Times New Roman" w:hAnsi="Times New Roman" w:cs="Times New Roman"/>
          <w:b/>
          <w:bCs/>
          <w:color w:val="auto"/>
          <w:sz w:val="36"/>
          <w:szCs w:val="36"/>
        </w:rPr>
        <w:lastRenderedPageBreak/>
        <w:t>Simulation</w:t>
      </w:r>
      <w:r w:rsidR="006A1483" w:rsidRPr="00B90BD7">
        <w:rPr>
          <w:rFonts w:ascii="Times New Roman" w:hAnsi="Times New Roman" w:cs="Times New Roman"/>
          <w:b/>
          <w:bCs/>
          <w:color w:val="auto"/>
          <w:sz w:val="36"/>
          <w:szCs w:val="36"/>
        </w:rPr>
        <w:t xml:space="preserve"> Approach and Findings</w:t>
      </w:r>
    </w:p>
    <w:p w14:paraId="2EB9A290" w14:textId="229E4528" w:rsidR="00120F28" w:rsidRPr="00120F28" w:rsidRDefault="00120F28" w:rsidP="00120F28">
      <w:pPr>
        <w:ind w:left="720"/>
      </w:pPr>
      <w:r w:rsidRPr="00E236F8">
        <w:rPr>
          <w:noProof/>
          <w:color w:val="0D0D0D" w:themeColor="text1" w:themeTint="F2"/>
          <w:sz w:val="28"/>
          <w:szCs w:val="28"/>
        </w:rPr>
        <w:t xml:space="preserve">(Source: </w:t>
      </w:r>
      <w:r>
        <w:rPr>
          <w:noProof/>
          <w:color w:val="0D0D0D" w:themeColor="text1" w:themeTint="F2"/>
          <w:sz w:val="28"/>
          <w:szCs w:val="28"/>
        </w:rPr>
        <w:t>Monte Carlo Simulation and Profit</w:t>
      </w:r>
      <w:r w:rsidRPr="00E236F8">
        <w:rPr>
          <w:noProof/>
          <w:color w:val="0D0D0D" w:themeColor="text1" w:themeTint="F2"/>
          <w:sz w:val="28"/>
          <w:szCs w:val="28"/>
        </w:rPr>
        <w:t xml:space="preserve"> – “</w:t>
      </w:r>
      <w:hyperlink r:id="rId27" w:history="1">
        <w:hyperlink r:id="rId28" w:history="1">
          <w:r w:rsidRPr="00785EDD">
            <w:rPr>
              <w:rStyle w:val="Hyperlink"/>
              <w:noProof/>
              <w:color w:val="A5A5A5" w:themeColor="accent3"/>
              <w:sz w:val="28"/>
              <w:szCs w:val="28"/>
              <w:lang w:val="en-IN"/>
              <w14:textFill>
                <w14:solidFill>
                  <w14:schemeClr w14:val="accent3">
                    <w14:lumMod w14:val="50000"/>
                    <w14:lumMod w14:val="95000"/>
                    <w14:lumOff w14:val="5000"/>
                  </w14:schemeClr>
                </w14:solidFill>
              </w14:textFill>
            </w:rPr>
            <w:t>B1</w:t>
          </w:r>
        </w:hyperlink>
        <w:r w:rsidRPr="00785EDD">
          <w:rPr>
            <w:rStyle w:val="Hyperlink"/>
            <w:noProof/>
            <w:color w:val="A5A5A5" w:themeColor="accent3"/>
            <w:sz w:val="28"/>
            <w:szCs w:val="28"/>
            <w:lang w:val="en-IN"/>
            <w14:textFill>
              <w14:solidFill>
                <w14:schemeClr w14:val="accent3">
                  <w14:lumMod w14:val="50000"/>
                  <w14:lumMod w14:val="95000"/>
                  <w14:lumOff w14:val="5000"/>
                </w14:schemeClr>
              </w14:solidFill>
            </w14:textFill>
          </w:rPr>
          <w:t xml:space="preserve"> &amp; B2 Simulation</w:t>
        </w:r>
      </w:hyperlink>
      <w:r w:rsidRPr="00E236F8">
        <w:rPr>
          <w:noProof/>
          <w:color w:val="0D0D0D" w:themeColor="text1" w:themeTint="F2"/>
          <w:sz w:val="28"/>
          <w:szCs w:val="28"/>
        </w:rPr>
        <w:t>”)</w:t>
      </w:r>
    </w:p>
    <w:p w14:paraId="2D19CDE3" w14:textId="77777777" w:rsidR="004C1400" w:rsidRPr="004C1400" w:rsidRDefault="004C1400" w:rsidP="004C1400"/>
    <w:p w14:paraId="5E7539FD" w14:textId="46202B34" w:rsidR="00E2323A" w:rsidRPr="004C1400" w:rsidRDefault="00C14941" w:rsidP="008A4D0A">
      <w:pPr>
        <w:pStyle w:val="ListParagraph"/>
        <w:numPr>
          <w:ilvl w:val="1"/>
          <w:numId w:val="17"/>
        </w:numPr>
        <w:ind w:hanging="862"/>
      </w:pPr>
      <w:r w:rsidRPr="008A4D0A">
        <w:rPr>
          <w:rFonts w:ascii="Times New Roman" w:hAnsi="Times New Roman" w:cs="Times New Roman"/>
          <w:b/>
          <w:bCs/>
          <w:color w:val="auto"/>
          <w:sz w:val="32"/>
          <w:szCs w:val="32"/>
        </w:rPr>
        <w:t>Simulating Expected Lead Time Demand for the Company</w:t>
      </w:r>
      <w:r w:rsidR="004C1400" w:rsidRPr="008A4D0A">
        <w:rPr>
          <w:rFonts w:ascii="Times New Roman" w:hAnsi="Times New Roman" w:cs="Times New Roman"/>
          <w:b/>
          <w:bCs/>
          <w:color w:val="auto"/>
          <w:sz w:val="32"/>
          <w:szCs w:val="32"/>
          <w:lang w:val="en-IN"/>
        </w:rPr>
        <w:t xml:space="preserve"> </w:t>
      </w:r>
    </w:p>
    <w:p w14:paraId="6181E7F2" w14:textId="77777777" w:rsidR="004C1400" w:rsidRDefault="004C1400" w:rsidP="004C1400">
      <w:pPr>
        <w:pStyle w:val="ListParagraph"/>
        <w:ind w:left="1004"/>
      </w:pPr>
    </w:p>
    <w:p w14:paraId="708BB105" w14:textId="77777777" w:rsidR="00D85B6E" w:rsidRDefault="004F229D" w:rsidP="00D85B6E">
      <w:pPr>
        <w:pStyle w:val="ListParagraph"/>
        <w:ind w:left="1004"/>
        <w:jc w:val="both"/>
        <w:rPr>
          <w:rFonts w:ascii="Times New Roman" w:hAnsi="Times New Roman" w:cs="Times New Roman"/>
          <w:color w:val="000000" w:themeColor="text1"/>
          <w:sz w:val="28"/>
          <w:szCs w:val="28"/>
        </w:rPr>
      </w:pPr>
      <w:r w:rsidRPr="002A6799">
        <w:rPr>
          <w:rFonts w:ascii="Times New Roman" w:hAnsi="Times New Roman" w:cs="Times New Roman"/>
          <w:color w:val="000000" w:themeColor="text1"/>
          <w:sz w:val="28"/>
          <w:szCs w:val="28"/>
        </w:rPr>
        <w:t xml:space="preserve">To forecast the demand volume the company should be prepared to fulfill during the lead time, a </w:t>
      </w:r>
      <w:r w:rsidRPr="005C502B">
        <w:rPr>
          <w:rFonts w:ascii="Times New Roman" w:hAnsi="Times New Roman" w:cs="Times New Roman"/>
          <w:b/>
          <w:bCs/>
          <w:color w:val="000000" w:themeColor="text1"/>
          <w:sz w:val="28"/>
          <w:szCs w:val="28"/>
        </w:rPr>
        <w:t>Monte Carlo simulation comprising 250 iterations</w:t>
      </w:r>
      <w:r w:rsidRPr="002A6799">
        <w:rPr>
          <w:rFonts w:ascii="Times New Roman" w:hAnsi="Times New Roman" w:cs="Times New Roman"/>
          <w:color w:val="000000" w:themeColor="text1"/>
          <w:sz w:val="28"/>
          <w:szCs w:val="28"/>
        </w:rPr>
        <w:t xml:space="preserve"> was executed within Excel. This simulation incorporates two key sources of uncertainty:</w:t>
      </w:r>
    </w:p>
    <w:p w14:paraId="1C855C3A" w14:textId="229D8CAB" w:rsidR="00D85B6E" w:rsidRPr="00D85B6E" w:rsidRDefault="004F229D" w:rsidP="00D85B6E">
      <w:pPr>
        <w:pStyle w:val="ListParagraph"/>
        <w:ind w:left="1004"/>
        <w:rPr>
          <w:rFonts w:ascii="Times New Roman" w:hAnsi="Times New Roman" w:cs="Times New Roman"/>
          <w:color w:val="000000" w:themeColor="text1"/>
          <w:sz w:val="28"/>
          <w:szCs w:val="28"/>
        </w:rPr>
      </w:pPr>
      <w:r w:rsidRPr="002A6799">
        <w:rPr>
          <w:rFonts w:ascii="Times New Roman" w:hAnsi="Times New Roman" w:cs="Times New Roman"/>
          <w:color w:val="000000" w:themeColor="text1"/>
          <w:sz w:val="28"/>
          <w:szCs w:val="28"/>
        </w:rPr>
        <w:br/>
        <w:t xml:space="preserve">• </w:t>
      </w:r>
      <w:r w:rsidRPr="005C502B">
        <w:rPr>
          <w:rFonts w:ascii="Times New Roman" w:hAnsi="Times New Roman" w:cs="Times New Roman"/>
          <w:b/>
          <w:bCs/>
          <w:color w:val="000000" w:themeColor="text1"/>
          <w:sz w:val="28"/>
          <w:szCs w:val="28"/>
        </w:rPr>
        <w:t>Variations in overall lead-time demand</w:t>
      </w:r>
      <w:r w:rsidRPr="00D85B6E">
        <w:rPr>
          <w:rFonts w:ascii="Times New Roman" w:hAnsi="Times New Roman" w:cs="Times New Roman"/>
          <w:color w:val="000000" w:themeColor="text1"/>
          <w:sz w:val="28"/>
          <w:szCs w:val="28"/>
        </w:rPr>
        <w:br/>
        <w:t xml:space="preserve">• </w:t>
      </w:r>
      <w:r w:rsidRPr="005C502B">
        <w:rPr>
          <w:rFonts w:ascii="Times New Roman" w:hAnsi="Times New Roman" w:cs="Times New Roman"/>
          <w:b/>
          <w:bCs/>
          <w:color w:val="000000" w:themeColor="text1"/>
          <w:sz w:val="28"/>
          <w:szCs w:val="28"/>
        </w:rPr>
        <w:t>Fluctuations in the company's market share</w:t>
      </w:r>
      <w:r w:rsidRPr="00D85B6E">
        <w:rPr>
          <w:rFonts w:ascii="Times New Roman" w:hAnsi="Times New Roman" w:cs="Times New Roman"/>
          <w:color w:val="000000" w:themeColor="text1"/>
          <w:sz w:val="28"/>
          <w:szCs w:val="28"/>
        </w:rPr>
        <w:t xml:space="preserve">. </w:t>
      </w:r>
    </w:p>
    <w:p w14:paraId="0E777AA8" w14:textId="48E443CB" w:rsidR="001C31CE" w:rsidRPr="00D85B6E" w:rsidRDefault="004F229D" w:rsidP="00D85B6E">
      <w:pPr>
        <w:pStyle w:val="ListParagraph"/>
        <w:ind w:left="1004"/>
        <w:jc w:val="both"/>
        <w:rPr>
          <w:rFonts w:ascii="Times New Roman" w:hAnsi="Times New Roman" w:cs="Times New Roman"/>
          <w:color w:val="000000" w:themeColor="text1"/>
          <w:sz w:val="28"/>
          <w:szCs w:val="28"/>
        </w:rPr>
      </w:pPr>
      <w:r w:rsidRPr="00D85B6E">
        <w:rPr>
          <w:rFonts w:ascii="Times New Roman" w:hAnsi="Times New Roman" w:cs="Times New Roman"/>
          <w:color w:val="000000" w:themeColor="text1"/>
          <w:sz w:val="28"/>
          <w:szCs w:val="28"/>
        </w:rPr>
        <w:br/>
        <w:t xml:space="preserve">The initial projection for total lead-time demand was 1,901 units, derived from the LES forecast. To enhance the model's accuracy, the simulation incorporated a degree of variability in demand across iterations, thereby accounting for inherent real-world uncertainties. </w:t>
      </w:r>
    </w:p>
    <w:p w14:paraId="2D84FC97" w14:textId="77777777" w:rsidR="001C31CE" w:rsidRPr="002A6799" w:rsidRDefault="001C31CE" w:rsidP="00D85B6E">
      <w:pPr>
        <w:pStyle w:val="ListParagraph"/>
        <w:ind w:left="1004"/>
        <w:rPr>
          <w:rFonts w:ascii="Times New Roman" w:hAnsi="Times New Roman" w:cs="Times New Roman"/>
          <w:color w:val="000000" w:themeColor="text1"/>
          <w:sz w:val="28"/>
          <w:szCs w:val="28"/>
        </w:rPr>
      </w:pPr>
    </w:p>
    <w:tbl>
      <w:tblPr>
        <w:tblW w:w="11171" w:type="dxa"/>
        <w:tblCellSpacing w:w="15" w:type="dxa"/>
        <w:tblCellMar>
          <w:top w:w="15" w:type="dxa"/>
          <w:left w:w="15" w:type="dxa"/>
          <w:bottom w:w="15" w:type="dxa"/>
          <w:right w:w="15" w:type="dxa"/>
        </w:tblCellMar>
        <w:tblLook w:val="04A0" w:firstRow="1" w:lastRow="0" w:firstColumn="1" w:lastColumn="0" w:noHBand="0" w:noVBand="1"/>
      </w:tblPr>
      <w:tblGrid>
        <w:gridCol w:w="6003"/>
        <w:gridCol w:w="1063"/>
        <w:gridCol w:w="818"/>
        <w:gridCol w:w="818"/>
        <w:gridCol w:w="818"/>
        <w:gridCol w:w="818"/>
        <w:gridCol w:w="833"/>
      </w:tblGrid>
      <w:tr w:rsidR="002A6799" w:rsidRPr="002A6799" w14:paraId="737D81D6" w14:textId="77777777" w:rsidTr="004868B2">
        <w:trPr>
          <w:trHeight w:val="900"/>
          <w:tblHeader/>
          <w:tblCellSpacing w:w="15" w:type="dxa"/>
        </w:trPr>
        <w:tc>
          <w:tcPr>
            <w:tcW w:w="2279" w:type="dxa"/>
            <w:vAlign w:val="center"/>
          </w:tcPr>
          <w:tbl>
            <w:tblPr>
              <w:tblW w:w="4892" w:type="dxa"/>
              <w:tblCellSpacing w:w="15" w:type="dxa"/>
              <w:tblInd w:w="1035" w:type="dxa"/>
              <w:tblCellMar>
                <w:top w:w="15" w:type="dxa"/>
                <w:left w:w="15" w:type="dxa"/>
                <w:bottom w:w="15" w:type="dxa"/>
                <w:right w:w="15" w:type="dxa"/>
              </w:tblCellMar>
              <w:tblLook w:val="04A0" w:firstRow="1" w:lastRow="0" w:firstColumn="1" w:lastColumn="0" w:noHBand="0" w:noVBand="1"/>
            </w:tblPr>
            <w:tblGrid>
              <w:gridCol w:w="1505"/>
              <w:gridCol w:w="562"/>
              <w:gridCol w:w="562"/>
              <w:gridCol w:w="562"/>
              <w:gridCol w:w="562"/>
              <w:gridCol w:w="562"/>
              <w:gridCol w:w="577"/>
            </w:tblGrid>
            <w:tr w:rsidR="002A6799" w:rsidRPr="002A6799" w14:paraId="4D8A9EA5" w14:textId="77777777" w:rsidTr="00FA2276">
              <w:trPr>
                <w:trHeight w:val="507"/>
                <w:tblHeader/>
                <w:tblCellSpacing w:w="15" w:type="dxa"/>
              </w:trPr>
              <w:tc>
                <w:tcPr>
                  <w:tcW w:w="0" w:type="auto"/>
                  <w:vAlign w:val="center"/>
                  <w:hideMark/>
                </w:tcPr>
                <w:p w14:paraId="2319B84F" w14:textId="361918F0" w:rsidR="00FA2276" w:rsidRPr="00FA2276" w:rsidRDefault="00FA2276" w:rsidP="00FA2276">
                  <w:pPr>
                    <w:spacing w:before="0" w:after="0" w:line="240" w:lineRule="auto"/>
                    <w:ind w:left="-96"/>
                    <w:rPr>
                      <w:rFonts w:ascii="Times New Roman" w:eastAsia="Times New Roman" w:hAnsi="Times New Roman" w:cs="Times New Roman"/>
                      <w:b/>
                      <w:bCs/>
                      <w:color w:val="000000" w:themeColor="text1"/>
                      <w:sz w:val="24"/>
                      <w:szCs w:val="24"/>
                      <w:lang w:val="en-IN" w:eastAsia="en-IN"/>
                    </w:rPr>
                  </w:pPr>
                  <w:r w:rsidRPr="002A6799">
                    <w:rPr>
                      <w:rFonts w:ascii="Times New Roman" w:eastAsia="Times New Roman" w:hAnsi="Times New Roman" w:cs="Times New Roman"/>
                      <w:b/>
                      <w:bCs/>
                      <w:color w:val="000000" w:themeColor="text1"/>
                      <w:sz w:val="24"/>
                      <w:szCs w:val="24"/>
                      <w:lang w:val="en-IN" w:eastAsia="en-IN"/>
                    </w:rPr>
                    <w:t xml:space="preserve">  </w:t>
                  </w:r>
                  <w:r w:rsidRPr="00FA2276">
                    <w:rPr>
                      <w:rFonts w:ascii="Times New Roman" w:eastAsia="Times New Roman" w:hAnsi="Times New Roman" w:cs="Times New Roman"/>
                      <w:b/>
                      <w:bCs/>
                      <w:color w:val="000000" w:themeColor="text1"/>
                      <w:sz w:val="24"/>
                      <w:szCs w:val="24"/>
                      <w:lang w:val="en-IN" w:eastAsia="en-IN"/>
                    </w:rPr>
                    <w:t>Share (%)</w:t>
                  </w:r>
                </w:p>
              </w:tc>
              <w:tc>
                <w:tcPr>
                  <w:tcW w:w="0" w:type="auto"/>
                  <w:vAlign w:val="center"/>
                  <w:hideMark/>
                </w:tcPr>
                <w:p w14:paraId="2CC069BF" w14:textId="77777777" w:rsidR="00FA2276" w:rsidRPr="00FA2276" w:rsidRDefault="00FA2276" w:rsidP="00FA2276">
                  <w:pPr>
                    <w:spacing w:before="0" w:after="0" w:line="240" w:lineRule="auto"/>
                    <w:jc w:val="center"/>
                    <w:rPr>
                      <w:rFonts w:ascii="Times New Roman" w:eastAsia="Times New Roman" w:hAnsi="Times New Roman" w:cs="Times New Roman"/>
                      <w:b/>
                      <w:bCs/>
                      <w:color w:val="000000" w:themeColor="text1"/>
                      <w:sz w:val="24"/>
                      <w:szCs w:val="24"/>
                      <w:lang w:val="en-IN" w:eastAsia="en-IN"/>
                    </w:rPr>
                  </w:pPr>
                  <w:r w:rsidRPr="00FA2276">
                    <w:rPr>
                      <w:rFonts w:ascii="Times New Roman" w:eastAsia="Times New Roman" w:hAnsi="Times New Roman" w:cs="Times New Roman"/>
                      <w:b/>
                      <w:bCs/>
                      <w:color w:val="000000" w:themeColor="text1"/>
                      <w:sz w:val="24"/>
                      <w:szCs w:val="24"/>
                      <w:lang w:val="en-IN" w:eastAsia="en-IN"/>
                    </w:rPr>
                    <w:t>20</w:t>
                  </w:r>
                </w:p>
              </w:tc>
              <w:tc>
                <w:tcPr>
                  <w:tcW w:w="0" w:type="auto"/>
                  <w:vAlign w:val="center"/>
                  <w:hideMark/>
                </w:tcPr>
                <w:p w14:paraId="6CA57CF5" w14:textId="77777777" w:rsidR="00FA2276" w:rsidRPr="00FA2276" w:rsidRDefault="00FA2276" w:rsidP="00FA2276">
                  <w:pPr>
                    <w:spacing w:before="0" w:after="0" w:line="240" w:lineRule="auto"/>
                    <w:jc w:val="center"/>
                    <w:rPr>
                      <w:rFonts w:ascii="Times New Roman" w:eastAsia="Times New Roman" w:hAnsi="Times New Roman" w:cs="Times New Roman"/>
                      <w:b/>
                      <w:bCs/>
                      <w:color w:val="000000" w:themeColor="text1"/>
                      <w:sz w:val="24"/>
                      <w:szCs w:val="24"/>
                      <w:lang w:val="en-IN" w:eastAsia="en-IN"/>
                    </w:rPr>
                  </w:pPr>
                  <w:r w:rsidRPr="00FA2276">
                    <w:rPr>
                      <w:rFonts w:ascii="Times New Roman" w:eastAsia="Times New Roman" w:hAnsi="Times New Roman" w:cs="Times New Roman"/>
                      <w:b/>
                      <w:bCs/>
                      <w:color w:val="000000" w:themeColor="text1"/>
                      <w:sz w:val="24"/>
                      <w:szCs w:val="24"/>
                      <w:lang w:val="en-IN" w:eastAsia="en-IN"/>
                    </w:rPr>
                    <w:t>30</w:t>
                  </w:r>
                </w:p>
              </w:tc>
              <w:tc>
                <w:tcPr>
                  <w:tcW w:w="0" w:type="auto"/>
                  <w:vAlign w:val="center"/>
                  <w:hideMark/>
                </w:tcPr>
                <w:p w14:paraId="23B7A22A" w14:textId="77777777" w:rsidR="00FA2276" w:rsidRPr="00FA2276" w:rsidRDefault="00FA2276" w:rsidP="00FA2276">
                  <w:pPr>
                    <w:spacing w:before="0" w:after="0" w:line="240" w:lineRule="auto"/>
                    <w:jc w:val="center"/>
                    <w:rPr>
                      <w:rFonts w:ascii="Times New Roman" w:eastAsia="Times New Roman" w:hAnsi="Times New Roman" w:cs="Times New Roman"/>
                      <w:b/>
                      <w:bCs/>
                      <w:color w:val="000000" w:themeColor="text1"/>
                      <w:sz w:val="24"/>
                      <w:szCs w:val="24"/>
                      <w:lang w:val="en-IN" w:eastAsia="en-IN"/>
                    </w:rPr>
                  </w:pPr>
                  <w:r w:rsidRPr="00FA2276">
                    <w:rPr>
                      <w:rFonts w:ascii="Times New Roman" w:eastAsia="Times New Roman" w:hAnsi="Times New Roman" w:cs="Times New Roman"/>
                      <w:b/>
                      <w:bCs/>
                      <w:color w:val="000000" w:themeColor="text1"/>
                      <w:sz w:val="24"/>
                      <w:szCs w:val="24"/>
                      <w:lang w:val="en-IN" w:eastAsia="en-IN"/>
                    </w:rPr>
                    <w:t>40</w:t>
                  </w:r>
                </w:p>
              </w:tc>
              <w:tc>
                <w:tcPr>
                  <w:tcW w:w="0" w:type="auto"/>
                  <w:vAlign w:val="center"/>
                  <w:hideMark/>
                </w:tcPr>
                <w:p w14:paraId="56D4F31B" w14:textId="77777777" w:rsidR="00FA2276" w:rsidRPr="00FA2276" w:rsidRDefault="00FA2276" w:rsidP="00FA2276">
                  <w:pPr>
                    <w:spacing w:before="0" w:after="0" w:line="240" w:lineRule="auto"/>
                    <w:jc w:val="center"/>
                    <w:rPr>
                      <w:rFonts w:ascii="Times New Roman" w:eastAsia="Times New Roman" w:hAnsi="Times New Roman" w:cs="Times New Roman"/>
                      <w:b/>
                      <w:bCs/>
                      <w:color w:val="000000" w:themeColor="text1"/>
                      <w:sz w:val="24"/>
                      <w:szCs w:val="24"/>
                      <w:lang w:val="en-IN" w:eastAsia="en-IN"/>
                    </w:rPr>
                  </w:pPr>
                  <w:r w:rsidRPr="00FA2276">
                    <w:rPr>
                      <w:rFonts w:ascii="Times New Roman" w:eastAsia="Times New Roman" w:hAnsi="Times New Roman" w:cs="Times New Roman"/>
                      <w:b/>
                      <w:bCs/>
                      <w:color w:val="000000" w:themeColor="text1"/>
                      <w:sz w:val="24"/>
                      <w:szCs w:val="24"/>
                      <w:lang w:val="en-IN" w:eastAsia="en-IN"/>
                    </w:rPr>
                    <w:t>50</w:t>
                  </w:r>
                </w:p>
              </w:tc>
              <w:tc>
                <w:tcPr>
                  <w:tcW w:w="0" w:type="auto"/>
                  <w:vAlign w:val="center"/>
                  <w:hideMark/>
                </w:tcPr>
                <w:p w14:paraId="427F4872" w14:textId="77777777" w:rsidR="00FA2276" w:rsidRPr="00FA2276" w:rsidRDefault="00FA2276" w:rsidP="00FA2276">
                  <w:pPr>
                    <w:spacing w:before="0" w:after="0" w:line="240" w:lineRule="auto"/>
                    <w:jc w:val="center"/>
                    <w:rPr>
                      <w:rFonts w:ascii="Times New Roman" w:eastAsia="Times New Roman" w:hAnsi="Times New Roman" w:cs="Times New Roman"/>
                      <w:b/>
                      <w:bCs/>
                      <w:color w:val="000000" w:themeColor="text1"/>
                      <w:sz w:val="24"/>
                      <w:szCs w:val="24"/>
                      <w:lang w:val="en-IN" w:eastAsia="en-IN"/>
                    </w:rPr>
                  </w:pPr>
                  <w:r w:rsidRPr="00FA2276">
                    <w:rPr>
                      <w:rFonts w:ascii="Times New Roman" w:eastAsia="Times New Roman" w:hAnsi="Times New Roman" w:cs="Times New Roman"/>
                      <w:b/>
                      <w:bCs/>
                      <w:color w:val="000000" w:themeColor="text1"/>
                      <w:sz w:val="24"/>
                      <w:szCs w:val="24"/>
                      <w:lang w:val="en-IN" w:eastAsia="en-IN"/>
                    </w:rPr>
                    <w:t>60</w:t>
                  </w:r>
                </w:p>
              </w:tc>
              <w:tc>
                <w:tcPr>
                  <w:tcW w:w="0" w:type="auto"/>
                  <w:vAlign w:val="center"/>
                  <w:hideMark/>
                </w:tcPr>
                <w:p w14:paraId="280B1E00" w14:textId="77777777" w:rsidR="00FA2276" w:rsidRPr="00FA2276" w:rsidRDefault="00FA2276" w:rsidP="00FA2276">
                  <w:pPr>
                    <w:spacing w:before="0" w:after="0" w:line="240" w:lineRule="auto"/>
                    <w:jc w:val="center"/>
                    <w:rPr>
                      <w:rFonts w:ascii="Times New Roman" w:eastAsia="Times New Roman" w:hAnsi="Times New Roman" w:cs="Times New Roman"/>
                      <w:b/>
                      <w:bCs/>
                      <w:color w:val="000000" w:themeColor="text1"/>
                      <w:sz w:val="24"/>
                      <w:szCs w:val="24"/>
                      <w:lang w:val="en-IN" w:eastAsia="en-IN"/>
                    </w:rPr>
                  </w:pPr>
                  <w:r w:rsidRPr="00FA2276">
                    <w:rPr>
                      <w:rFonts w:ascii="Times New Roman" w:eastAsia="Times New Roman" w:hAnsi="Times New Roman" w:cs="Times New Roman"/>
                      <w:b/>
                      <w:bCs/>
                      <w:color w:val="000000" w:themeColor="text1"/>
                      <w:sz w:val="24"/>
                      <w:szCs w:val="24"/>
                      <w:lang w:val="en-IN" w:eastAsia="en-IN"/>
                    </w:rPr>
                    <w:t>70</w:t>
                  </w:r>
                </w:p>
              </w:tc>
            </w:tr>
            <w:tr w:rsidR="002A6799" w:rsidRPr="002A6799" w14:paraId="56282A46" w14:textId="77777777" w:rsidTr="00FA2276">
              <w:trPr>
                <w:trHeight w:val="507"/>
                <w:tblCellSpacing w:w="15" w:type="dxa"/>
              </w:trPr>
              <w:tc>
                <w:tcPr>
                  <w:tcW w:w="0" w:type="auto"/>
                  <w:vAlign w:val="center"/>
                  <w:hideMark/>
                </w:tcPr>
                <w:p w14:paraId="59F50611" w14:textId="77777777" w:rsidR="00FA2276" w:rsidRPr="00FA2276" w:rsidRDefault="00FA2276" w:rsidP="00FA2276">
                  <w:pPr>
                    <w:spacing w:before="0" w:after="0" w:line="240" w:lineRule="auto"/>
                    <w:rPr>
                      <w:rFonts w:ascii="Times New Roman" w:eastAsia="Times New Roman" w:hAnsi="Times New Roman" w:cs="Times New Roman"/>
                      <w:color w:val="000000" w:themeColor="text1"/>
                      <w:sz w:val="24"/>
                      <w:szCs w:val="24"/>
                      <w:lang w:val="en-IN" w:eastAsia="en-IN"/>
                    </w:rPr>
                  </w:pPr>
                  <w:r w:rsidRPr="00FA2276">
                    <w:rPr>
                      <w:rFonts w:ascii="Times New Roman" w:eastAsia="Times New Roman" w:hAnsi="Times New Roman" w:cs="Times New Roman"/>
                      <w:color w:val="000000" w:themeColor="text1"/>
                      <w:sz w:val="24"/>
                      <w:szCs w:val="24"/>
                      <w:lang w:val="en-IN" w:eastAsia="en-IN"/>
                    </w:rPr>
                    <w:t>Probability</w:t>
                  </w:r>
                </w:p>
              </w:tc>
              <w:tc>
                <w:tcPr>
                  <w:tcW w:w="0" w:type="auto"/>
                  <w:vAlign w:val="center"/>
                  <w:hideMark/>
                </w:tcPr>
                <w:p w14:paraId="27F6AA1F" w14:textId="77777777" w:rsidR="00FA2276" w:rsidRPr="00FA2276" w:rsidRDefault="00FA2276" w:rsidP="00FA2276">
                  <w:pPr>
                    <w:spacing w:before="0" w:after="0" w:line="240" w:lineRule="auto"/>
                    <w:rPr>
                      <w:rFonts w:ascii="Times New Roman" w:eastAsia="Times New Roman" w:hAnsi="Times New Roman" w:cs="Times New Roman"/>
                      <w:color w:val="000000" w:themeColor="text1"/>
                      <w:sz w:val="24"/>
                      <w:szCs w:val="24"/>
                      <w:lang w:val="en-IN" w:eastAsia="en-IN"/>
                    </w:rPr>
                  </w:pPr>
                  <w:r w:rsidRPr="00FA2276">
                    <w:rPr>
                      <w:rFonts w:ascii="Times New Roman" w:eastAsia="Times New Roman" w:hAnsi="Times New Roman" w:cs="Times New Roman"/>
                      <w:color w:val="000000" w:themeColor="text1"/>
                      <w:sz w:val="24"/>
                      <w:szCs w:val="24"/>
                      <w:lang w:val="en-IN" w:eastAsia="en-IN"/>
                    </w:rPr>
                    <w:t>0.05</w:t>
                  </w:r>
                </w:p>
              </w:tc>
              <w:tc>
                <w:tcPr>
                  <w:tcW w:w="0" w:type="auto"/>
                  <w:vAlign w:val="center"/>
                  <w:hideMark/>
                </w:tcPr>
                <w:p w14:paraId="3CE928F9" w14:textId="77777777" w:rsidR="00FA2276" w:rsidRPr="00FA2276" w:rsidRDefault="00FA2276" w:rsidP="00FA2276">
                  <w:pPr>
                    <w:spacing w:before="0" w:after="0" w:line="240" w:lineRule="auto"/>
                    <w:rPr>
                      <w:rFonts w:ascii="Times New Roman" w:eastAsia="Times New Roman" w:hAnsi="Times New Roman" w:cs="Times New Roman"/>
                      <w:color w:val="000000" w:themeColor="text1"/>
                      <w:sz w:val="24"/>
                      <w:szCs w:val="24"/>
                      <w:lang w:val="en-IN" w:eastAsia="en-IN"/>
                    </w:rPr>
                  </w:pPr>
                  <w:r w:rsidRPr="00FA2276">
                    <w:rPr>
                      <w:rFonts w:ascii="Times New Roman" w:eastAsia="Times New Roman" w:hAnsi="Times New Roman" w:cs="Times New Roman"/>
                      <w:color w:val="000000" w:themeColor="text1"/>
                      <w:sz w:val="24"/>
                      <w:szCs w:val="24"/>
                      <w:lang w:val="en-IN" w:eastAsia="en-IN"/>
                    </w:rPr>
                    <w:t>0.10</w:t>
                  </w:r>
                </w:p>
              </w:tc>
              <w:tc>
                <w:tcPr>
                  <w:tcW w:w="0" w:type="auto"/>
                  <w:vAlign w:val="center"/>
                  <w:hideMark/>
                </w:tcPr>
                <w:p w14:paraId="57D5BDC2" w14:textId="77777777" w:rsidR="00FA2276" w:rsidRPr="00FA2276" w:rsidRDefault="00FA2276" w:rsidP="00FA2276">
                  <w:pPr>
                    <w:spacing w:before="0" w:after="0" w:line="240" w:lineRule="auto"/>
                    <w:rPr>
                      <w:rFonts w:ascii="Times New Roman" w:eastAsia="Times New Roman" w:hAnsi="Times New Roman" w:cs="Times New Roman"/>
                      <w:color w:val="000000" w:themeColor="text1"/>
                      <w:sz w:val="24"/>
                      <w:szCs w:val="24"/>
                      <w:lang w:val="en-IN" w:eastAsia="en-IN"/>
                    </w:rPr>
                  </w:pPr>
                  <w:r w:rsidRPr="00FA2276">
                    <w:rPr>
                      <w:rFonts w:ascii="Times New Roman" w:eastAsia="Times New Roman" w:hAnsi="Times New Roman" w:cs="Times New Roman"/>
                      <w:color w:val="000000" w:themeColor="text1"/>
                      <w:sz w:val="24"/>
                      <w:szCs w:val="24"/>
                      <w:lang w:val="en-IN" w:eastAsia="en-IN"/>
                    </w:rPr>
                    <w:t>0.15</w:t>
                  </w:r>
                </w:p>
              </w:tc>
              <w:tc>
                <w:tcPr>
                  <w:tcW w:w="0" w:type="auto"/>
                  <w:vAlign w:val="center"/>
                  <w:hideMark/>
                </w:tcPr>
                <w:p w14:paraId="3DDDAB7F" w14:textId="77777777" w:rsidR="00FA2276" w:rsidRPr="00FA2276" w:rsidRDefault="00FA2276" w:rsidP="00FA2276">
                  <w:pPr>
                    <w:spacing w:before="0" w:after="0" w:line="240" w:lineRule="auto"/>
                    <w:rPr>
                      <w:rFonts w:ascii="Times New Roman" w:eastAsia="Times New Roman" w:hAnsi="Times New Roman" w:cs="Times New Roman"/>
                      <w:color w:val="000000" w:themeColor="text1"/>
                      <w:sz w:val="24"/>
                      <w:szCs w:val="24"/>
                      <w:lang w:val="en-IN" w:eastAsia="en-IN"/>
                    </w:rPr>
                  </w:pPr>
                  <w:r w:rsidRPr="00FA2276">
                    <w:rPr>
                      <w:rFonts w:ascii="Times New Roman" w:eastAsia="Times New Roman" w:hAnsi="Times New Roman" w:cs="Times New Roman"/>
                      <w:color w:val="000000" w:themeColor="text1"/>
                      <w:sz w:val="24"/>
                      <w:szCs w:val="24"/>
                      <w:lang w:val="en-IN" w:eastAsia="en-IN"/>
                    </w:rPr>
                    <w:t>0.20</w:t>
                  </w:r>
                </w:p>
              </w:tc>
              <w:tc>
                <w:tcPr>
                  <w:tcW w:w="0" w:type="auto"/>
                  <w:vAlign w:val="center"/>
                  <w:hideMark/>
                </w:tcPr>
                <w:p w14:paraId="7C08EFD0" w14:textId="77777777" w:rsidR="00FA2276" w:rsidRPr="00FA2276" w:rsidRDefault="00FA2276" w:rsidP="00FA2276">
                  <w:pPr>
                    <w:spacing w:before="0" w:after="0" w:line="240" w:lineRule="auto"/>
                    <w:rPr>
                      <w:rFonts w:ascii="Times New Roman" w:eastAsia="Times New Roman" w:hAnsi="Times New Roman" w:cs="Times New Roman"/>
                      <w:color w:val="000000" w:themeColor="text1"/>
                      <w:sz w:val="24"/>
                      <w:szCs w:val="24"/>
                      <w:lang w:val="en-IN" w:eastAsia="en-IN"/>
                    </w:rPr>
                  </w:pPr>
                  <w:r w:rsidRPr="00FA2276">
                    <w:rPr>
                      <w:rFonts w:ascii="Times New Roman" w:eastAsia="Times New Roman" w:hAnsi="Times New Roman" w:cs="Times New Roman"/>
                      <w:color w:val="000000" w:themeColor="text1"/>
                      <w:sz w:val="24"/>
                      <w:szCs w:val="24"/>
                      <w:lang w:val="en-IN" w:eastAsia="en-IN"/>
                    </w:rPr>
                    <w:t>0.25</w:t>
                  </w:r>
                </w:p>
              </w:tc>
              <w:tc>
                <w:tcPr>
                  <w:tcW w:w="0" w:type="auto"/>
                  <w:vAlign w:val="center"/>
                  <w:hideMark/>
                </w:tcPr>
                <w:p w14:paraId="7DE5061B" w14:textId="77777777" w:rsidR="00FA2276" w:rsidRPr="00FA2276" w:rsidRDefault="00FA2276" w:rsidP="00FA2276">
                  <w:pPr>
                    <w:spacing w:before="0" w:after="0" w:line="240" w:lineRule="auto"/>
                    <w:rPr>
                      <w:rFonts w:ascii="Times New Roman" w:eastAsia="Times New Roman" w:hAnsi="Times New Roman" w:cs="Times New Roman"/>
                      <w:color w:val="000000" w:themeColor="text1"/>
                      <w:sz w:val="24"/>
                      <w:szCs w:val="24"/>
                      <w:lang w:val="en-IN" w:eastAsia="en-IN"/>
                    </w:rPr>
                  </w:pPr>
                  <w:r w:rsidRPr="00FA2276">
                    <w:rPr>
                      <w:rFonts w:ascii="Times New Roman" w:eastAsia="Times New Roman" w:hAnsi="Times New Roman" w:cs="Times New Roman"/>
                      <w:color w:val="000000" w:themeColor="text1"/>
                      <w:sz w:val="24"/>
                      <w:szCs w:val="24"/>
                      <w:lang w:val="en-IN" w:eastAsia="en-IN"/>
                    </w:rPr>
                    <w:t>0.25</w:t>
                  </w:r>
                </w:p>
              </w:tc>
            </w:tr>
          </w:tbl>
          <w:p w14:paraId="3E6512E0" w14:textId="51FE47D7" w:rsidR="001C31CE" w:rsidRPr="001C31CE" w:rsidRDefault="001C31CE" w:rsidP="004868B2">
            <w:pPr>
              <w:pStyle w:val="ListParagraph"/>
              <w:ind w:left="661" w:right="591" w:hanging="283"/>
              <w:rPr>
                <w:rFonts w:ascii="Times New Roman" w:hAnsi="Times New Roman" w:cs="Times New Roman"/>
                <w:b/>
                <w:bCs/>
                <w:color w:val="000000" w:themeColor="text1"/>
                <w:sz w:val="28"/>
                <w:szCs w:val="28"/>
                <w:lang w:val="en-IN"/>
              </w:rPr>
            </w:pPr>
          </w:p>
        </w:tc>
        <w:tc>
          <w:tcPr>
            <w:tcW w:w="1032" w:type="dxa"/>
            <w:vAlign w:val="center"/>
          </w:tcPr>
          <w:p w14:paraId="4691E16F" w14:textId="6FBD7354" w:rsidR="001C31CE" w:rsidRPr="001C31CE" w:rsidRDefault="001C31CE" w:rsidP="004868B2">
            <w:pPr>
              <w:pStyle w:val="ListParagraph"/>
              <w:ind w:left="1004" w:hanging="946"/>
              <w:rPr>
                <w:rFonts w:ascii="Times New Roman" w:hAnsi="Times New Roman" w:cs="Times New Roman"/>
                <w:b/>
                <w:bCs/>
                <w:color w:val="000000" w:themeColor="text1"/>
                <w:sz w:val="28"/>
                <w:szCs w:val="28"/>
                <w:lang w:val="en-IN"/>
              </w:rPr>
            </w:pPr>
          </w:p>
        </w:tc>
        <w:tc>
          <w:tcPr>
            <w:tcW w:w="0" w:type="auto"/>
            <w:vAlign w:val="center"/>
          </w:tcPr>
          <w:p w14:paraId="658232CB" w14:textId="74FB822A" w:rsidR="001C31CE" w:rsidRPr="001C31CE" w:rsidRDefault="001C31CE" w:rsidP="004868B2">
            <w:pPr>
              <w:pStyle w:val="ListParagraph"/>
              <w:ind w:left="1004" w:hanging="1022"/>
              <w:rPr>
                <w:rFonts w:ascii="Times New Roman" w:hAnsi="Times New Roman" w:cs="Times New Roman"/>
                <w:b/>
                <w:bCs/>
                <w:color w:val="000000" w:themeColor="text1"/>
                <w:sz w:val="28"/>
                <w:szCs w:val="28"/>
                <w:lang w:val="en-IN"/>
              </w:rPr>
            </w:pPr>
          </w:p>
        </w:tc>
        <w:tc>
          <w:tcPr>
            <w:tcW w:w="0" w:type="auto"/>
            <w:vAlign w:val="center"/>
          </w:tcPr>
          <w:p w14:paraId="4EE37CEC" w14:textId="01C1703D" w:rsidR="001C31CE" w:rsidRPr="001C31CE" w:rsidRDefault="001C31CE" w:rsidP="004868B2">
            <w:pPr>
              <w:pStyle w:val="ListParagraph"/>
              <w:ind w:left="1004" w:hanging="785"/>
              <w:rPr>
                <w:rFonts w:ascii="Times New Roman" w:hAnsi="Times New Roman" w:cs="Times New Roman"/>
                <w:b/>
                <w:bCs/>
                <w:color w:val="000000" w:themeColor="text1"/>
                <w:sz w:val="28"/>
                <w:szCs w:val="28"/>
                <w:lang w:val="en-IN"/>
              </w:rPr>
            </w:pPr>
          </w:p>
        </w:tc>
        <w:tc>
          <w:tcPr>
            <w:tcW w:w="0" w:type="auto"/>
            <w:vAlign w:val="center"/>
          </w:tcPr>
          <w:p w14:paraId="083C4826" w14:textId="10540145" w:rsidR="001C31CE" w:rsidRPr="001C31CE" w:rsidRDefault="001C31CE" w:rsidP="004868B2">
            <w:pPr>
              <w:pStyle w:val="ListParagraph"/>
              <w:ind w:left="0" w:firstLine="285"/>
              <w:rPr>
                <w:rFonts w:ascii="Times New Roman" w:hAnsi="Times New Roman" w:cs="Times New Roman"/>
                <w:b/>
                <w:bCs/>
                <w:color w:val="000000" w:themeColor="text1"/>
                <w:sz w:val="28"/>
                <w:szCs w:val="28"/>
                <w:lang w:val="en-IN"/>
              </w:rPr>
            </w:pPr>
          </w:p>
        </w:tc>
        <w:tc>
          <w:tcPr>
            <w:tcW w:w="0" w:type="auto"/>
            <w:vAlign w:val="center"/>
          </w:tcPr>
          <w:p w14:paraId="0BA88830" w14:textId="6CA1A56C" w:rsidR="001C31CE" w:rsidRPr="001C31CE" w:rsidRDefault="001C31CE" w:rsidP="004868B2">
            <w:pPr>
              <w:pStyle w:val="ListParagraph"/>
              <w:ind w:left="1004" w:hanging="884"/>
              <w:rPr>
                <w:rFonts w:ascii="Times New Roman" w:hAnsi="Times New Roman" w:cs="Times New Roman"/>
                <w:b/>
                <w:bCs/>
                <w:color w:val="000000" w:themeColor="text1"/>
                <w:sz w:val="28"/>
                <w:szCs w:val="28"/>
                <w:lang w:val="en-IN"/>
              </w:rPr>
            </w:pPr>
          </w:p>
        </w:tc>
        <w:tc>
          <w:tcPr>
            <w:tcW w:w="0" w:type="auto"/>
            <w:vAlign w:val="center"/>
          </w:tcPr>
          <w:p w14:paraId="5B7D5D9F" w14:textId="6CB165F7" w:rsidR="001C31CE" w:rsidRPr="002A6799" w:rsidRDefault="001C31CE" w:rsidP="004868B2">
            <w:pPr>
              <w:rPr>
                <w:rFonts w:ascii="Times New Roman" w:hAnsi="Times New Roman" w:cs="Times New Roman"/>
                <w:b/>
                <w:bCs/>
                <w:color w:val="000000" w:themeColor="text1"/>
                <w:sz w:val="28"/>
                <w:szCs w:val="28"/>
                <w:lang w:val="en-IN"/>
              </w:rPr>
            </w:pPr>
          </w:p>
        </w:tc>
      </w:tr>
      <w:tr w:rsidR="002A6799" w:rsidRPr="002A6799" w14:paraId="13FCF0F4" w14:textId="77777777" w:rsidTr="004868B2">
        <w:trPr>
          <w:trHeight w:val="900"/>
          <w:tblCellSpacing w:w="15" w:type="dxa"/>
        </w:trPr>
        <w:tc>
          <w:tcPr>
            <w:tcW w:w="2279" w:type="dxa"/>
            <w:vAlign w:val="center"/>
          </w:tcPr>
          <w:p w14:paraId="30EAF038" w14:textId="524EEF20" w:rsidR="001C31CE" w:rsidRPr="002A6799" w:rsidRDefault="001C31CE" w:rsidP="004868B2">
            <w:pPr>
              <w:rPr>
                <w:rFonts w:ascii="Times New Roman" w:hAnsi="Times New Roman" w:cs="Times New Roman"/>
                <w:color w:val="000000" w:themeColor="text1"/>
                <w:sz w:val="28"/>
                <w:szCs w:val="28"/>
                <w:lang w:val="en-IN"/>
              </w:rPr>
            </w:pPr>
          </w:p>
        </w:tc>
        <w:tc>
          <w:tcPr>
            <w:tcW w:w="1032" w:type="dxa"/>
            <w:vAlign w:val="center"/>
          </w:tcPr>
          <w:p w14:paraId="400E6963" w14:textId="178B33CD" w:rsidR="001C31CE" w:rsidRPr="001C31CE" w:rsidRDefault="001C31CE" w:rsidP="004868B2">
            <w:pPr>
              <w:pStyle w:val="ListParagraph"/>
              <w:ind w:left="1004" w:hanging="946"/>
              <w:rPr>
                <w:rFonts w:ascii="Times New Roman" w:hAnsi="Times New Roman" w:cs="Times New Roman"/>
                <w:color w:val="000000" w:themeColor="text1"/>
                <w:sz w:val="28"/>
                <w:szCs w:val="28"/>
                <w:lang w:val="en-IN"/>
              </w:rPr>
            </w:pPr>
          </w:p>
        </w:tc>
        <w:tc>
          <w:tcPr>
            <w:tcW w:w="0" w:type="auto"/>
            <w:vAlign w:val="center"/>
          </w:tcPr>
          <w:p w14:paraId="03EDDB07" w14:textId="2F6A2E9E" w:rsidR="001C31CE" w:rsidRPr="001C31CE" w:rsidRDefault="001C31CE" w:rsidP="001C31CE">
            <w:pPr>
              <w:pStyle w:val="ListParagraph"/>
              <w:ind w:left="1004" w:hanging="1022"/>
              <w:rPr>
                <w:rFonts w:ascii="Times New Roman" w:hAnsi="Times New Roman" w:cs="Times New Roman"/>
                <w:color w:val="000000" w:themeColor="text1"/>
                <w:sz w:val="28"/>
                <w:szCs w:val="28"/>
                <w:lang w:val="en-IN"/>
              </w:rPr>
            </w:pPr>
          </w:p>
        </w:tc>
        <w:tc>
          <w:tcPr>
            <w:tcW w:w="0" w:type="auto"/>
            <w:vAlign w:val="center"/>
          </w:tcPr>
          <w:p w14:paraId="56F849C6" w14:textId="419FED94" w:rsidR="001C31CE" w:rsidRPr="001C31CE" w:rsidRDefault="001C31CE" w:rsidP="001C31CE">
            <w:pPr>
              <w:pStyle w:val="ListParagraph"/>
              <w:ind w:left="1004" w:hanging="785"/>
              <w:rPr>
                <w:rFonts w:ascii="Times New Roman" w:hAnsi="Times New Roman" w:cs="Times New Roman"/>
                <w:color w:val="000000" w:themeColor="text1"/>
                <w:sz w:val="28"/>
                <w:szCs w:val="28"/>
                <w:lang w:val="en-IN"/>
              </w:rPr>
            </w:pPr>
          </w:p>
        </w:tc>
        <w:tc>
          <w:tcPr>
            <w:tcW w:w="0" w:type="auto"/>
            <w:vAlign w:val="center"/>
          </w:tcPr>
          <w:p w14:paraId="0E330D8B" w14:textId="2B67A133" w:rsidR="001C31CE" w:rsidRPr="001C31CE" w:rsidRDefault="001C31CE" w:rsidP="001C31CE">
            <w:pPr>
              <w:pStyle w:val="ListParagraph"/>
              <w:ind w:left="1004" w:hanging="719"/>
              <w:rPr>
                <w:rFonts w:ascii="Times New Roman" w:hAnsi="Times New Roman" w:cs="Times New Roman"/>
                <w:color w:val="000000" w:themeColor="text1"/>
                <w:sz w:val="28"/>
                <w:szCs w:val="28"/>
                <w:lang w:val="en-IN"/>
              </w:rPr>
            </w:pPr>
          </w:p>
        </w:tc>
        <w:tc>
          <w:tcPr>
            <w:tcW w:w="0" w:type="auto"/>
            <w:vAlign w:val="center"/>
          </w:tcPr>
          <w:p w14:paraId="579B5474" w14:textId="7D39BF2A" w:rsidR="001C31CE" w:rsidRPr="001C31CE" w:rsidRDefault="001C31CE" w:rsidP="001C31CE">
            <w:pPr>
              <w:pStyle w:val="ListParagraph"/>
              <w:ind w:left="1004" w:hanging="884"/>
              <w:rPr>
                <w:rFonts w:ascii="Times New Roman" w:hAnsi="Times New Roman" w:cs="Times New Roman"/>
                <w:color w:val="000000" w:themeColor="text1"/>
                <w:sz w:val="28"/>
                <w:szCs w:val="28"/>
                <w:lang w:val="en-IN"/>
              </w:rPr>
            </w:pPr>
          </w:p>
        </w:tc>
        <w:tc>
          <w:tcPr>
            <w:tcW w:w="0" w:type="auto"/>
            <w:vAlign w:val="center"/>
          </w:tcPr>
          <w:p w14:paraId="7D03C080" w14:textId="2AA0FDEA" w:rsidR="001C31CE" w:rsidRPr="001C31CE" w:rsidRDefault="001C31CE" w:rsidP="001C31CE">
            <w:pPr>
              <w:pStyle w:val="ListParagraph"/>
              <w:ind w:left="1004"/>
              <w:rPr>
                <w:rFonts w:ascii="Times New Roman" w:hAnsi="Times New Roman" w:cs="Times New Roman"/>
                <w:color w:val="000000" w:themeColor="text1"/>
                <w:sz w:val="28"/>
                <w:szCs w:val="28"/>
                <w:lang w:val="en-IN"/>
              </w:rPr>
            </w:pPr>
          </w:p>
        </w:tc>
      </w:tr>
    </w:tbl>
    <w:p w14:paraId="702E3F5E" w14:textId="2316D35B" w:rsidR="007E3782" w:rsidRPr="004868B2" w:rsidRDefault="004F229D" w:rsidP="002A6799">
      <w:pPr>
        <w:ind w:left="720" w:right="582"/>
        <w:rPr>
          <w:rFonts w:ascii="Times New Roman" w:hAnsi="Times New Roman" w:cs="Times New Roman"/>
          <w:color w:val="000000" w:themeColor="text1"/>
          <w:sz w:val="28"/>
          <w:szCs w:val="28"/>
        </w:rPr>
      </w:pPr>
      <w:r w:rsidRPr="002A6799">
        <w:rPr>
          <w:rFonts w:ascii="Times New Roman" w:hAnsi="Times New Roman" w:cs="Times New Roman"/>
          <w:color w:val="000000" w:themeColor="text1"/>
          <w:sz w:val="28"/>
          <w:szCs w:val="28"/>
        </w:rPr>
        <w:br/>
      </w:r>
      <w:r w:rsidRPr="004868B2">
        <w:rPr>
          <w:rFonts w:ascii="Times New Roman" w:hAnsi="Times New Roman" w:cs="Times New Roman"/>
          <w:color w:val="000000" w:themeColor="text1"/>
          <w:sz w:val="28"/>
          <w:szCs w:val="28"/>
        </w:rPr>
        <w:t>The share values were selected using the formula:</w:t>
      </w:r>
      <w:r w:rsidR="001C31CE" w:rsidRPr="004868B2">
        <w:rPr>
          <w:rFonts w:ascii="Times New Roman" w:hAnsi="Times New Roman" w:cs="Times New Roman"/>
          <w:color w:val="000000" w:themeColor="text1"/>
          <w:sz w:val="28"/>
          <w:szCs w:val="28"/>
        </w:rPr>
        <w:tab/>
      </w:r>
      <w:r w:rsidRPr="004868B2">
        <w:rPr>
          <w:rFonts w:ascii="Times New Roman" w:hAnsi="Times New Roman" w:cs="Times New Roman"/>
          <w:color w:val="000000" w:themeColor="text1"/>
          <w:sz w:val="28"/>
          <w:szCs w:val="28"/>
        </w:rPr>
        <w:br/>
        <w:t>=LOOKUP(</w:t>
      </w:r>
      <w:proofErr w:type="gramStart"/>
      <w:r w:rsidRPr="004868B2">
        <w:rPr>
          <w:rFonts w:ascii="Times New Roman" w:hAnsi="Times New Roman" w:cs="Times New Roman"/>
          <w:color w:val="000000" w:themeColor="text1"/>
          <w:sz w:val="28"/>
          <w:szCs w:val="28"/>
        </w:rPr>
        <w:t>RAND(</w:t>
      </w:r>
      <w:proofErr w:type="gramEnd"/>
      <w:r w:rsidRPr="004868B2">
        <w:rPr>
          <w:rFonts w:ascii="Times New Roman" w:hAnsi="Times New Roman" w:cs="Times New Roman"/>
          <w:color w:val="000000" w:themeColor="text1"/>
          <w:sz w:val="28"/>
          <w:szCs w:val="28"/>
        </w:rPr>
        <w:t xml:space="preserve">), </w:t>
      </w:r>
      <w:proofErr w:type="spellStart"/>
      <w:r w:rsidRPr="004868B2">
        <w:rPr>
          <w:rFonts w:ascii="Times New Roman" w:hAnsi="Times New Roman" w:cs="Times New Roman"/>
          <w:color w:val="000000" w:themeColor="text1"/>
          <w:sz w:val="28"/>
          <w:szCs w:val="28"/>
        </w:rPr>
        <w:t>Cutoff_Range</w:t>
      </w:r>
      <w:proofErr w:type="spellEnd"/>
      <w:r w:rsidRPr="004868B2">
        <w:rPr>
          <w:rFonts w:ascii="Times New Roman" w:hAnsi="Times New Roman" w:cs="Times New Roman"/>
          <w:color w:val="000000" w:themeColor="text1"/>
          <w:sz w:val="28"/>
          <w:szCs w:val="28"/>
        </w:rPr>
        <w:t xml:space="preserve">, </w:t>
      </w:r>
      <w:proofErr w:type="spellStart"/>
      <w:r w:rsidRPr="004868B2">
        <w:rPr>
          <w:rFonts w:ascii="Times New Roman" w:hAnsi="Times New Roman" w:cs="Times New Roman"/>
          <w:color w:val="000000" w:themeColor="text1"/>
          <w:sz w:val="28"/>
          <w:szCs w:val="28"/>
        </w:rPr>
        <w:t>Share_Range</w:t>
      </w:r>
      <w:proofErr w:type="spellEnd"/>
      <w:r w:rsidRPr="004868B2">
        <w:rPr>
          <w:rFonts w:ascii="Times New Roman" w:hAnsi="Times New Roman" w:cs="Times New Roman"/>
          <w:color w:val="000000" w:themeColor="text1"/>
          <w:sz w:val="28"/>
          <w:szCs w:val="28"/>
        </w:rPr>
        <w:t>)</w:t>
      </w:r>
    </w:p>
    <w:p w14:paraId="54DC5AFB" w14:textId="76EF5240" w:rsidR="00266A55" w:rsidRPr="004868B2" w:rsidRDefault="00A01E1C" w:rsidP="00D85B6E">
      <w:pPr>
        <w:ind w:left="720"/>
        <w:jc w:val="both"/>
        <w:rPr>
          <w:rFonts w:ascii="Times New Roman" w:hAnsi="Times New Roman" w:cs="Times New Roman"/>
          <w:color w:val="000000" w:themeColor="text1"/>
          <w:sz w:val="28"/>
          <w:szCs w:val="28"/>
        </w:rPr>
      </w:pPr>
      <w:r w:rsidRPr="004868B2">
        <w:rPr>
          <w:rFonts w:ascii="Times New Roman" w:hAnsi="Times New Roman" w:cs="Times New Roman"/>
          <w:color w:val="000000" w:themeColor="text1"/>
          <w:sz w:val="28"/>
          <w:szCs w:val="28"/>
        </w:rPr>
        <w:t xml:space="preserve">The simulated share for each iteration was subsequently multiplied by the total demand for that trial, as defined by the formula: </w:t>
      </w:r>
      <w:r w:rsidRPr="002A6799">
        <w:rPr>
          <w:rFonts w:ascii="Times New Roman" w:hAnsi="Times New Roman" w:cs="Times New Roman"/>
          <w:b/>
          <w:bCs/>
          <w:color w:val="000000" w:themeColor="text1"/>
          <w:sz w:val="28"/>
          <w:szCs w:val="28"/>
        </w:rPr>
        <w:t>Company Demand = Simulated Share × Simulated Total Demand</w:t>
      </w:r>
      <w:r w:rsidRPr="004868B2">
        <w:rPr>
          <w:rFonts w:ascii="Times New Roman" w:hAnsi="Times New Roman" w:cs="Times New Roman"/>
          <w:color w:val="000000" w:themeColor="text1"/>
          <w:sz w:val="28"/>
          <w:szCs w:val="28"/>
        </w:rPr>
        <w:t>. This process was replicated across 250 trials, and the average of the resulting values was then utilized to estimate the expected lead-time demand fulfilled by the company.</w:t>
      </w:r>
    </w:p>
    <w:p w14:paraId="5E3C1D82" w14:textId="77777777" w:rsidR="004B14BB" w:rsidRDefault="004B14BB" w:rsidP="00266A55">
      <w:pPr>
        <w:ind w:left="720"/>
        <w:rPr>
          <w:rFonts w:ascii="Times New Roman" w:hAnsi="Times New Roman" w:cs="Times New Roman"/>
          <w:color w:val="000000" w:themeColor="text1"/>
          <w:sz w:val="28"/>
          <w:szCs w:val="28"/>
        </w:rPr>
      </w:pPr>
    </w:p>
    <w:p w14:paraId="1709EE48" w14:textId="77777777" w:rsidR="002A6799" w:rsidRPr="004868B2" w:rsidRDefault="002A6799" w:rsidP="00266A55">
      <w:pPr>
        <w:ind w:left="720"/>
        <w:rPr>
          <w:rFonts w:ascii="Times New Roman" w:hAnsi="Times New Roman" w:cs="Times New Roman"/>
          <w:color w:val="000000" w:themeColor="text1"/>
          <w:sz w:val="28"/>
          <w:szCs w:val="28"/>
        </w:rPr>
      </w:pPr>
    </w:p>
    <w:p w14:paraId="000C0EF7" w14:textId="0BD11B49" w:rsidR="004B14BB" w:rsidRPr="002A6799" w:rsidRDefault="004B14BB" w:rsidP="002A6799">
      <w:pPr>
        <w:pStyle w:val="ListParagraph"/>
        <w:numPr>
          <w:ilvl w:val="0"/>
          <w:numId w:val="18"/>
        </w:numPr>
        <w:rPr>
          <w:rFonts w:ascii="Times New Roman" w:hAnsi="Times New Roman" w:cs="Times New Roman"/>
          <w:color w:val="000000" w:themeColor="text1"/>
          <w:sz w:val="28"/>
          <w:szCs w:val="28"/>
        </w:rPr>
      </w:pPr>
      <w:r w:rsidRPr="000106C9">
        <w:rPr>
          <w:rFonts w:ascii="Times New Roman" w:hAnsi="Times New Roman" w:cs="Times New Roman"/>
          <w:b/>
          <w:bCs/>
          <w:color w:val="000000" w:themeColor="text1"/>
          <w:sz w:val="28"/>
          <w:szCs w:val="28"/>
        </w:rPr>
        <w:t>Key Output</w:t>
      </w:r>
      <w:r w:rsidRPr="002A6799">
        <w:rPr>
          <w:rFonts w:ascii="Times New Roman" w:hAnsi="Times New Roman" w:cs="Times New Roman"/>
          <w:color w:val="000000" w:themeColor="text1"/>
          <w:sz w:val="28"/>
          <w:szCs w:val="28"/>
        </w:rPr>
        <w:t>:</w:t>
      </w:r>
    </w:p>
    <w:p w14:paraId="4140DC02" w14:textId="4E63F1DF" w:rsidR="004B14BB" w:rsidRDefault="004B14BB" w:rsidP="00D85B6E">
      <w:pPr>
        <w:ind w:left="720"/>
        <w:jc w:val="both"/>
        <w:rPr>
          <w:rFonts w:ascii="Times New Roman" w:hAnsi="Times New Roman" w:cs="Times New Roman"/>
          <w:color w:val="000000" w:themeColor="text1"/>
          <w:sz w:val="28"/>
          <w:szCs w:val="28"/>
        </w:rPr>
      </w:pPr>
      <w:r w:rsidRPr="004868B2">
        <w:rPr>
          <w:rFonts w:ascii="Times New Roman" w:hAnsi="Times New Roman" w:cs="Times New Roman"/>
          <w:color w:val="000000" w:themeColor="text1"/>
          <w:sz w:val="28"/>
          <w:szCs w:val="28"/>
        </w:rPr>
        <w:t xml:space="preserve">The </w:t>
      </w:r>
      <w:r w:rsidRPr="00926DCE">
        <w:rPr>
          <w:rFonts w:ascii="Times New Roman" w:hAnsi="Times New Roman" w:cs="Times New Roman"/>
          <w:b/>
          <w:bCs/>
          <w:color w:val="000000" w:themeColor="text1"/>
          <w:sz w:val="28"/>
          <w:szCs w:val="28"/>
        </w:rPr>
        <w:t>average company demand across trials is 9</w:t>
      </w:r>
      <w:r w:rsidR="00CB799D" w:rsidRPr="00926DCE">
        <w:rPr>
          <w:rFonts w:ascii="Times New Roman" w:hAnsi="Times New Roman" w:cs="Times New Roman"/>
          <w:b/>
          <w:bCs/>
          <w:color w:val="000000" w:themeColor="text1"/>
          <w:sz w:val="28"/>
          <w:szCs w:val="28"/>
        </w:rPr>
        <w:t>,</w:t>
      </w:r>
      <w:r w:rsidRPr="00926DCE">
        <w:rPr>
          <w:rFonts w:ascii="Times New Roman" w:hAnsi="Times New Roman" w:cs="Times New Roman"/>
          <w:b/>
          <w:bCs/>
          <w:color w:val="000000" w:themeColor="text1"/>
          <w:sz w:val="28"/>
          <w:szCs w:val="28"/>
        </w:rPr>
        <w:t>94</w:t>
      </w:r>
      <w:r w:rsidR="00CB799D" w:rsidRPr="00926DCE">
        <w:rPr>
          <w:rFonts w:ascii="Times New Roman" w:hAnsi="Times New Roman" w:cs="Times New Roman"/>
          <w:b/>
          <w:bCs/>
          <w:color w:val="000000" w:themeColor="text1"/>
          <w:sz w:val="28"/>
          <w:szCs w:val="28"/>
        </w:rPr>
        <w:t>,500</w:t>
      </w:r>
      <w:r w:rsidRPr="00926DCE">
        <w:rPr>
          <w:rFonts w:ascii="Times New Roman" w:hAnsi="Times New Roman" w:cs="Times New Roman"/>
          <w:b/>
          <w:bCs/>
          <w:color w:val="000000" w:themeColor="text1"/>
          <w:sz w:val="28"/>
          <w:szCs w:val="28"/>
        </w:rPr>
        <w:t xml:space="preserve"> units</w:t>
      </w:r>
      <w:r w:rsidR="000C72DD">
        <w:rPr>
          <w:rFonts w:ascii="Times New Roman" w:hAnsi="Times New Roman" w:cs="Times New Roman"/>
          <w:color w:val="000000" w:themeColor="text1"/>
          <w:sz w:val="28"/>
          <w:szCs w:val="28"/>
        </w:rPr>
        <w:t xml:space="preserve"> seen in Figure</w:t>
      </w:r>
      <w:r w:rsidR="008C3F87">
        <w:rPr>
          <w:rFonts w:ascii="Times New Roman" w:hAnsi="Times New Roman" w:cs="Times New Roman"/>
          <w:color w:val="000000" w:themeColor="text1"/>
          <w:sz w:val="28"/>
          <w:szCs w:val="28"/>
        </w:rPr>
        <w:t xml:space="preserve"> 10</w:t>
      </w:r>
      <w:r w:rsidRPr="004868B2">
        <w:rPr>
          <w:rFonts w:ascii="Times New Roman" w:hAnsi="Times New Roman" w:cs="Times New Roman"/>
          <w:color w:val="000000" w:themeColor="text1"/>
          <w:sz w:val="28"/>
          <w:szCs w:val="28"/>
        </w:rPr>
        <w:t xml:space="preserve">. This methodology provides decision-makers with insights into the </w:t>
      </w:r>
      <w:r w:rsidRPr="00064725">
        <w:rPr>
          <w:rFonts w:ascii="Times New Roman" w:hAnsi="Times New Roman" w:cs="Times New Roman"/>
          <w:b/>
          <w:bCs/>
          <w:color w:val="000000" w:themeColor="text1"/>
          <w:sz w:val="28"/>
          <w:szCs w:val="28"/>
        </w:rPr>
        <w:t>anticipated demand the company will likely fulfill</w:t>
      </w:r>
      <w:r w:rsidRPr="004868B2">
        <w:rPr>
          <w:rFonts w:ascii="Times New Roman" w:hAnsi="Times New Roman" w:cs="Times New Roman"/>
          <w:color w:val="000000" w:themeColor="text1"/>
          <w:sz w:val="28"/>
          <w:szCs w:val="28"/>
        </w:rPr>
        <w:t xml:space="preserve">, considering both market share and demand fluctuations. Furthermore, it </w:t>
      </w:r>
      <w:r w:rsidRPr="00064725">
        <w:rPr>
          <w:rFonts w:ascii="Times New Roman" w:hAnsi="Times New Roman" w:cs="Times New Roman"/>
          <w:b/>
          <w:bCs/>
          <w:color w:val="000000" w:themeColor="text1"/>
          <w:sz w:val="28"/>
          <w:szCs w:val="28"/>
        </w:rPr>
        <w:t>underscores the necessity of synchronizing inventory</w:t>
      </w:r>
      <w:r w:rsidRPr="004868B2">
        <w:rPr>
          <w:rFonts w:ascii="Times New Roman" w:hAnsi="Times New Roman" w:cs="Times New Roman"/>
          <w:color w:val="000000" w:themeColor="text1"/>
          <w:sz w:val="28"/>
          <w:szCs w:val="28"/>
        </w:rPr>
        <w:t xml:space="preserve"> or production levels with these projections, as any misalignment could potentially expose the business to stock-out risks, even with seemingly accurate average forecasts.</w:t>
      </w:r>
    </w:p>
    <w:p w14:paraId="01D0179C" w14:textId="77777777" w:rsidR="008C3F87" w:rsidRDefault="008C3F87" w:rsidP="008C3F87">
      <w:pPr>
        <w:keepNext/>
        <w:ind w:left="360"/>
      </w:pPr>
      <w:r>
        <w:rPr>
          <w:noProof/>
          <w14:ligatures w14:val="standardContextual"/>
        </w:rPr>
        <mc:AlternateContent>
          <mc:Choice Requires="cx1">
            <w:drawing>
              <wp:inline distT="0" distB="0" distL="0" distR="0" wp14:anchorId="6546A4F6" wp14:editId="2B1C204C">
                <wp:extent cx="6438900" cy="3185160"/>
                <wp:effectExtent l="0" t="0" r="0" b="15240"/>
                <wp:docPr id="406931722" name="Chart 1">
                  <a:extLst xmlns:a="http://schemas.openxmlformats.org/drawingml/2006/main">
                    <a:ext uri="{FF2B5EF4-FFF2-40B4-BE49-F238E27FC236}">
                      <a16:creationId xmlns:a16="http://schemas.microsoft.com/office/drawing/2014/main" id="{ACA1D15C-51DC-4B8C-B626-DDA367E8B6F6}"/>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9"/>
                  </a:graphicData>
                </a:graphic>
              </wp:inline>
            </w:drawing>
          </mc:Choice>
          <mc:Fallback>
            <w:drawing>
              <wp:inline distT="0" distB="0" distL="0" distR="0" wp14:anchorId="6546A4F6" wp14:editId="2B1C204C">
                <wp:extent cx="6438900" cy="3185160"/>
                <wp:effectExtent l="0" t="0" r="0" b="15240"/>
                <wp:docPr id="406931722" name="Chart 1">
                  <a:extLst xmlns:a="http://schemas.openxmlformats.org/drawingml/2006/main">
                    <a:ext uri="{FF2B5EF4-FFF2-40B4-BE49-F238E27FC236}">
                      <a16:creationId xmlns:a16="http://schemas.microsoft.com/office/drawing/2014/main" id="{ACA1D15C-51DC-4B8C-B626-DDA367E8B6F6}"/>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406931722" name="Chart 1">
                          <a:extLst>
                            <a:ext uri="{FF2B5EF4-FFF2-40B4-BE49-F238E27FC236}">
                              <a16:creationId xmlns:a16="http://schemas.microsoft.com/office/drawing/2014/main" id="{ACA1D15C-51DC-4B8C-B626-DDA367E8B6F6}"/>
                            </a:ext>
                          </a:extLst>
                        </pic:cNvPr>
                        <pic:cNvPicPr>
                          <a:picLocks noGrp="1" noRot="1" noChangeAspect="1" noMove="1" noResize="1" noEditPoints="1" noAdjustHandles="1" noChangeArrowheads="1" noChangeShapeType="1"/>
                        </pic:cNvPicPr>
                      </pic:nvPicPr>
                      <pic:blipFill>
                        <a:blip r:embed="rId30"/>
                        <a:stretch>
                          <a:fillRect/>
                        </a:stretch>
                      </pic:blipFill>
                      <pic:spPr>
                        <a:xfrm>
                          <a:off x="0" y="0"/>
                          <a:ext cx="6438900" cy="3185160"/>
                        </a:xfrm>
                        <a:prstGeom prst="rect">
                          <a:avLst/>
                        </a:prstGeom>
                      </pic:spPr>
                    </pic:pic>
                  </a:graphicData>
                </a:graphic>
              </wp:inline>
            </w:drawing>
          </mc:Fallback>
        </mc:AlternateContent>
      </w:r>
    </w:p>
    <w:p w14:paraId="5EF05030" w14:textId="16C0BBD8" w:rsidR="000C72DD" w:rsidRDefault="008C3F87" w:rsidP="008C3F87">
      <w:pPr>
        <w:pStyle w:val="Caption"/>
        <w:jc w:val="center"/>
      </w:pPr>
      <w:r>
        <w:t xml:space="preserve">Figure </w:t>
      </w:r>
      <w:r>
        <w:fldChar w:fldCharType="begin"/>
      </w:r>
      <w:r>
        <w:instrText xml:space="preserve"> SEQ Figure \* ARABIC </w:instrText>
      </w:r>
      <w:r>
        <w:fldChar w:fldCharType="separate"/>
      </w:r>
      <w:r w:rsidR="00557097">
        <w:rPr>
          <w:noProof/>
        </w:rPr>
        <w:t>10</w:t>
      </w:r>
      <w:r>
        <w:fldChar w:fldCharType="end"/>
      </w:r>
      <w:r>
        <w:t>: Lead Time Demand Distribution</w:t>
      </w:r>
    </w:p>
    <w:p w14:paraId="2C026190" w14:textId="72659545" w:rsidR="00D017E0" w:rsidRDefault="00D017E0">
      <w:pPr>
        <w:spacing w:before="0" w:after="160" w:line="259" w:lineRule="auto"/>
      </w:pPr>
      <w:r>
        <w:br w:type="page"/>
      </w:r>
    </w:p>
    <w:p w14:paraId="3E1C6E9A" w14:textId="77777777" w:rsidR="00D017E0" w:rsidRPr="00D017E0" w:rsidRDefault="00D017E0" w:rsidP="00D017E0"/>
    <w:p w14:paraId="22A87C65" w14:textId="77777777" w:rsidR="008C3F87" w:rsidRDefault="008C3F87" w:rsidP="008C3F87"/>
    <w:p w14:paraId="0BF56ECD" w14:textId="62B825AD" w:rsidR="00977454" w:rsidRPr="004C1400" w:rsidRDefault="004C514A" w:rsidP="008A4D0A">
      <w:pPr>
        <w:pStyle w:val="ListParagraph"/>
        <w:numPr>
          <w:ilvl w:val="1"/>
          <w:numId w:val="17"/>
        </w:numPr>
        <w:ind w:hanging="862"/>
      </w:pPr>
      <w:r w:rsidRPr="004C514A">
        <w:rPr>
          <w:rFonts w:ascii="Times New Roman" w:hAnsi="Times New Roman" w:cs="Times New Roman"/>
          <w:b/>
          <w:bCs/>
          <w:color w:val="auto"/>
          <w:sz w:val="32"/>
          <w:szCs w:val="32"/>
        </w:rPr>
        <w:t>Estimating Profit and Assessing Risk</w:t>
      </w:r>
      <w:r w:rsidR="00977454" w:rsidRPr="00C14941">
        <w:rPr>
          <w:rFonts w:ascii="Times New Roman" w:hAnsi="Times New Roman" w:cs="Times New Roman"/>
          <w:b/>
          <w:bCs/>
          <w:color w:val="auto"/>
          <w:sz w:val="32"/>
          <w:szCs w:val="32"/>
        </w:rPr>
        <w:t xml:space="preserve"> for the Company</w:t>
      </w:r>
      <w:r w:rsidR="00977454" w:rsidRPr="00E236F8">
        <w:rPr>
          <w:rFonts w:ascii="Times New Roman" w:hAnsi="Times New Roman" w:cs="Times New Roman"/>
          <w:b/>
          <w:bCs/>
          <w:color w:val="auto"/>
          <w:sz w:val="32"/>
          <w:szCs w:val="32"/>
          <w:lang w:val="en-IN"/>
        </w:rPr>
        <w:t xml:space="preserve"> </w:t>
      </w:r>
    </w:p>
    <w:p w14:paraId="0EED09D2" w14:textId="77777777" w:rsidR="00435C88" w:rsidRPr="00435C88" w:rsidRDefault="00435C88" w:rsidP="00435C88">
      <w:pPr>
        <w:ind w:left="1004"/>
        <w:rPr>
          <w:rFonts w:ascii="Times New Roman" w:hAnsi="Times New Roman" w:cs="Times New Roman"/>
          <w:color w:val="000000" w:themeColor="text1"/>
          <w:sz w:val="28"/>
          <w:szCs w:val="28"/>
        </w:rPr>
      </w:pPr>
      <w:r w:rsidRPr="00435C88">
        <w:rPr>
          <w:rFonts w:ascii="Times New Roman" w:hAnsi="Times New Roman" w:cs="Times New Roman"/>
          <w:color w:val="000000" w:themeColor="text1"/>
          <w:sz w:val="28"/>
          <w:szCs w:val="28"/>
        </w:rPr>
        <w:t>Based on the simulated company demand from each of the 250 trials, the profit per trial was determined using the following calculation:</w:t>
      </w:r>
    </w:p>
    <w:p w14:paraId="369E6A06" w14:textId="77777777" w:rsidR="00435C88" w:rsidRPr="00435C88" w:rsidRDefault="00435C88" w:rsidP="00435C88">
      <w:pPr>
        <w:ind w:left="1004"/>
        <w:rPr>
          <w:rFonts w:ascii="Times New Roman" w:hAnsi="Times New Roman" w:cs="Times New Roman"/>
          <w:color w:val="000000" w:themeColor="text1"/>
          <w:sz w:val="28"/>
          <w:szCs w:val="28"/>
        </w:rPr>
      </w:pPr>
      <w:r w:rsidRPr="00435C88">
        <w:rPr>
          <w:rFonts w:ascii="Times New Roman" w:hAnsi="Times New Roman" w:cs="Times New Roman"/>
          <w:color w:val="000000" w:themeColor="text1"/>
          <w:sz w:val="28"/>
          <w:szCs w:val="28"/>
        </w:rPr>
        <w:t>Profit = (Units Sold) × (Selling Price – Unit Cost)</w:t>
      </w:r>
    </w:p>
    <w:p w14:paraId="24CF590E" w14:textId="7BA7CD29" w:rsidR="008C3F87" w:rsidRDefault="00435C88" w:rsidP="00435C88">
      <w:pPr>
        <w:ind w:left="1004"/>
        <w:rPr>
          <w:rFonts w:ascii="Times New Roman" w:hAnsi="Times New Roman" w:cs="Times New Roman"/>
          <w:color w:val="000000" w:themeColor="text1"/>
          <w:sz w:val="28"/>
          <w:szCs w:val="28"/>
        </w:rPr>
      </w:pPr>
      <w:r w:rsidRPr="00C06C2E">
        <w:rPr>
          <w:rFonts w:ascii="Times New Roman" w:hAnsi="Times New Roman" w:cs="Times New Roman"/>
          <w:b/>
          <w:bCs/>
          <w:color w:val="000000" w:themeColor="text1"/>
          <w:sz w:val="28"/>
          <w:szCs w:val="28"/>
        </w:rPr>
        <w:t>Profit = Demand × (£8 – £4)</w:t>
      </w:r>
    </w:p>
    <w:p w14:paraId="2CE72DE5" w14:textId="77777777" w:rsidR="00217FEB" w:rsidRDefault="00217FEB" w:rsidP="00435C88">
      <w:pPr>
        <w:ind w:left="1004"/>
        <w:rPr>
          <w:rFonts w:ascii="Times New Roman" w:hAnsi="Times New Roman" w:cs="Times New Roman"/>
          <w:color w:val="000000" w:themeColor="text1"/>
          <w:sz w:val="28"/>
          <w:szCs w:val="28"/>
        </w:rPr>
      </w:pPr>
    </w:p>
    <w:p w14:paraId="4ADC66F2" w14:textId="2C48111D" w:rsidR="00217FEB" w:rsidRDefault="00217FEB" w:rsidP="00D85B6E">
      <w:pPr>
        <w:ind w:left="1004"/>
        <w:jc w:val="both"/>
        <w:rPr>
          <w:rFonts w:ascii="Times New Roman" w:hAnsi="Times New Roman" w:cs="Times New Roman"/>
          <w:color w:val="000000" w:themeColor="text1"/>
          <w:sz w:val="28"/>
          <w:szCs w:val="28"/>
        </w:rPr>
      </w:pPr>
      <w:r w:rsidRPr="00217FEB">
        <w:rPr>
          <w:rFonts w:ascii="Times New Roman" w:hAnsi="Times New Roman" w:cs="Times New Roman"/>
          <w:color w:val="000000" w:themeColor="text1"/>
          <w:sz w:val="28"/>
          <w:szCs w:val="28"/>
        </w:rPr>
        <w:t xml:space="preserve">The </w:t>
      </w:r>
      <w:r w:rsidRPr="00C06C2E">
        <w:rPr>
          <w:rFonts w:ascii="Times New Roman" w:hAnsi="Times New Roman" w:cs="Times New Roman"/>
          <w:b/>
          <w:bCs/>
          <w:color w:val="000000" w:themeColor="text1"/>
          <w:sz w:val="28"/>
          <w:szCs w:val="28"/>
        </w:rPr>
        <w:t>average profit across all trials was approximately £3,978,184</w:t>
      </w:r>
      <w:r w:rsidRPr="00217FEB">
        <w:rPr>
          <w:rFonts w:ascii="Times New Roman" w:hAnsi="Times New Roman" w:cs="Times New Roman"/>
          <w:color w:val="000000" w:themeColor="text1"/>
          <w:sz w:val="28"/>
          <w:szCs w:val="28"/>
        </w:rPr>
        <w:t xml:space="preserve">, with a </w:t>
      </w:r>
      <w:r w:rsidRPr="00C06C2E">
        <w:rPr>
          <w:rFonts w:ascii="Times New Roman" w:hAnsi="Times New Roman" w:cs="Times New Roman"/>
          <w:b/>
          <w:bCs/>
          <w:color w:val="000000" w:themeColor="text1"/>
          <w:sz w:val="28"/>
          <w:szCs w:val="28"/>
        </w:rPr>
        <w:t>range spanning from £1.43 million to £6.21 million</w:t>
      </w:r>
      <w:r w:rsidRPr="00217FEB">
        <w:rPr>
          <w:rFonts w:ascii="Times New Roman" w:hAnsi="Times New Roman" w:cs="Times New Roman"/>
          <w:color w:val="000000" w:themeColor="text1"/>
          <w:sz w:val="28"/>
          <w:szCs w:val="28"/>
        </w:rPr>
        <w:t>. This data offers a thorough understanding of the company's earning capacity, considering realistic fluctuations in market share and demand.</w:t>
      </w:r>
    </w:p>
    <w:p w14:paraId="2ADB942D" w14:textId="77777777" w:rsidR="00557097" w:rsidRDefault="00D6606B" w:rsidP="00557097">
      <w:pPr>
        <w:keepNext/>
      </w:pPr>
      <w:r>
        <w:rPr>
          <w:noProof/>
          <w14:ligatures w14:val="standardContextual"/>
        </w:rPr>
        <w:drawing>
          <wp:inline distT="0" distB="0" distL="0" distR="0" wp14:anchorId="7BD7127C" wp14:editId="6B7CBA2F">
            <wp:extent cx="6576060" cy="3703320"/>
            <wp:effectExtent l="38100" t="38100" r="91440" b="87630"/>
            <wp:docPr id="2070239345" name="Chart 1">
              <a:extLst xmlns:a="http://schemas.openxmlformats.org/drawingml/2006/main">
                <a:ext uri="{FF2B5EF4-FFF2-40B4-BE49-F238E27FC236}">
                  <a16:creationId xmlns:a16="http://schemas.microsoft.com/office/drawing/2014/main" id="{DEBAE95C-0DEA-4106-B6B2-13984D729D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3640D47C" w14:textId="3F7EFFEC" w:rsidR="00927309" w:rsidRDefault="00557097" w:rsidP="00557097">
      <w:pPr>
        <w:pStyle w:val="Caption"/>
        <w:jc w:val="center"/>
        <w:rPr>
          <w:rFonts w:ascii="Times New Roman" w:hAnsi="Times New Roman" w:cs="Times New Roman"/>
          <w:color w:val="000000" w:themeColor="text1"/>
          <w:sz w:val="28"/>
          <w:szCs w:val="28"/>
        </w:rPr>
      </w:pPr>
      <w:r>
        <w:t xml:space="preserve">Figure </w:t>
      </w:r>
      <w:r>
        <w:fldChar w:fldCharType="begin"/>
      </w:r>
      <w:r>
        <w:instrText xml:space="preserve"> SEQ Figure \* ARABIC </w:instrText>
      </w:r>
      <w:r>
        <w:fldChar w:fldCharType="separate"/>
      </w:r>
      <w:r>
        <w:rPr>
          <w:noProof/>
        </w:rPr>
        <w:t>11</w:t>
      </w:r>
      <w:r>
        <w:fldChar w:fldCharType="end"/>
      </w:r>
      <w:r>
        <w:t>: Risk Profile for Expected Profit</w:t>
      </w:r>
    </w:p>
    <w:p w14:paraId="374EE127" w14:textId="54A35BE2" w:rsidR="006E26AA" w:rsidRDefault="00DB25EA" w:rsidP="00D85B6E">
      <w:pPr>
        <w:ind w:left="1004"/>
        <w:jc w:val="both"/>
        <w:rPr>
          <w:rFonts w:ascii="Times New Roman" w:hAnsi="Times New Roman" w:cs="Times New Roman"/>
          <w:color w:val="000000" w:themeColor="text1"/>
          <w:sz w:val="28"/>
          <w:szCs w:val="28"/>
        </w:rPr>
      </w:pPr>
      <w:r w:rsidRPr="006E26AA">
        <w:rPr>
          <w:rFonts w:ascii="Times New Roman" w:hAnsi="Times New Roman" w:cs="Times New Roman"/>
          <w:color w:val="000000" w:themeColor="text1"/>
          <w:sz w:val="28"/>
          <w:szCs w:val="28"/>
        </w:rPr>
        <w:lastRenderedPageBreak/>
        <w:t>Figure</w:t>
      </w:r>
      <w:r w:rsidR="00BB5D20">
        <w:rPr>
          <w:rFonts w:ascii="Times New Roman" w:hAnsi="Times New Roman" w:cs="Times New Roman"/>
          <w:color w:val="000000" w:themeColor="text1"/>
          <w:sz w:val="28"/>
          <w:szCs w:val="28"/>
        </w:rPr>
        <w:t xml:space="preserve"> 11,</w:t>
      </w:r>
      <w:r w:rsidR="00557097" w:rsidRPr="006E26AA">
        <w:rPr>
          <w:rFonts w:ascii="Times New Roman" w:hAnsi="Times New Roman" w:cs="Times New Roman"/>
          <w:color w:val="000000" w:themeColor="text1"/>
          <w:sz w:val="28"/>
          <w:szCs w:val="28"/>
        </w:rPr>
        <w:t xml:space="preserve"> </w:t>
      </w:r>
      <w:proofErr w:type="gramStart"/>
      <w:r w:rsidR="00557097" w:rsidRPr="006E26AA">
        <w:rPr>
          <w:rFonts w:ascii="Times New Roman" w:hAnsi="Times New Roman" w:cs="Times New Roman"/>
          <w:color w:val="000000" w:themeColor="text1"/>
          <w:sz w:val="28"/>
          <w:szCs w:val="28"/>
        </w:rPr>
        <w:t>provided</w:t>
      </w:r>
      <w:proofErr w:type="gramEnd"/>
      <w:r w:rsidR="006E26AA" w:rsidRPr="006E26AA">
        <w:rPr>
          <w:rFonts w:ascii="Times New Roman" w:hAnsi="Times New Roman" w:cs="Times New Roman"/>
          <w:color w:val="000000" w:themeColor="text1"/>
          <w:sz w:val="28"/>
          <w:szCs w:val="28"/>
        </w:rPr>
        <w:t xml:space="preserve"> illustrates a </w:t>
      </w:r>
      <w:r w:rsidR="006E26AA" w:rsidRPr="00C06C2E">
        <w:rPr>
          <w:rFonts w:ascii="Times New Roman" w:hAnsi="Times New Roman" w:cs="Times New Roman"/>
          <w:b/>
          <w:bCs/>
          <w:color w:val="000000" w:themeColor="text1"/>
          <w:sz w:val="28"/>
          <w:szCs w:val="28"/>
        </w:rPr>
        <w:t>positively skewed distribution</w:t>
      </w:r>
      <w:r w:rsidR="006E26AA" w:rsidRPr="006E26AA">
        <w:rPr>
          <w:rFonts w:ascii="Times New Roman" w:hAnsi="Times New Roman" w:cs="Times New Roman"/>
          <w:color w:val="000000" w:themeColor="text1"/>
          <w:sz w:val="28"/>
          <w:szCs w:val="28"/>
        </w:rPr>
        <w:t xml:space="preserve">, indicating that the </w:t>
      </w:r>
      <w:r w:rsidR="006E26AA" w:rsidRPr="00C06C2E">
        <w:rPr>
          <w:rFonts w:ascii="Times New Roman" w:hAnsi="Times New Roman" w:cs="Times New Roman"/>
          <w:b/>
          <w:bCs/>
          <w:color w:val="000000" w:themeColor="text1"/>
          <w:sz w:val="28"/>
          <w:szCs w:val="28"/>
        </w:rPr>
        <w:t>most frequent profit outcomes are observed within the £4.2M to £4.9M range</w:t>
      </w:r>
      <w:r w:rsidR="006E26AA" w:rsidRPr="006E26AA">
        <w:rPr>
          <w:rFonts w:ascii="Times New Roman" w:hAnsi="Times New Roman" w:cs="Times New Roman"/>
          <w:color w:val="000000" w:themeColor="text1"/>
          <w:sz w:val="28"/>
          <w:szCs w:val="28"/>
        </w:rPr>
        <w:t xml:space="preserve">. Approximately </w:t>
      </w:r>
      <w:r w:rsidR="006E26AA" w:rsidRPr="00C06C2E">
        <w:rPr>
          <w:rFonts w:ascii="Times New Roman" w:hAnsi="Times New Roman" w:cs="Times New Roman"/>
          <w:b/>
          <w:bCs/>
          <w:color w:val="000000" w:themeColor="text1"/>
          <w:sz w:val="28"/>
          <w:szCs w:val="28"/>
        </w:rPr>
        <w:t>40% of all trials are concentrated within this specific interval</w:t>
      </w:r>
      <w:r w:rsidR="006E26AA" w:rsidRPr="006E26AA">
        <w:rPr>
          <w:rFonts w:ascii="Times New Roman" w:hAnsi="Times New Roman" w:cs="Times New Roman"/>
          <w:color w:val="000000" w:themeColor="text1"/>
          <w:sz w:val="28"/>
          <w:szCs w:val="28"/>
        </w:rPr>
        <w:t>, representing the modal outcome.</w:t>
      </w:r>
    </w:p>
    <w:p w14:paraId="12077F60" w14:textId="77777777" w:rsidR="009C77E7" w:rsidRDefault="006E26AA" w:rsidP="009C77E7">
      <w:pPr>
        <w:pStyle w:val="ListParagraph"/>
        <w:numPr>
          <w:ilvl w:val="0"/>
          <w:numId w:val="18"/>
        </w:numPr>
        <w:rPr>
          <w:rFonts w:ascii="Times New Roman" w:hAnsi="Times New Roman" w:cs="Times New Roman"/>
          <w:color w:val="000000" w:themeColor="text1"/>
          <w:sz w:val="28"/>
          <w:szCs w:val="28"/>
        </w:rPr>
      </w:pPr>
      <w:r w:rsidRPr="009C77E7">
        <w:rPr>
          <w:rFonts w:ascii="Times New Roman" w:hAnsi="Times New Roman" w:cs="Times New Roman"/>
          <w:b/>
          <w:bCs/>
          <w:color w:val="000000" w:themeColor="text1"/>
          <w:sz w:val="28"/>
          <w:szCs w:val="28"/>
        </w:rPr>
        <w:t>Key Observations:</w:t>
      </w:r>
      <w:r w:rsidRPr="009C77E7">
        <w:rPr>
          <w:rFonts w:ascii="Times New Roman" w:hAnsi="Times New Roman" w:cs="Times New Roman"/>
          <w:color w:val="000000" w:themeColor="text1"/>
          <w:sz w:val="28"/>
          <w:szCs w:val="28"/>
        </w:rPr>
        <w:br/>
      </w:r>
    </w:p>
    <w:p w14:paraId="0BE7A767" w14:textId="77777777" w:rsidR="009C77E7" w:rsidRDefault="00CB0168" w:rsidP="009C77E7">
      <w:pPr>
        <w:pStyle w:val="ListParagraph"/>
        <w:numPr>
          <w:ilvl w:val="1"/>
          <w:numId w:val="18"/>
        </w:numPr>
        <w:rPr>
          <w:rFonts w:ascii="Times New Roman" w:hAnsi="Times New Roman" w:cs="Times New Roman"/>
          <w:color w:val="000000" w:themeColor="text1"/>
          <w:sz w:val="28"/>
          <w:szCs w:val="28"/>
        </w:rPr>
      </w:pPr>
      <w:r w:rsidRPr="009C77E7">
        <w:rPr>
          <w:rFonts w:ascii="Times New Roman" w:hAnsi="Times New Roman" w:cs="Times New Roman"/>
          <w:color w:val="000000" w:themeColor="text1"/>
          <w:sz w:val="28"/>
          <w:szCs w:val="28"/>
        </w:rPr>
        <w:t xml:space="preserve">The simulation summary indicates that </w:t>
      </w:r>
      <w:r w:rsidR="009C77E7" w:rsidRPr="00C06C2E">
        <w:rPr>
          <w:rFonts w:ascii="Times New Roman" w:hAnsi="Times New Roman" w:cs="Times New Roman"/>
          <w:b/>
          <w:bCs/>
          <w:color w:val="000000" w:themeColor="text1"/>
          <w:sz w:val="28"/>
          <w:szCs w:val="28"/>
        </w:rPr>
        <w:t>5</w:t>
      </w:r>
      <w:r w:rsidRPr="00C06C2E">
        <w:rPr>
          <w:rFonts w:ascii="Times New Roman" w:hAnsi="Times New Roman" w:cs="Times New Roman"/>
          <w:b/>
          <w:bCs/>
          <w:color w:val="000000" w:themeColor="text1"/>
          <w:sz w:val="28"/>
          <w:szCs w:val="28"/>
        </w:rPr>
        <w:t>0% of trials yielded profits below the mean</w:t>
      </w:r>
      <w:r w:rsidRPr="009C77E7">
        <w:rPr>
          <w:rFonts w:ascii="Times New Roman" w:hAnsi="Times New Roman" w:cs="Times New Roman"/>
          <w:color w:val="000000" w:themeColor="text1"/>
          <w:sz w:val="28"/>
          <w:szCs w:val="28"/>
        </w:rPr>
        <w:t xml:space="preserve">. </w:t>
      </w:r>
    </w:p>
    <w:p w14:paraId="52B05078" w14:textId="77777777" w:rsidR="000C653B" w:rsidRDefault="00CB0168" w:rsidP="009C77E7">
      <w:pPr>
        <w:pStyle w:val="ListParagraph"/>
        <w:numPr>
          <w:ilvl w:val="1"/>
          <w:numId w:val="18"/>
        </w:numPr>
        <w:rPr>
          <w:rFonts w:ascii="Times New Roman" w:hAnsi="Times New Roman" w:cs="Times New Roman"/>
          <w:color w:val="000000" w:themeColor="text1"/>
          <w:sz w:val="28"/>
          <w:szCs w:val="28"/>
        </w:rPr>
      </w:pPr>
      <w:r w:rsidRPr="00C06C2E">
        <w:rPr>
          <w:rFonts w:ascii="Times New Roman" w:hAnsi="Times New Roman" w:cs="Times New Roman"/>
          <w:b/>
          <w:bCs/>
          <w:color w:val="000000" w:themeColor="text1"/>
          <w:sz w:val="28"/>
          <w:szCs w:val="28"/>
        </w:rPr>
        <w:t>75% of all trials</w:t>
      </w:r>
      <w:r w:rsidRPr="009C77E7">
        <w:rPr>
          <w:rFonts w:ascii="Times New Roman" w:hAnsi="Times New Roman" w:cs="Times New Roman"/>
          <w:color w:val="000000" w:themeColor="text1"/>
          <w:sz w:val="28"/>
          <w:szCs w:val="28"/>
        </w:rPr>
        <w:t xml:space="preserve"> generated </w:t>
      </w:r>
      <w:r w:rsidRPr="007B3A85">
        <w:rPr>
          <w:rFonts w:ascii="Times New Roman" w:hAnsi="Times New Roman" w:cs="Times New Roman"/>
          <w:b/>
          <w:bCs/>
          <w:color w:val="000000" w:themeColor="text1"/>
          <w:sz w:val="28"/>
          <w:szCs w:val="28"/>
        </w:rPr>
        <w:t>profits</w:t>
      </w:r>
      <w:r w:rsidRPr="009C77E7">
        <w:rPr>
          <w:rFonts w:ascii="Times New Roman" w:hAnsi="Times New Roman" w:cs="Times New Roman"/>
          <w:color w:val="000000" w:themeColor="text1"/>
          <w:sz w:val="28"/>
          <w:szCs w:val="28"/>
        </w:rPr>
        <w:t xml:space="preserve"> within the </w:t>
      </w:r>
      <w:r w:rsidRPr="007B3A85">
        <w:rPr>
          <w:rFonts w:ascii="Times New Roman" w:hAnsi="Times New Roman" w:cs="Times New Roman"/>
          <w:b/>
          <w:bCs/>
          <w:color w:val="000000" w:themeColor="text1"/>
          <w:sz w:val="28"/>
          <w:szCs w:val="28"/>
        </w:rPr>
        <w:t>range of £3.6M to £5.5M</w:t>
      </w:r>
      <w:r w:rsidRPr="009C77E7">
        <w:rPr>
          <w:rFonts w:ascii="Times New Roman" w:hAnsi="Times New Roman" w:cs="Times New Roman"/>
          <w:color w:val="000000" w:themeColor="text1"/>
          <w:sz w:val="28"/>
          <w:szCs w:val="28"/>
        </w:rPr>
        <w:t xml:space="preserve">. </w:t>
      </w:r>
    </w:p>
    <w:p w14:paraId="4F7C2FDC" w14:textId="77777777" w:rsidR="000C653B" w:rsidRDefault="00CB0168" w:rsidP="009C77E7">
      <w:pPr>
        <w:pStyle w:val="ListParagraph"/>
        <w:numPr>
          <w:ilvl w:val="1"/>
          <w:numId w:val="18"/>
        </w:numPr>
        <w:rPr>
          <w:rFonts w:ascii="Times New Roman" w:hAnsi="Times New Roman" w:cs="Times New Roman"/>
          <w:color w:val="000000" w:themeColor="text1"/>
          <w:sz w:val="28"/>
          <w:szCs w:val="28"/>
        </w:rPr>
      </w:pPr>
      <w:r w:rsidRPr="009C77E7">
        <w:rPr>
          <w:rFonts w:ascii="Times New Roman" w:hAnsi="Times New Roman" w:cs="Times New Roman"/>
          <w:color w:val="000000" w:themeColor="text1"/>
          <w:sz w:val="28"/>
          <w:szCs w:val="28"/>
        </w:rPr>
        <w:t xml:space="preserve">A mere </w:t>
      </w:r>
      <w:r w:rsidRPr="007B3A85">
        <w:rPr>
          <w:rFonts w:ascii="Times New Roman" w:hAnsi="Times New Roman" w:cs="Times New Roman"/>
          <w:b/>
          <w:bCs/>
          <w:color w:val="000000" w:themeColor="text1"/>
          <w:sz w:val="28"/>
          <w:szCs w:val="28"/>
        </w:rPr>
        <w:t>0.4% of trials</w:t>
      </w:r>
      <w:r w:rsidRPr="009C77E7">
        <w:rPr>
          <w:rFonts w:ascii="Times New Roman" w:hAnsi="Times New Roman" w:cs="Times New Roman"/>
          <w:color w:val="000000" w:themeColor="text1"/>
          <w:sz w:val="28"/>
          <w:szCs w:val="28"/>
        </w:rPr>
        <w:t xml:space="preserve"> resulted in </w:t>
      </w:r>
      <w:r w:rsidRPr="007B3A85">
        <w:rPr>
          <w:rFonts w:ascii="Times New Roman" w:hAnsi="Times New Roman" w:cs="Times New Roman"/>
          <w:b/>
          <w:bCs/>
          <w:color w:val="000000" w:themeColor="text1"/>
          <w:sz w:val="28"/>
          <w:szCs w:val="28"/>
        </w:rPr>
        <w:t>profits below £2M</w:t>
      </w:r>
      <w:r w:rsidRPr="009C77E7">
        <w:rPr>
          <w:rFonts w:ascii="Times New Roman" w:hAnsi="Times New Roman" w:cs="Times New Roman"/>
          <w:color w:val="000000" w:themeColor="text1"/>
          <w:sz w:val="28"/>
          <w:szCs w:val="28"/>
        </w:rPr>
        <w:t xml:space="preserve">, suggesting a minimal downside risk. </w:t>
      </w:r>
    </w:p>
    <w:p w14:paraId="34B3CC02" w14:textId="510BDF23" w:rsidR="006E26AA" w:rsidRPr="009C77E7" w:rsidRDefault="00CB0168" w:rsidP="009C77E7">
      <w:pPr>
        <w:pStyle w:val="ListParagraph"/>
        <w:numPr>
          <w:ilvl w:val="1"/>
          <w:numId w:val="18"/>
        </w:numPr>
        <w:rPr>
          <w:rFonts w:ascii="Times New Roman" w:hAnsi="Times New Roman" w:cs="Times New Roman"/>
          <w:color w:val="000000" w:themeColor="text1"/>
          <w:sz w:val="28"/>
          <w:szCs w:val="28"/>
        </w:rPr>
      </w:pPr>
      <w:r w:rsidRPr="009C77E7">
        <w:rPr>
          <w:rFonts w:ascii="Times New Roman" w:hAnsi="Times New Roman" w:cs="Times New Roman"/>
          <w:color w:val="000000" w:themeColor="text1"/>
          <w:sz w:val="28"/>
          <w:szCs w:val="28"/>
        </w:rPr>
        <w:t xml:space="preserve">Approximately </w:t>
      </w:r>
      <w:r w:rsidRPr="007B3A85">
        <w:rPr>
          <w:rFonts w:ascii="Times New Roman" w:hAnsi="Times New Roman" w:cs="Times New Roman"/>
          <w:b/>
          <w:bCs/>
          <w:color w:val="000000" w:themeColor="text1"/>
          <w:sz w:val="28"/>
          <w:szCs w:val="28"/>
        </w:rPr>
        <w:t>5% of scenarios exceeded £6M</w:t>
      </w:r>
      <w:r w:rsidRPr="009C77E7">
        <w:rPr>
          <w:rFonts w:ascii="Times New Roman" w:hAnsi="Times New Roman" w:cs="Times New Roman"/>
          <w:color w:val="000000" w:themeColor="text1"/>
          <w:sz w:val="28"/>
          <w:szCs w:val="28"/>
        </w:rPr>
        <w:t>, indicating that exceptionally high profits are infrequent.</w:t>
      </w:r>
    </w:p>
    <w:p w14:paraId="1BD34CC9" w14:textId="093AC885" w:rsidR="00D017E0" w:rsidRPr="007B3A85" w:rsidRDefault="00CB0168" w:rsidP="00D85B6E">
      <w:pPr>
        <w:ind w:left="1004"/>
        <w:jc w:val="both"/>
        <w:rPr>
          <w:rFonts w:ascii="Times New Roman" w:hAnsi="Times New Roman" w:cs="Times New Roman"/>
          <w:b/>
          <w:bCs/>
          <w:color w:val="000000" w:themeColor="text1"/>
          <w:sz w:val="28"/>
          <w:szCs w:val="28"/>
        </w:rPr>
      </w:pPr>
      <w:r w:rsidRPr="00CB0168">
        <w:rPr>
          <w:rFonts w:ascii="Times New Roman" w:hAnsi="Times New Roman" w:cs="Times New Roman"/>
          <w:color w:val="000000" w:themeColor="text1"/>
          <w:sz w:val="28"/>
          <w:szCs w:val="28"/>
        </w:rPr>
        <w:t xml:space="preserve">The analysis indicates a </w:t>
      </w:r>
      <w:r w:rsidRPr="007B3A85">
        <w:rPr>
          <w:rFonts w:ascii="Times New Roman" w:hAnsi="Times New Roman" w:cs="Times New Roman"/>
          <w:b/>
          <w:bCs/>
          <w:color w:val="000000" w:themeColor="text1"/>
          <w:sz w:val="28"/>
          <w:szCs w:val="28"/>
        </w:rPr>
        <w:t>projected revenue stream</w:t>
      </w:r>
      <w:r w:rsidRPr="00CB0168">
        <w:rPr>
          <w:rFonts w:ascii="Times New Roman" w:hAnsi="Times New Roman" w:cs="Times New Roman"/>
          <w:color w:val="000000" w:themeColor="text1"/>
          <w:sz w:val="28"/>
          <w:szCs w:val="28"/>
        </w:rPr>
        <w:t xml:space="preserve"> for the company, typically </w:t>
      </w:r>
      <w:r w:rsidRPr="007B3A85">
        <w:rPr>
          <w:rFonts w:ascii="Times New Roman" w:hAnsi="Times New Roman" w:cs="Times New Roman"/>
          <w:b/>
          <w:bCs/>
          <w:color w:val="000000" w:themeColor="text1"/>
          <w:sz w:val="28"/>
          <w:szCs w:val="28"/>
        </w:rPr>
        <w:t>approximating £4 million</w:t>
      </w:r>
      <w:r w:rsidRPr="00CB0168">
        <w:rPr>
          <w:rFonts w:ascii="Times New Roman" w:hAnsi="Times New Roman" w:cs="Times New Roman"/>
          <w:color w:val="000000" w:themeColor="text1"/>
          <w:sz w:val="28"/>
          <w:szCs w:val="28"/>
        </w:rPr>
        <w:t xml:space="preserve">, with a minimal likelihood of financial setbacks or significant volatility. These findings bolster confidence in the estimate's reliability, </w:t>
      </w:r>
      <w:r w:rsidRPr="007B3A85">
        <w:rPr>
          <w:rFonts w:ascii="Times New Roman" w:hAnsi="Times New Roman" w:cs="Times New Roman"/>
          <w:b/>
          <w:bCs/>
          <w:color w:val="000000" w:themeColor="text1"/>
          <w:sz w:val="28"/>
          <w:szCs w:val="28"/>
        </w:rPr>
        <w:t>facilitating dependable mid-range planning</w:t>
      </w:r>
      <w:r w:rsidRPr="00CB0168">
        <w:rPr>
          <w:rFonts w:ascii="Times New Roman" w:hAnsi="Times New Roman" w:cs="Times New Roman"/>
          <w:color w:val="000000" w:themeColor="text1"/>
          <w:sz w:val="28"/>
          <w:szCs w:val="28"/>
        </w:rPr>
        <w:t xml:space="preserve"> while </w:t>
      </w:r>
      <w:r w:rsidRPr="007B3A85">
        <w:rPr>
          <w:rFonts w:ascii="Times New Roman" w:hAnsi="Times New Roman" w:cs="Times New Roman"/>
          <w:b/>
          <w:bCs/>
          <w:color w:val="000000" w:themeColor="text1"/>
          <w:sz w:val="28"/>
          <w:szCs w:val="28"/>
        </w:rPr>
        <w:t>acknowledging the potential for variance.</w:t>
      </w:r>
    </w:p>
    <w:p w14:paraId="2F2B5C27" w14:textId="77777777" w:rsidR="00D017E0" w:rsidRDefault="00D017E0">
      <w:pPr>
        <w:spacing w:before="0" w:after="160" w:line="259"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160CEF08" w14:textId="77777777" w:rsidR="00CB0168" w:rsidRPr="00217FEB" w:rsidRDefault="00CB0168" w:rsidP="00435C88">
      <w:pPr>
        <w:ind w:left="1004"/>
        <w:rPr>
          <w:rFonts w:ascii="Times New Roman" w:hAnsi="Times New Roman" w:cs="Times New Roman"/>
          <w:color w:val="000000" w:themeColor="text1"/>
          <w:sz w:val="28"/>
          <w:szCs w:val="28"/>
        </w:rPr>
      </w:pPr>
    </w:p>
    <w:bookmarkEnd w:id="0"/>
    <w:p w14:paraId="6BA92A53" w14:textId="6198C600" w:rsidR="00AF17ED" w:rsidRDefault="00FD13BF" w:rsidP="00186C07">
      <w:pPr>
        <w:pStyle w:val="Heading1"/>
        <w:numPr>
          <w:ilvl w:val="0"/>
          <w:numId w:val="20"/>
        </w:numPr>
        <w:jc w:val="both"/>
        <w:rPr>
          <w:rFonts w:ascii="Times New Roman" w:hAnsi="Times New Roman" w:cs="Times New Roman"/>
          <w:b/>
          <w:bCs/>
          <w:color w:val="auto"/>
          <w:sz w:val="36"/>
          <w:szCs w:val="36"/>
        </w:rPr>
      </w:pPr>
      <w:r w:rsidRPr="00FD13BF">
        <w:rPr>
          <w:rFonts w:ascii="Times New Roman" w:hAnsi="Times New Roman" w:cs="Times New Roman"/>
          <w:b/>
          <w:bCs/>
          <w:color w:val="auto"/>
          <w:sz w:val="36"/>
          <w:szCs w:val="36"/>
        </w:rPr>
        <w:t>Conclusion and Recommendations</w:t>
      </w:r>
    </w:p>
    <w:p w14:paraId="4B0BCA45" w14:textId="77777777" w:rsidR="00353AAF" w:rsidRPr="00353AAF" w:rsidRDefault="00353AAF" w:rsidP="00D85B6E">
      <w:pPr>
        <w:ind w:left="720"/>
        <w:jc w:val="both"/>
        <w:rPr>
          <w:rFonts w:ascii="Times New Roman" w:hAnsi="Times New Roman" w:cs="Times New Roman"/>
          <w:color w:val="000000" w:themeColor="text1"/>
          <w:sz w:val="28"/>
          <w:szCs w:val="28"/>
        </w:rPr>
      </w:pPr>
      <w:r w:rsidRPr="00353AAF">
        <w:rPr>
          <w:rFonts w:ascii="Times New Roman" w:hAnsi="Times New Roman" w:cs="Times New Roman"/>
          <w:color w:val="000000" w:themeColor="text1"/>
          <w:sz w:val="28"/>
          <w:szCs w:val="28"/>
        </w:rPr>
        <w:t xml:space="preserve">This report </w:t>
      </w:r>
      <w:r w:rsidRPr="007564A2">
        <w:rPr>
          <w:rFonts w:ascii="Times New Roman" w:hAnsi="Times New Roman" w:cs="Times New Roman"/>
          <w:b/>
          <w:bCs/>
          <w:color w:val="000000" w:themeColor="text1"/>
          <w:sz w:val="28"/>
          <w:szCs w:val="28"/>
        </w:rPr>
        <w:t>leverages time series forecasting and simulation</w:t>
      </w:r>
      <w:r w:rsidRPr="00353AAF">
        <w:rPr>
          <w:rFonts w:ascii="Times New Roman" w:hAnsi="Times New Roman" w:cs="Times New Roman"/>
          <w:color w:val="000000" w:themeColor="text1"/>
          <w:sz w:val="28"/>
          <w:szCs w:val="28"/>
        </w:rPr>
        <w:t xml:space="preserve"> methodologies to facilitate data-driven operational planning. Initial demand series analysis and decomposition revealed significant seasonality and a recovering trend. Subsequently, three forecasting models were developed and assessed. Based on forecast accuracy metrics, </w:t>
      </w:r>
      <w:r w:rsidRPr="007564A2">
        <w:rPr>
          <w:rFonts w:ascii="Times New Roman" w:hAnsi="Times New Roman" w:cs="Times New Roman"/>
          <w:b/>
          <w:bCs/>
          <w:color w:val="000000" w:themeColor="text1"/>
          <w:sz w:val="28"/>
          <w:szCs w:val="28"/>
        </w:rPr>
        <w:t>Linear Exponential Smoothing (LES) was chosen as the optimal model</w:t>
      </w:r>
      <w:r w:rsidRPr="00353AAF">
        <w:rPr>
          <w:rFonts w:ascii="Times New Roman" w:hAnsi="Times New Roman" w:cs="Times New Roman"/>
          <w:color w:val="000000" w:themeColor="text1"/>
          <w:sz w:val="28"/>
          <w:szCs w:val="28"/>
        </w:rPr>
        <w:t>, demonstrating superior performance in capturing recent demand fluctuations and achieving the lowest Root Mean Squared Error (RMSE) and Mean Absolute Percentage Error (MAPE) values.</w:t>
      </w:r>
    </w:p>
    <w:p w14:paraId="1E5B9FCC" w14:textId="1090411C" w:rsidR="00353AAF" w:rsidRPr="00353AAF" w:rsidRDefault="00353AAF" w:rsidP="00D85B6E">
      <w:pPr>
        <w:ind w:left="720"/>
        <w:jc w:val="both"/>
        <w:rPr>
          <w:rFonts w:ascii="Times New Roman" w:hAnsi="Times New Roman" w:cs="Times New Roman"/>
          <w:color w:val="000000" w:themeColor="text1"/>
          <w:sz w:val="28"/>
          <w:szCs w:val="28"/>
        </w:rPr>
      </w:pPr>
      <w:r w:rsidRPr="00353AAF">
        <w:rPr>
          <w:rFonts w:ascii="Times New Roman" w:hAnsi="Times New Roman" w:cs="Times New Roman"/>
          <w:color w:val="000000" w:themeColor="text1"/>
          <w:sz w:val="28"/>
          <w:szCs w:val="28"/>
        </w:rPr>
        <w:t xml:space="preserve">Based on the LES model, the </w:t>
      </w:r>
      <w:r w:rsidRPr="007564A2">
        <w:rPr>
          <w:rFonts w:ascii="Times New Roman" w:hAnsi="Times New Roman" w:cs="Times New Roman"/>
          <w:b/>
          <w:bCs/>
          <w:color w:val="000000" w:themeColor="text1"/>
          <w:sz w:val="28"/>
          <w:szCs w:val="28"/>
        </w:rPr>
        <w:t>projected lead-time demand</w:t>
      </w:r>
      <w:r w:rsidRPr="00353AAF">
        <w:rPr>
          <w:rFonts w:ascii="Times New Roman" w:hAnsi="Times New Roman" w:cs="Times New Roman"/>
          <w:color w:val="000000" w:themeColor="text1"/>
          <w:sz w:val="28"/>
          <w:szCs w:val="28"/>
        </w:rPr>
        <w:t xml:space="preserve"> across eight quarters is </w:t>
      </w:r>
      <w:r w:rsidRPr="007564A2">
        <w:rPr>
          <w:rFonts w:ascii="Times New Roman" w:hAnsi="Times New Roman" w:cs="Times New Roman"/>
          <w:b/>
          <w:bCs/>
          <w:color w:val="000000" w:themeColor="text1"/>
          <w:sz w:val="28"/>
          <w:szCs w:val="28"/>
        </w:rPr>
        <w:t>1,90</w:t>
      </w:r>
      <w:r w:rsidR="00D72456" w:rsidRPr="007564A2">
        <w:rPr>
          <w:rFonts w:ascii="Times New Roman" w:hAnsi="Times New Roman" w:cs="Times New Roman"/>
          <w:b/>
          <w:bCs/>
          <w:color w:val="000000" w:themeColor="text1"/>
          <w:sz w:val="28"/>
          <w:szCs w:val="28"/>
        </w:rPr>
        <w:t>,</w:t>
      </w:r>
      <w:r w:rsidR="00102381" w:rsidRPr="007564A2">
        <w:rPr>
          <w:rFonts w:ascii="Times New Roman" w:hAnsi="Times New Roman" w:cs="Times New Roman"/>
          <w:b/>
          <w:bCs/>
          <w:color w:val="000000" w:themeColor="text1"/>
          <w:sz w:val="28"/>
          <w:szCs w:val="28"/>
        </w:rPr>
        <w:t>1</w:t>
      </w:r>
      <w:r w:rsidR="00D72456" w:rsidRPr="007564A2">
        <w:rPr>
          <w:rFonts w:ascii="Times New Roman" w:hAnsi="Times New Roman" w:cs="Times New Roman"/>
          <w:b/>
          <w:bCs/>
          <w:color w:val="000000" w:themeColor="text1"/>
          <w:sz w:val="28"/>
          <w:szCs w:val="28"/>
        </w:rPr>
        <w:t>00</w:t>
      </w:r>
      <w:r w:rsidRPr="007564A2">
        <w:rPr>
          <w:rFonts w:ascii="Times New Roman" w:hAnsi="Times New Roman" w:cs="Times New Roman"/>
          <w:b/>
          <w:bCs/>
          <w:color w:val="000000" w:themeColor="text1"/>
          <w:sz w:val="28"/>
          <w:szCs w:val="28"/>
        </w:rPr>
        <w:t xml:space="preserve"> units</w:t>
      </w:r>
      <w:r w:rsidRPr="00353AAF">
        <w:rPr>
          <w:rFonts w:ascii="Times New Roman" w:hAnsi="Times New Roman" w:cs="Times New Roman"/>
          <w:color w:val="000000" w:themeColor="text1"/>
          <w:sz w:val="28"/>
          <w:szCs w:val="28"/>
        </w:rPr>
        <w:t xml:space="preserve">. A </w:t>
      </w:r>
      <w:r w:rsidRPr="007564A2">
        <w:rPr>
          <w:rFonts w:ascii="Times New Roman" w:hAnsi="Times New Roman" w:cs="Times New Roman"/>
          <w:b/>
          <w:bCs/>
          <w:color w:val="000000" w:themeColor="text1"/>
          <w:sz w:val="28"/>
          <w:szCs w:val="28"/>
        </w:rPr>
        <w:t>reorder point of 2,10</w:t>
      </w:r>
      <w:r w:rsidR="00D72456" w:rsidRPr="007564A2">
        <w:rPr>
          <w:rFonts w:ascii="Times New Roman" w:hAnsi="Times New Roman" w:cs="Times New Roman"/>
          <w:b/>
          <w:bCs/>
          <w:color w:val="000000" w:themeColor="text1"/>
          <w:sz w:val="28"/>
          <w:szCs w:val="28"/>
        </w:rPr>
        <w:t>,100</w:t>
      </w:r>
      <w:r w:rsidRPr="007564A2">
        <w:rPr>
          <w:rFonts w:ascii="Times New Roman" w:hAnsi="Times New Roman" w:cs="Times New Roman"/>
          <w:b/>
          <w:bCs/>
          <w:color w:val="000000" w:themeColor="text1"/>
          <w:sz w:val="28"/>
          <w:szCs w:val="28"/>
        </w:rPr>
        <w:t xml:space="preserve"> units is advised</w:t>
      </w:r>
      <w:r w:rsidRPr="00353AAF">
        <w:rPr>
          <w:rFonts w:ascii="Times New Roman" w:hAnsi="Times New Roman" w:cs="Times New Roman"/>
          <w:color w:val="000000" w:themeColor="text1"/>
          <w:sz w:val="28"/>
          <w:szCs w:val="28"/>
        </w:rPr>
        <w:t xml:space="preserve">, </w:t>
      </w:r>
      <w:r w:rsidRPr="000F6655">
        <w:rPr>
          <w:rFonts w:ascii="Times New Roman" w:hAnsi="Times New Roman" w:cs="Times New Roman"/>
          <w:b/>
          <w:bCs/>
          <w:color w:val="000000" w:themeColor="text1"/>
          <w:sz w:val="28"/>
          <w:szCs w:val="28"/>
        </w:rPr>
        <w:t>predicated on a 95% service level and forecast uncertainty</w:t>
      </w:r>
      <w:r w:rsidRPr="00353AAF">
        <w:rPr>
          <w:rFonts w:ascii="Times New Roman" w:hAnsi="Times New Roman" w:cs="Times New Roman"/>
          <w:color w:val="000000" w:themeColor="text1"/>
          <w:sz w:val="28"/>
          <w:szCs w:val="28"/>
        </w:rPr>
        <w:t xml:space="preserve">. Furthermore, a </w:t>
      </w:r>
      <w:r w:rsidRPr="000F6655">
        <w:rPr>
          <w:rFonts w:ascii="Times New Roman" w:hAnsi="Times New Roman" w:cs="Times New Roman"/>
          <w:b/>
          <w:bCs/>
          <w:color w:val="000000" w:themeColor="text1"/>
          <w:sz w:val="28"/>
          <w:szCs w:val="28"/>
        </w:rPr>
        <w:t>Monte Carlo simulation, incorporating 250 trials</w:t>
      </w:r>
      <w:r w:rsidRPr="00353AAF">
        <w:rPr>
          <w:rFonts w:ascii="Times New Roman" w:hAnsi="Times New Roman" w:cs="Times New Roman"/>
          <w:color w:val="000000" w:themeColor="text1"/>
          <w:sz w:val="28"/>
          <w:szCs w:val="28"/>
        </w:rPr>
        <w:t xml:space="preserve">, anticipates the fulfillment of </w:t>
      </w:r>
      <w:r w:rsidRPr="000F6655">
        <w:rPr>
          <w:rFonts w:ascii="Times New Roman" w:hAnsi="Times New Roman" w:cs="Times New Roman"/>
          <w:b/>
          <w:bCs/>
          <w:color w:val="000000" w:themeColor="text1"/>
          <w:sz w:val="28"/>
          <w:szCs w:val="28"/>
        </w:rPr>
        <w:t>approximately 9</w:t>
      </w:r>
      <w:r w:rsidR="00D72456" w:rsidRPr="000F6655">
        <w:rPr>
          <w:rFonts w:ascii="Times New Roman" w:hAnsi="Times New Roman" w:cs="Times New Roman"/>
          <w:b/>
          <w:bCs/>
          <w:color w:val="000000" w:themeColor="text1"/>
          <w:sz w:val="28"/>
          <w:szCs w:val="28"/>
        </w:rPr>
        <w:t>,</w:t>
      </w:r>
      <w:r w:rsidRPr="000F6655">
        <w:rPr>
          <w:rFonts w:ascii="Times New Roman" w:hAnsi="Times New Roman" w:cs="Times New Roman"/>
          <w:b/>
          <w:bCs/>
          <w:color w:val="000000" w:themeColor="text1"/>
          <w:sz w:val="28"/>
          <w:szCs w:val="28"/>
        </w:rPr>
        <w:t>94</w:t>
      </w:r>
      <w:r w:rsidR="00D72456" w:rsidRPr="000F6655">
        <w:rPr>
          <w:rFonts w:ascii="Times New Roman" w:hAnsi="Times New Roman" w:cs="Times New Roman"/>
          <w:b/>
          <w:bCs/>
          <w:color w:val="000000" w:themeColor="text1"/>
          <w:sz w:val="28"/>
          <w:szCs w:val="28"/>
        </w:rPr>
        <w:t>,500</w:t>
      </w:r>
      <w:r w:rsidRPr="000F6655">
        <w:rPr>
          <w:rFonts w:ascii="Times New Roman" w:hAnsi="Times New Roman" w:cs="Times New Roman"/>
          <w:b/>
          <w:bCs/>
          <w:color w:val="000000" w:themeColor="text1"/>
          <w:sz w:val="28"/>
          <w:szCs w:val="28"/>
        </w:rPr>
        <w:t xml:space="preserve"> units of demand during the lead time</w:t>
      </w:r>
      <w:r w:rsidRPr="00353AAF">
        <w:rPr>
          <w:rFonts w:ascii="Times New Roman" w:hAnsi="Times New Roman" w:cs="Times New Roman"/>
          <w:color w:val="000000" w:themeColor="text1"/>
          <w:sz w:val="28"/>
          <w:szCs w:val="28"/>
        </w:rPr>
        <w:t xml:space="preserve">, resulting in an </w:t>
      </w:r>
      <w:r w:rsidRPr="000F6655">
        <w:rPr>
          <w:rFonts w:ascii="Times New Roman" w:hAnsi="Times New Roman" w:cs="Times New Roman"/>
          <w:b/>
          <w:bCs/>
          <w:color w:val="000000" w:themeColor="text1"/>
          <w:sz w:val="28"/>
          <w:szCs w:val="28"/>
        </w:rPr>
        <w:t>expected profit of £3.98 million</w:t>
      </w:r>
      <w:r w:rsidRPr="00353AAF">
        <w:rPr>
          <w:rFonts w:ascii="Times New Roman" w:hAnsi="Times New Roman" w:cs="Times New Roman"/>
          <w:color w:val="000000" w:themeColor="text1"/>
          <w:sz w:val="28"/>
          <w:szCs w:val="28"/>
        </w:rPr>
        <w:t>, with the majority of outcomes demonstrating stability.</w:t>
      </w:r>
    </w:p>
    <w:p w14:paraId="42DE0EF6" w14:textId="6796C9D8" w:rsidR="005D49A1" w:rsidRDefault="00353AAF" w:rsidP="00D85B6E">
      <w:pPr>
        <w:ind w:left="720"/>
        <w:jc w:val="both"/>
        <w:rPr>
          <w:rFonts w:ascii="Times New Roman" w:hAnsi="Times New Roman" w:cs="Times New Roman"/>
          <w:color w:val="000000" w:themeColor="text1"/>
          <w:sz w:val="28"/>
          <w:szCs w:val="28"/>
        </w:rPr>
      </w:pPr>
      <w:r w:rsidRPr="00353AAF">
        <w:rPr>
          <w:rFonts w:ascii="Times New Roman" w:hAnsi="Times New Roman" w:cs="Times New Roman"/>
          <w:color w:val="000000" w:themeColor="text1"/>
          <w:sz w:val="28"/>
          <w:szCs w:val="28"/>
        </w:rPr>
        <w:t>These insights collectively facilitate robust inventory planning, optimized stock buffers, and realistic profit projections amidst market volatility.</w:t>
      </w:r>
    </w:p>
    <w:p w14:paraId="63BD1335" w14:textId="3775936E" w:rsidR="00FD13BF" w:rsidRPr="005D49A1" w:rsidRDefault="005D49A1" w:rsidP="005D49A1">
      <w:pPr>
        <w:spacing w:before="0" w:after="160" w:line="259"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bookmarkStart w:id="4" w:name="_Toc191886918" w:displacedByCustomXml="next"/>
    <w:sdt>
      <w:sdtPr>
        <w:rPr>
          <w:rFonts w:ascii="Arial Black" w:eastAsiaTheme="minorHAnsi" w:hAnsi="Arial Black" w:cstheme="minorBidi"/>
          <w:color w:val="auto"/>
          <w:sz w:val="22"/>
          <w:szCs w:val="22"/>
        </w:rPr>
        <w:id w:val="-928587027"/>
        <w:docPartObj>
          <w:docPartGallery w:val="Bibliographies"/>
          <w:docPartUnique/>
        </w:docPartObj>
      </w:sdtPr>
      <w:sdtEndPr>
        <w:rPr>
          <w:rFonts w:asciiTheme="minorHAnsi" w:hAnsiTheme="minorHAnsi"/>
          <w:color w:val="595959" w:themeColor="text1" w:themeTint="A6"/>
        </w:rPr>
      </w:sdtEndPr>
      <w:sdtContent>
        <w:bookmarkEnd w:id="4" w:displacedByCustomXml="next"/>
        <w:sdt>
          <w:sdtPr>
            <w:rPr>
              <w:rFonts w:asciiTheme="minorHAnsi" w:eastAsiaTheme="minorHAnsi" w:hAnsiTheme="minorHAnsi" w:cstheme="minorBidi"/>
              <w:color w:val="595959" w:themeColor="text1" w:themeTint="A6"/>
              <w:sz w:val="22"/>
              <w:szCs w:val="22"/>
            </w:rPr>
            <w:id w:val="-573587230"/>
            <w:bibliography/>
          </w:sdtPr>
          <w:sdtEndPr/>
          <w:sdtContent>
            <w:p w14:paraId="53C99DE6" w14:textId="10557BD0" w:rsidR="00092B30" w:rsidRDefault="00092B30" w:rsidP="00092B30">
              <w:pPr>
                <w:pStyle w:val="Heading1"/>
                <w:tabs>
                  <w:tab w:val="left" w:pos="1332"/>
                </w:tabs>
                <w:jc w:val="both"/>
              </w:pPr>
            </w:p>
            <w:p w14:paraId="3EFA9F2F" w14:textId="293405D3" w:rsidR="00AF17ED" w:rsidRDefault="00912672" w:rsidP="00AF17ED"/>
          </w:sdtContent>
        </w:sdt>
      </w:sdtContent>
    </w:sdt>
    <w:p w14:paraId="4471A60D" w14:textId="0BD8E14C" w:rsidR="00F13B08" w:rsidRDefault="00127F28" w:rsidP="006229AC">
      <w:pPr>
        <w:pStyle w:val="Heading1"/>
        <w:numPr>
          <w:ilvl w:val="0"/>
          <w:numId w:val="23"/>
        </w:numPr>
        <w:spacing w:before="0" w:after="160" w:line="259" w:lineRule="auto"/>
        <w:jc w:val="both"/>
        <w:rPr>
          <w:rFonts w:ascii="Times New Roman" w:hAnsi="Times New Roman" w:cs="Times New Roman"/>
          <w:b/>
          <w:bCs/>
          <w:color w:val="auto"/>
          <w:sz w:val="36"/>
          <w:szCs w:val="36"/>
        </w:rPr>
      </w:pPr>
      <w:r w:rsidRPr="00127F28">
        <w:rPr>
          <w:rFonts w:ascii="Times New Roman" w:hAnsi="Times New Roman" w:cs="Times New Roman"/>
          <w:b/>
          <w:bCs/>
          <w:color w:val="auto"/>
          <w:sz w:val="36"/>
          <w:szCs w:val="36"/>
        </w:rPr>
        <w:t>Reference</w:t>
      </w:r>
    </w:p>
    <w:p w14:paraId="2CA3075D" w14:textId="269697B9" w:rsidR="00C1715E" w:rsidRDefault="00C1715E" w:rsidP="00127F28">
      <w:r>
        <w:t xml:space="preserve">Excel Sheet Templates - </w:t>
      </w:r>
      <w:r w:rsidRPr="00C52C03">
        <w:t xml:space="preserve">Shaikh, </w:t>
      </w:r>
      <w:proofErr w:type="spellStart"/>
      <w:r w:rsidRPr="00C52C03">
        <w:t>Shazib</w:t>
      </w:r>
      <w:proofErr w:type="spellEnd"/>
      <w:r w:rsidRPr="00C52C03">
        <w:t xml:space="preserve"> (2025) "</w:t>
      </w:r>
      <w:r w:rsidR="00A55417" w:rsidRPr="00DB25EA">
        <w:rPr>
          <w:b/>
          <w:bCs/>
        </w:rPr>
        <w:t>Time Series Decomposition</w:t>
      </w:r>
      <w:r w:rsidRPr="00C52C03">
        <w:t xml:space="preserve"> - an Excel-based Tutorial" 7036SSL Operations Analytics - May-Sep. 2025 - Aula Learning Materials, Coventry University, UK</w:t>
      </w:r>
      <w:r w:rsidR="00A55417">
        <w:t xml:space="preserve"> - </w:t>
      </w:r>
      <w:r w:rsidR="00A55417" w:rsidRPr="00A55417">
        <w:t>https://coventry.aula.education/#/dashboard/c48fa141-5265-4fe4-9db3-44904642da82/journey/materials/2c71288b-bfc2-4735-8114-2ee1745b4ded</w:t>
      </w:r>
    </w:p>
    <w:p w14:paraId="31793447" w14:textId="3255E7AA" w:rsidR="00C1715E" w:rsidRDefault="00C1715E" w:rsidP="00127F28">
      <w:r>
        <w:t xml:space="preserve">Excel Sheet Templates - </w:t>
      </w:r>
      <w:r w:rsidRPr="00C52C03">
        <w:t xml:space="preserve">Shaikh, </w:t>
      </w:r>
      <w:proofErr w:type="spellStart"/>
      <w:r w:rsidRPr="00C52C03">
        <w:t>Shazib</w:t>
      </w:r>
      <w:proofErr w:type="spellEnd"/>
      <w:r w:rsidRPr="00C52C03">
        <w:t xml:space="preserve"> (2025) "</w:t>
      </w:r>
      <w:r w:rsidR="004F3EB1" w:rsidRPr="00DB25EA">
        <w:rPr>
          <w:b/>
          <w:bCs/>
        </w:rPr>
        <w:t>Forecasting Methods</w:t>
      </w:r>
      <w:r w:rsidRPr="00C52C03">
        <w:t xml:space="preserve"> - an Excel-based Tutorial" 7036SSL Operations Analytics - May-Sep. 2025 - Aula Learning Materials, Coventry University, UK</w:t>
      </w:r>
      <w:r w:rsidR="004F3EB1">
        <w:t xml:space="preserve"> - </w:t>
      </w:r>
      <w:r w:rsidR="004F3EB1" w:rsidRPr="004F3EB1">
        <w:t>https://coventry.aula.education/#/dashboard/c48fa141-5265-4fe4-9db3-44904642da82/journey/materials/2c71288b-bfc2-4735-8114-2ee1745b4ded</w:t>
      </w:r>
    </w:p>
    <w:p w14:paraId="6565D783" w14:textId="2AAA685D" w:rsidR="0020494E" w:rsidRDefault="00C52C03" w:rsidP="00127F28">
      <w:r>
        <w:t>Excel Sheet Templates</w:t>
      </w:r>
      <w:r w:rsidR="00EC0909">
        <w:t xml:space="preserve"> - </w:t>
      </w:r>
      <w:r w:rsidRPr="00C52C03">
        <w:t xml:space="preserve">Shaikh, </w:t>
      </w:r>
      <w:proofErr w:type="spellStart"/>
      <w:r w:rsidRPr="00C52C03">
        <w:t>Shazib</w:t>
      </w:r>
      <w:proofErr w:type="spellEnd"/>
      <w:r w:rsidRPr="00C52C03">
        <w:t xml:space="preserve"> (2025) "</w:t>
      </w:r>
      <w:r w:rsidRPr="00DB25EA">
        <w:rPr>
          <w:b/>
          <w:bCs/>
        </w:rPr>
        <w:t>Safety Stock Forecasting</w:t>
      </w:r>
      <w:r w:rsidRPr="00C52C03">
        <w:t xml:space="preserve"> - an Excel-based Tutorial" 7036SSL Operations Analytics - May-Sep. 2025 - Aula Learning Materials, Coventry University, UK</w:t>
      </w:r>
      <w:r w:rsidR="0020494E">
        <w:t xml:space="preserve"> </w:t>
      </w:r>
      <w:hyperlink r:id="rId32" w:anchor="/dashboard/c48fa141-5265-4fe4-9db3-44904642da82/journey/materials/f3ba2382-c3e2-402f-a7ff-57d8fa6b0b95" w:history="1">
        <w:r w:rsidR="0020494E" w:rsidRPr="00DF36E9">
          <w:rPr>
            <w:rStyle w:val="Hyperlink"/>
          </w:rPr>
          <w:t>https://coventry.aula.education/#/dashboard/c48fa141-5265-4fe4-9db3-44904642da82/journey/materials/f3ba2382-c3e2-402f-a7ff-57d8fa6b0b95</w:t>
        </w:r>
      </w:hyperlink>
    </w:p>
    <w:p w14:paraId="59FECBDF" w14:textId="66ADD7A8" w:rsidR="004F3EB1" w:rsidRDefault="004F3EB1" w:rsidP="004F3EB1">
      <w:r>
        <w:t xml:space="preserve">Excel Sheet Templates - </w:t>
      </w:r>
      <w:r w:rsidRPr="00C52C03">
        <w:t xml:space="preserve">Shaikh, </w:t>
      </w:r>
      <w:proofErr w:type="spellStart"/>
      <w:r w:rsidRPr="00C52C03">
        <w:t>Shazib</w:t>
      </w:r>
      <w:proofErr w:type="spellEnd"/>
      <w:r w:rsidRPr="00C52C03">
        <w:t xml:space="preserve"> (2025) "</w:t>
      </w:r>
      <w:r w:rsidR="00DA1D58" w:rsidRPr="00DB25EA">
        <w:rPr>
          <w:b/>
          <w:bCs/>
        </w:rPr>
        <w:t>Monte Carlo Simulation</w:t>
      </w:r>
      <w:r w:rsidRPr="00C52C03">
        <w:t xml:space="preserve"> - an Excel-based Tutorial" 7036SSL Operations Analytics - May-Sep. 2025 - Aula Learning Materials, Coventry University, UK</w:t>
      </w:r>
      <w:r w:rsidR="00FA5A6B">
        <w:t xml:space="preserve"> - </w:t>
      </w:r>
      <w:hyperlink r:id="rId33" w:anchor="/dashboard/c48fa141-5265-4fe4-9db3-44904642da82/journey/materials/bb46cc68-6ff6-40a4-a2d2-486ce4bbcbee" w:history="1">
        <w:r w:rsidR="00FA5A6B" w:rsidRPr="00DF36E9">
          <w:rPr>
            <w:rStyle w:val="Hyperlink"/>
          </w:rPr>
          <w:t>https://coventry.aula.education/#/dashboard/c48fa141-5265-4fe4-9db3-44904642da82/journey/materials/bb46cc68-6ff6-40a4-a2d2-486ce4bbcbee</w:t>
        </w:r>
      </w:hyperlink>
    </w:p>
    <w:p w14:paraId="038FD294" w14:textId="77777777" w:rsidR="00FA5A6B" w:rsidRDefault="00FA5A6B" w:rsidP="004F3EB1"/>
    <w:p w14:paraId="64CA8D2A" w14:textId="77777777" w:rsidR="00FA5A6B" w:rsidRDefault="00FA5A6B" w:rsidP="004F3EB1"/>
    <w:p w14:paraId="1DB23DEF" w14:textId="77777777" w:rsidR="004F3EB1" w:rsidRPr="00127F28" w:rsidRDefault="004F3EB1" w:rsidP="00127F28"/>
    <w:sectPr w:rsidR="004F3EB1" w:rsidRPr="00127F28" w:rsidSect="00AF17ED">
      <w:headerReference w:type="even" r:id="rId34"/>
      <w:headerReference w:type="default" r:id="rId35"/>
      <w:footerReference w:type="default" r:id="rId36"/>
      <w:headerReference w:type="first" r:id="rId37"/>
      <w:pgSz w:w="12240" w:h="15840"/>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AC55F" w14:textId="77777777" w:rsidR="008F6F9D" w:rsidRDefault="008F6F9D">
      <w:pPr>
        <w:spacing w:before="0" w:after="0" w:line="240" w:lineRule="auto"/>
      </w:pPr>
      <w:r>
        <w:separator/>
      </w:r>
    </w:p>
  </w:endnote>
  <w:endnote w:type="continuationSeparator" w:id="0">
    <w:p w14:paraId="13D9CAB3" w14:textId="77777777" w:rsidR="008F6F9D" w:rsidRDefault="008F6F9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Arial Rounded MT Bold">
    <w:charset w:val="00"/>
    <w:family w:val="swiss"/>
    <w:pitch w:val="variable"/>
    <w:sig w:usb0="00000003" w:usb1="00000000" w:usb2="00000000" w:usb3="00000000" w:csb0="00000001" w:csb1="00000000"/>
  </w:font>
  <w:font w:name="Amasis MT Pro Black">
    <w:charset w:val="00"/>
    <w:family w:val="roman"/>
    <w:pitch w:val="variable"/>
    <w:sig w:usb0="A00000AF" w:usb1="4000205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0097249"/>
      <w:docPartObj>
        <w:docPartGallery w:val="Page Numbers (Bottom of Page)"/>
        <w:docPartUnique/>
      </w:docPartObj>
    </w:sdtPr>
    <w:sdtEndPr>
      <w:rPr>
        <w:noProof/>
      </w:rPr>
    </w:sdtEndPr>
    <w:sdtContent>
      <w:p w14:paraId="51F65448" w14:textId="77777777" w:rsidR="00DD1173" w:rsidRDefault="00912672">
        <w:pPr>
          <w:pStyle w:val="Footer"/>
        </w:pPr>
        <w:r>
          <w:fldChar w:fldCharType="begin"/>
        </w:r>
        <w:r>
          <w:instrText xml:space="preserve"> PAGE   \* MERGEFORMAT </w:instrText>
        </w:r>
        <w:r>
          <w:fldChar w:fldCharType="separate"/>
        </w:r>
        <w:r>
          <w:rPr>
            <w:noProof/>
          </w:rPr>
          <w:t>2</w:t>
        </w:r>
        <w:r>
          <w:rPr>
            <w:noProof/>
          </w:rPr>
          <w:fldChar w:fldCharType="end"/>
        </w:r>
      </w:p>
    </w:sdtContent>
  </w:sdt>
  <w:p w14:paraId="720C3627" w14:textId="77777777" w:rsidR="00DD1173" w:rsidRDefault="00DD11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6F782" w14:textId="77777777" w:rsidR="008F6F9D" w:rsidRDefault="008F6F9D">
      <w:pPr>
        <w:spacing w:before="0" w:after="0" w:line="240" w:lineRule="auto"/>
      </w:pPr>
      <w:r>
        <w:separator/>
      </w:r>
    </w:p>
  </w:footnote>
  <w:footnote w:type="continuationSeparator" w:id="0">
    <w:p w14:paraId="470662BA" w14:textId="77777777" w:rsidR="008F6F9D" w:rsidRDefault="008F6F9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1F672" w14:textId="77777777" w:rsidR="00DD1173" w:rsidRDefault="00912672">
    <w:pPr>
      <w:pStyle w:val="Header"/>
    </w:pPr>
    <w:r>
      <w:rPr>
        <w:noProof/>
      </w:rPr>
      <w:drawing>
        <wp:anchor distT="0" distB="0" distL="114300" distR="114300" simplePos="0" relativeHeight="251657728" behindDoc="1" locked="0" layoutInCell="0" allowOverlap="1" wp14:anchorId="59C1598F" wp14:editId="69959990">
          <wp:simplePos x="0" y="0"/>
          <wp:positionH relativeFrom="margin">
            <wp:align>center</wp:align>
          </wp:positionH>
          <wp:positionV relativeFrom="margin">
            <wp:align>center</wp:align>
          </wp:positionV>
          <wp:extent cx="5461000" cy="1636395"/>
          <wp:effectExtent l="0" t="0" r="0" b="1905"/>
          <wp:wrapNone/>
          <wp:docPr id="205370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461000" cy="163639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1289E" w14:textId="77777777" w:rsidR="00DD1173" w:rsidRPr="00BA5A94" w:rsidRDefault="00912672" w:rsidP="00BA5A94">
    <w:pPr>
      <w:pStyle w:val="Header"/>
      <w:jc w:val="right"/>
      <w:rPr>
        <w:rFonts w:ascii="Arial" w:hAnsi="Arial" w:cs="Arial"/>
        <w:noProof/>
        <w:color w:val="44546A" w:themeColor="text2"/>
        <w14:ligatures w14:val="standardContextual"/>
      </w:rPr>
    </w:pPr>
    <w:r>
      <w:rPr>
        <w:rFonts w:ascii="Arial Nova" w:hAnsi="Arial Nova"/>
        <w:noProof/>
        <w:color w:val="44546A" w:themeColor="text2"/>
      </w:rPr>
      <w:drawing>
        <wp:anchor distT="0" distB="0" distL="114300" distR="114300" simplePos="0" relativeHeight="251656704" behindDoc="1" locked="0" layoutInCell="0" allowOverlap="1" wp14:anchorId="6D43A2D3" wp14:editId="56CA68BE">
          <wp:simplePos x="0" y="0"/>
          <wp:positionH relativeFrom="margin">
            <wp:align>center</wp:align>
          </wp:positionH>
          <wp:positionV relativeFrom="margin">
            <wp:align>center</wp:align>
          </wp:positionV>
          <wp:extent cx="5461000" cy="1636395"/>
          <wp:effectExtent l="0" t="0" r="0" b="1905"/>
          <wp:wrapNone/>
          <wp:docPr id="6588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461000" cy="1636395"/>
                  </a:xfrm>
                  <a:prstGeom prst="rect">
                    <a:avLst/>
                  </a:prstGeom>
                  <a:noFill/>
                </pic:spPr>
              </pic:pic>
            </a:graphicData>
          </a:graphic>
          <wp14:sizeRelH relativeFrom="page">
            <wp14:pctWidth>0</wp14:pctWidth>
          </wp14:sizeRelH>
          <wp14:sizeRelV relativeFrom="page">
            <wp14:pctHeight>0</wp14:pctHeight>
          </wp14:sizeRelV>
        </wp:anchor>
      </w:drawing>
    </w:r>
    <w:r w:rsidRPr="000E2B9D">
      <w:rPr>
        <w:rFonts w:ascii="Arial" w:hAnsi="Arial" w:cs="Arial"/>
        <w:noProof/>
        <w:color w:val="44546A" w:themeColor="text2"/>
        <w14:ligatures w14:val="standardContextual"/>
      </w:rPr>
      <w:t xml:space="preserve"> </w:t>
    </w:r>
    <w:r w:rsidRPr="000E2B9D">
      <w:rPr>
        <w:rFonts w:ascii="Arial" w:hAnsi="Arial" w:cs="Arial"/>
        <w:noProof/>
        <w:color w:val="44546A" w:themeColor="text2"/>
        <w14:ligatures w14:val="standardContextual"/>
      </w:rPr>
      <w:drawing>
        <wp:inline distT="0" distB="0" distL="0" distR="0" wp14:anchorId="2E213709" wp14:editId="4B493155">
          <wp:extent cx="1310922" cy="419100"/>
          <wp:effectExtent l="0" t="0" r="0" b="0"/>
          <wp:docPr id="2144520195" name="Picture 5"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40615" name="Picture 5" descr="Blue text on a black background&#10;&#10;Description automatically generated"/>
                  <pic:cNvPicPr/>
                </pic:nvPicPr>
                <pic:blipFill rotWithShape="1">
                  <a:blip r:embed="rId2">
                    <a:extLst>
                      <a:ext uri="{28A0092B-C50C-407E-A947-70E740481C1C}">
                        <a14:useLocalDpi xmlns:a14="http://schemas.microsoft.com/office/drawing/2010/main" val="0"/>
                      </a:ext>
                    </a:extLst>
                  </a:blip>
                  <a:srcRect t="25846" b="25747"/>
                  <a:stretch/>
                </pic:blipFill>
                <pic:spPr bwMode="auto">
                  <a:xfrm>
                    <a:off x="0" y="0"/>
                    <a:ext cx="1549310" cy="495312"/>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051C6" w14:textId="77777777" w:rsidR="00DD1173" w:rsidRDefault="00912672">
    <w:pPr>
      <w:pStyle w:val="Header"/>
    </w:pPr>
    <w:r>
      <w:rPr>
        <w:noProof/>
      </w:rPr>
      <w:pict w14:anchorId="172464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margin-left:0;margin-top:0;width:430pt;height:128.85pt;z-index:-251657728;mso-position-horizontal:center;mso-position-horizontal-relative:margin;mso-position-vertical:center;mso-position-vertical-relative:margin" o:allowincell="f">
          <v:imagedata r:id="rId1" o:title="output-onlinepngtools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517A"/>
    <w:multiLevelType w:val="hybridMultilevel"/>
    <w:tmpl w:val="323C894C"/>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C7E7B42"/>
    <w:multiLevelType w:val="hybridMultilevel"/>
    <w:tmpl w:val="DEC82CDA"/>
    <w:lvl w:ilvl="0" w:tplc="40090001">
      <w:start w:val="1"/>
      <w:numFmt w:val="bullet"/>
      <w:lvlText w:val=""/>
      <w:lvlJc w:val="left"/>
      <w:pPr>
        <w:ind w:left="2574" w:hanging="360"/>
      </w:pPr>
      <w:rPr>
        <w:rFonts w:ascii="Symbol" w:hAnsi="Symbol" w:hint="default"/>
      </w:rPr>
    </w:lvl>
    <w:lvl w:ilvl="1" w:tplc="40090003" w:tentative="1">
      <w:start w:val="1"/>
      <w:numFmt w:val="bullet"/>
      <w:lvlText w:val="o"/>
      <w:lvlJc w:val="left"/>
      <w:pPr>
        <w:ind w:left="3294" w:hanging="360"/>
      </w:pPr>
      <w:rPr>
        <w:rFonts w:ascii="Courier New" w:hAnsi="Courier New" w:cs="Courier New" w:hint="default"/>
      </w:rPr>
    </w:lvl>
    <w:lvl w:ilvl="2" w:tplc="40090005" w:tentative="1">
      <w:start w:val="1"/>
      <w:numFmt w:val="bullet"/>
      <w:lvlText w:val=""/>
      <w:lvlJc w:val="left"/>
      <w:pPr>
        <w:ind w:left="4014" w:hanging="360"/>
      </w:pPr>
      <w:rPr>
        <w:rFonts w:ascii="Wingdings" w:hAnsi="Wingdings" w:hint="default"/>
      </w:rPr>
    </w:lvl>
    <w:lvl w:ilvl="3" w:tplc="40090001" w:tentative="1">
      <w:start w:val="1"/>
      <w:numFmt w:val="bullet"/>
      <w:lvlText w:val=""/>
      <w:lvlJc w:val="left"/>
      <w:pPr>
        <w:ind w:left="4734" w:hanging="360"/>
      </w:pPr>
      <w:rPr>
        <w:rFonts w:ascii="Symbol" w:hAnsi="Symbol" w:hint="default"/>
      </w:rPr>
    </w:lvl>
    <w:lvl w:ilvl="4" w:tplc="40090003" w:tentative="1">
      <w:start w:val="1"/>
      <w:numFmt w:val="bullet"/>
      <w:lvlText w:val="o"/>
      <w:lvlJc w:val="left"/>
      <w:pPr>
        <w:ind w:left="5454" w:hanging="360"/>
      </w:pPr>
      <w:rPr>
        <w:rFonts w:ascii="Courier New" w:hAnsi="Courier New" w:cs="Courier New" w:hint="default"/>
      </w:rPr>
    </w:lvl>
    <w:lvl w:ilvl="5" w:tplc="40090005" w:tentative="1">
      <w:start w:val="1"/>
      <w:numFmt w:val="bullet"/>
      <w:lvlText w:val=""/>
      <w:lvlJc w:val="left"/>
      <w:pPr>
        <w:ind w:left="6174" w:hanging="360"/>
      </w:pPr>
      <w:rPr>
        <w:rFonts w:ascii="Wingdings" w:hAnsi="Wingdings" w:hint="default"/>
      </w:rPr>
    </w:lvl>
    <w:lvl w:ilvl="6" w:tplc="40090001" w:tentative="1">
      <w:start w:val="1"/>
      <w:numFmt w:val="bullet"/>
      <w:lvlText w:val=""/>
      <w:lvlJc w:val="left"/>
      <w:pPr>
        <w:ind w:left="6894" w:hanging="360"/>
      </w:pPr>
      <w:rPr>
        <w:rFonts w:ascii="Symbol" w:hAnsi="Symbol" w:hint="default"/>
      </w:rPr>
    </w:lvl>
    <w:lvl w:ilvl="7" w:tplc="40090003" w:tentative="1">
      <w:start w:val="1"/>
      <w:numFmt w:val="bullet"/>
      <w:lvlText w:val="o"/>
      <w:lvlJc w:val="left"/>
      <w:pPr>
        <w:ind w:left="7614" w:hanging="360"/>
      </w:pPr>
      <w:rPr>
        <w:rFonts w:ascii="Courier New" w:hAnsi="Courier New" w:cs="Courier New" w:hint="default"/>
      </w:rPr>
    </w:lvl>
    <w:lvl w:ilvl="8" w:tplc="40090005" w:tentative="1">
      <w:start w:val="1"/>
      <w:numFmt w:val="bullet"/>
      <w:lvlText w:val=""/>
      <w:lvlJc w:val="left"/>
      <w:pPr>
        <w:ind w:left="8334" w:hanging="360"/>
      </w:pPr>
      <w:rPr>
        <w:rFonts w:ascii="Wingdings" w:hAnsi="Wingdings" w:hint="default"/>
      </w:rPr>
    </w:lvl>
  </w:abstractNum>
  <w:abstractNum w:abstractNumId="2" w15:restartNumberingAfterBreak="0">
    <w:nsid w:val="0D3732AF"/>
    <w:multiLevelType w:val="multilevel"/>
    <w:tmpl w:val="2FA4EDF0"/>
    <w:lvl w:ilvl="0">
      <w:start w:val="3"/>
      <w:numFmt w:val="upperLetter"/>
      <w:lvlText w:val="%1.2"/>
      <w:lvlJc w:val="left"/>
      <w:pPr>
        <w:ind w:left="360" w:hanging="360"/>
      </w:pPr>
      <w:rPr>
        <w:rFonts w:hint="default"/>
        <w:b/>
        <w:bCs/>
        <w:sz w:val="36"/>
        <w:szCs w:val="36"/>
      </w:rPr>
    </w:lvl>
    <w:lvl w:ilvl="1">
      <w:start w:val="1"/>
      <w:numFmt w:val="decimal"/>
      <w:isLgl/>
      <w:lvlText w:val="C.2.%2"/>
      <w:lvlJc w:val="left"/>
      <w:pPr>
        <w:ind w:left="1004" w:hanging="720"/>
      </w:pPr>
      <w:rPr>
        <w:rFonts w:hint="default"/>
        <w:b/>
        <w:bCs/>
        <w:sz w:val="32"/>
        <w:szCs w:val="32"/>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3" w15:restartNumberingAfterBreak="0">
    <w:nsid w:val="102766AF"/>
    <w:multiLevelType w:val="hybridMultilevel"/>
    <w:tmpl w:val="2558EB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F466EC4"/>
    <w:multiLevelType w:val="hybridMultilevel"/>
    <w:tmpl w:val="67E2CDAC"/>
    <w:lvl w:ilvl="0" w:tplc="40090009">
      <w:start w:val="1"/>
      <w:numFmt w:val="bullet"/>
      <w:lvlText w:val=""/>
      <w:lvlJc w:val="left"/>
      <w:pPr>
        <w:ind w:left="1080" w:hanging="360"/>
      </w:pPr>
      <w:rPr>
        <w:rFonts w:ascii="Wingdings" w:hAnsi="Wingdings" w:hint="default"/>
      </w:rPr>
    </w:lvl>
    <w:lvl w:ilvl="1" w:tplc="40090001">
      <w:start w:val="1"/>
      <w:numFmt w:val="bullet"/>
      <w:lvlText w:val=""/>
      <w:lvlJc w:val="left"/>
      <w:pPr>
        <w:ind w:left="1713"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53406F0"/>
    <w:multiLevelType w:val="hybridMultilevel"/>
    <w:tmpl w:val="8804A216"/>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6" w15:restartNumberingAfterBreak="0">
    <w:nsid w:val="287B4414"/>
    <w:multiLevelType w:val="multilevel"/>
    <w:tmpl w:val="5C942ACA"/>
    <w:lvl w:ilvl="0">
      <w:start w:val="3"/>
      <w:numFmt w:val="upperLetter"/>
      <w:lvlText w:val="%1.1"/>
      <w:lvlJc w:val="left"/>
      <w:pPr>
        <w:ind w:left="360" w:hanging="360"/>
      </w:pPr>
      <w:rPr>
        <w:rFonts w:hint="default"/>
        <w:b/>
        <w:bCs/>
        <w:sz w:val="36"/>
        <w:szCs w:val="36"/>
      </w:rPr>
    </w:lvl>
    <w:lvl w:ilvl="1">
      <w:start w:val="1"/>
      <w:numFmt w:val="decimal"/>
      <w:isLgl/>
      <w:lvlText w:val="C.2.%2"/>
      <w:lvlJc w:val="left"/>
      <w:pPr>
        <w:ind w:left="1004" w:hanging="720"/>
      </w:pPr>
      <w:rPr>
        <w:rFonts w:hint="default"/>
        <w:b/>
        <w:bCs/>
        <w:sz w:val="32"/>
        <w:szCs w:val="32"/>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7" w15:restartNumberingAfterBreak="0">
    <w:nsid w:val="2D107EB3"/>
    <w:multiLevelType w:val="hybridMultilevel"/>
    <w:tmpl w:val="DE808C3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F980C36"/>
    <w:multiLevelType w:val="multilevel"/>
    <w:tmpl w:val="EC30782A"/>
    <w:lvl w:ilvl="0">
      <w:start w:val="3"/>
      <w:numFmt w:val="upperLetter"/>
      <w:lvlText w:val="%1.3"/>
      <w:lvlJc w:val="left"/>
      <w:pPr>
        <w:ind w:left="360" w:hanging="360"/>
      </w:pPr>
      <w:rPr>
        <w:rFonts w:hint="default"/>
        <w:b/>
        <w:bCs/>
        <w:sz w:val="36"/>
        <w:szCs w:val="36"/>
      </w:rPr>
    </w:lvl>
    <w:lvl w:ilvl="1">
      <w:start w:val="1"/>
      <w:numFmt w:val="decimal"/>
      <w:isLgl/>
      <w:lvlText w:val="C.3.%2"/>
      <w:lvlJc w:val="left"/>
      <w:pPr>
        <w:ind w:left="1004" w:hanging="720"/>
      </w:pPr>
      <w:rPr>
        <w:rFonts w:ascii="Times New Roman" w:hAnsi="Times New Roman" w:cs="Times New Roman" w:hint="default"/>
        <w:b/>
        <w:bCs/>
        <w:color w:val="000000" w:themeColor="text1"/>
        <w:sz w:val="32"/>
        <w:szCs w:val="32"/>
      </w:rPr>
    </w:lvl>
    <w:lvl w:ilvl="2">
      <w:start w:val="3"/>
      <w:numFmt w:val="upperLetter"/>
      <w:lvlText w:val="%3.3.1"/>
      <w:lvlJc w:val="left"/>
      <w:pPr>
        <w:ind w:left="360" w:hanging="36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9" w15:restartNumberingAfterBreak="0">
    <w:nsid w:val="30D759FA"/>
    <w:multiLevelType w:val="multilevel"/>
    <w:tmpl w:val="2B4C4FA2"/>
    <w:lvl w:ilvl="0">
      <w:start w:val="3"/>
      <w:numFmt w:val="upperLetter"/>
      <w:lvlText w:val="%1.5"/>
      <w:lvlJc w:val="left"/>
      <w:pPr>
        <w:ind w:left="360" w:hanging="360"/>
      </w:pPr>
      <w:rPr>
        <w:rFonts w:ascii="Times New Roman" w:hAnsi="Times New Roman" w:cs="Times New Roman" w:hint="default"/>
        <w:b/>
        <w:bCs/>
        <w:color w:val="000000" w:themeColor="text1"/>
        <w:sz w:val="36"/>
        <w:szCs w:val="36"/>
      </w:rPr>
    </w:lvl>
    <w:lvl w:ilvl="1">
      <w:start w:val="1"/>
      <w:numFmt w:val="decimal"/>
      <w:isLgl/>
      <w:lvlText w:val="C.3.%2"/>
      <w:lvlJc w:val="left"/>
      <w:pPr>
        <w:ind w:left="1004" w:hanging="720"/>
      </w:pPr>
      <w:rPr>
        <w:rFonts w:ascii="Times New Roman" w:hAnsi="Times New Roman" w:cs="Times New Roman" w:hint="default"/>
        <w:b/>
        <w:bCs/>
        <w:color w:val="000000" w:themeColor="text1"/>
        <w:sz w:val="32"/>
        <w:szCs w:val="32"/>
      </w:rPr>
    </w:lvl>
    <w:lvl w:ilvl="2">
      <w:start w:val="3"/>
      <w:numFmt w:val="upperLetter"/>
      <w:lvlText w:val="%3.3.1"/>
      <w:lvlJc w:val="left"/>
      <w:pPr>
        <w:ind w:left="360" w:hanging="360"/>
      </w:pPr>
      <w:rPr>
        <w:rFonts w:ascii="Times New Roman" w:hAnsi="Times New Roman" w:cs="Times New Roman" w:hint="default"/>
        <w:b/>
        <w:bCs/>
        <w:color w:val="000000" w:themeColor="text1"/>
        <w:sz w:val="32"/>
        <w:szCs w:val="32"/>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0" w15:restartNumberingAfterBreak="0">
    <w:nsid w:val="31E302D8"/>
    <w:multiLevelType w:val="multilevel"/>
    <w:tmpl w:val="72826D1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8E6066D"/>
    <w:multiLevelType w:val="multilevel"/>
    <w:tmpl w:val="5B7AAD1A"/>
    <w:lvl w:ilvl="0">
      <w:start w:val="3"/>
      <w:numFmt w:val="upperLetter"/>
      <w:lvlText w:val="%1.3"/>
      <w:lvlJc w:val="left"/>
      <w:pPr>
        <w:ind w:left="360" w:hanging="360"/>
      </w:pPr>
      <w:rPr>
        <w:rFonts w:hint="default"/>
        <w:b/>
        <w:bCs/>
        <w:sz w:val="36"/>
        <w:szCs w:val="36"/>
      </w:rPr>
    </w:lvl>
    <w:lvl w:ilvl="1">
      <w:start w:val="1"/>
      <w:numFmt w:val="decimal"/>
      <w:isLgl/>
      <w:lvlText w:val="C.3.%2"/>
      <w:lvlJc w:val="left"/>
      <w:pPr>
        <w:ind w:left="1004" w:hanging="720"/>
      </w:pPr>
      <w:rPr>
        <w:rFonts w:ascii="Times New Roman" w:hAnsi="Times New Roman" w:cs="Times New Roman" w:hint="default"/>
        <w:b/>
        <w:bCs/>
        <w:color w:val="000000" w:themeColor="text1"/>
        <w:sz w:val="32"/>
        <w:szCs w:val="32"/>
      </w:rPr>
    </w:lvl>
    <w:lvl w:ilvl="2">
      <w:start w:val="3"/>
      <w:numFmt w:val="upperLetter"/>
      <w:lvlText w:val="%3.3.1"/>
      <w:lvlJc w:val="left"/>
      <w:pPr>
        <w:ind w:left="360" w:hanging="360"/>
      </w:pPr>
      <w:rPr>
        <w:rFonts w:ascii="Times New Roman" w:hAnsi="Times New Roman" w:cs="Times New Roman" w:hint="default"/>
        <w:b/>
        <w:bCs/>
        <w:color w:val="000000" w:themeColor="text1"/>
        <w:sz w:val="32"/>
        <w:szCs w:val="32"/>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2" w15:restartNumberingAfterBreak="0">
    <w:nsid w:val="41C9757F"/>
    <w:multiLevelType w:val="multilevel"/>
    <w:tmpl w:val="F934E9AE"/>
    <w:lvl w:ilvl="0">
      <w:start w:val="3"/>
      <w:numFmt w:val="upperLetter"/>
      <w:lvlText w:val="%1.2"/>
      <w:lvlJc w:val="left"/>
      <w:pPr>
        <w:ind w:left="360" w:hanging="360"/>
      </w:pPr>
      <w:rPr>
        <w:rFonts w:hint="default"/>
        <w:b/>
        <w:bCs/>
        <w:sz w:val="36"/>
        <w:szCs w:val="36"/>
      </w:rPr>
    </w:lvl>
    <w:lvl w:ilvl="1">
      <w:start w:val="2"/>
      <w:numFmt w:val="decimal"/>
      <w:isLgl/>
      <w:lvlText w:val="C.2.%2"/>
      <w:lvlJc w:val="left"/>
      <w:pPr>
        <w:ind w:left="1004" w:hanging="720"/>
      </w:pPr>
      <w:rPr>
        <w:rFonts w:hint="default"/>
        <w:b/>
        <w:bCs/>
        <w:sz w:val="32"/>
        <w:szCs w:val="32"/>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3" w15:restartNumberingAfterBreak="0">
    <w:nsid w:val="46FE4013"/>
    <w:multiLevelType w:val="hybridMultilevel"/>
    <w:tmpl w:val="A30ED57C"/>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14" w15:restartNumberingAfterBreak="0">
    <w:nsid w:val="473D27F2"/>
    <w:multiLevelType w:val="hybridMultilevel"/>
    <w:tmpl w:val="65307916"/>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15" w15:restartNumberingAfterBreak="0">
    <w:nsid w:val="478E6936"/>
    <w:multiLevelType w:val="hybridMultilevel"/>
    <w:tmpl w:val="2DD00ABE"/>
    <w:lvl w:ilvl="0" w:tplc="6C4619BC">
      <w:start w:val="1"/>
      <w:numFmt w:val="bullet"/>
      <w:lvlText w:val=""/>
      <w:lvlJc w:val="left"/>
      <w:pPr>
        <w:ind w:left="360" w:hanging="360"/>
      </w:pPr>
      <w:rPr>
        <w:rFonts w:ascii="Wingdings" w:hAnsi="Wingdings" w:hint="default"/>
        <w:sz w:val="28"/>
        <w:szCs w:val="2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2692D66"/>
    <w:multiLevelType w:val="hybridMultilevel"/>
    <w:tmpl w:val="A60A6A4E"/>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7" w15:restartNumberingAfterBreak="0">
    <w:nsid w:val="6AD77E4A"/>
    <w:multiLevelType w:val="hybridMultilevel"/>
    <w:tmpl w:val="7364404C"/>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8" w15:restartNumberingAfterBreak="0">
    <w:nsid w:val="6FA843FA"/>
    <w:multiLevelType w:val="hybridMultilevel"/>
    <w:tmpl w:val="3A7C17F2"/>
    <w:lvl w:ilvl="0" w:tplc="E814012E">
      <w:start w:val="1"/>
      <w:numFmt w:val="bullet"/>
      <w:lvlText w:val=""/>
      <w:lvlJc w:val="left"/>
      <w:pPr>
        <w:ind w:left="360" w:hanging="360"/>
      </w:pPr>
      <w:rPr>
        <w:rFonts w:ascii="Wingdings" w:hAnsi="Wingdings" w:hint="default"/>
        <w:sz w:val="28"/>
        <w:szCs w:val="2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72101F02"/>
    <w:multiLevelType w:val="multilevel"/>
    <w:tmpl w:val="DFA09134"/>
    <w:lvl w:ilvl="0">
      <w:start w:val="3"/>
      <w:numFmt w:val="upperLetter"/>
      <w:lvlText w:val="%1.4"/>
      <w:lvlJc w:val="left"/>
      <w:pPr>
        <w:ind w:left="360" w:hanging="360"/>
      </w:pPr>
      <w:rPr>
        <w:rFonts w:hint="default"/>
        <w:b/>
        <w:bCs/>
        <w:sz w:val="36"/>
        <w:szCs w:val="36"/>
      </w:rPr>
    </w:lvl>
    <w:lvl w:ilvl="1">
      <w:start w:val="1"/>
      <w:numFmt w:val="decimal"/>
      <w:isLgl/>
      <w:lvlText w:val="C.3.%2"/>
      <w:lvlJc w:val="left"/>
      <w:pPr>
        <w:ind w:left="1004" w:hanging="720"/>
      </w:pPr>
      <w:rPr>
        <w:rFonts w:ascii="Times New Roman" w:hAnsi="Times New Roman" w:cs="Times New Roman" w:hint="default"/>
        <w:b/>
        <w:bCs/>
        <w:color w:val="000000" w:themeColor="text1"/>
        <w:sz w:val="32"/>
        <w:szCs w:val="32"/>
      </w:rPr>
    </w:lvl>
    <w:lvl w:ilvl="2">
      <w:start w:val="3"/>
      <w:numFmt w:val="upperLetter"/>
      <w:lvlText w:val="%3.3.1"/>
      <w:lvlJc w:val="left"/>
      <w:pPr>
        <w:ind w:left="360" w:hanging="360"/>
      </w:pPr>
      <w:rPr>
        <w:rFonts w:ascii="Times New Roman" w:hAnsi="Times New Roman" w:cs="Times New Roman" w:hint="default"/>
        <w:b/>
        <w:bCs/>
        <w:color w:val="000000" w:themeColor="text1"/>
        <w:sz w:val="32"/>
        <w:szCs w:val="32"/>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20" w15:restartNumberingAfterBreak="0">
    <w:nsid w:val="7ABE1077"/>
    <w:multiLevelType w:val="multilevel"/>
    <w:tmpl w:val="EDC0A718"/>
    <w:lvl w:ilvl="0">
      <w:start w:val="1"/>
      <w:numFmt w:val="upperLetter"/>
      <w:lvlText w:val="%1.1"/>
      <w:lvlJc w:val="left"/>
      <w:pPr>
        <w:ind w:left="360" w:hanging="360"/>
      </w:pPr>
      <w:rPr>
        <w:rFonts w:hint="default"/>
        <w:b/>
        <w:bCs/>
        <w:sz w:val="32"/>
        <w:szCs w:val="32"/>
      </w:rPr>
    </w:lvl>
    <w:lvl w:ilvl="1">
      <w:start w:val="1"/>
      <w:numFmt w:val="decimal"/>
      <w:isLgl/>
      <w:lvlText w:val="%1.%2"/>
      <w:lvlJc w:val="left"/>
      <w:pPr>
        <w:ind w:left="1004" w:hanging="720"/>
      </w:pPr>
      <w:rPr>
        <w:rFonts w:hint="default"/>
        <w:b/>
        <w:bCs/>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21" w15:restartNumberingAfterBreak="0">
    <w:nsid w:val="7D3F22B1"/>
    <w:multiLevelType w:val="multilevel"/>
    <w:tmpl w:val="2772BE2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16cid:durableId="1319845827">
    <w:abstractNumId w:val="20"/>
  </w:num>
  <w:num w:numId="2" w16cid:durableId="1819758286">
    <w:abstractNumId w:val="10"/>
  </w:num>
  <w:num w:numId="3" w16cid:durableId="719398996">
    <w:abstractNumId w:val="21"/>
  </w:num>
  <w:num w:numId="4" w16cid:durableId="1631864897">
    <w:abstractNumId w:val="7"/>
  </w:num>
  <w:num w:numId="5" w16cid:durableId="1235160942">
    <w:abstractNumId w:val="3"/>
  </w:num>
  <w:num w:numId="6" w16cid:durableId="537160194">
    <w:abstractNumId w:val="6"/>
  </w:num>
  <w:num w:numId="7" w16cid:durableId="1665935850">
    <w:abstractNumId w:val="6"/>
    <w:lvlOverride w:ilvl="0">
      <w:lvl w:ilvl="0">
        <w:start w:val="3"/>
        <w:numFmt w:val="upperLetter"/>
        <w:lvlText w:val="%1.2"/>
        <w:lvlJc w:val="left"/>
        <w:pPr>
          <w:ind w:left="360" w:hanging="360"/>
        </w:pPr>
        <w:rPr>
          <w:rFonts w:hint="default"/>
          <w:b/>
          <w:bCs/>
          <w:sz w:val="32"/>
          <w:szCs w:val="32"/>
        </w:rPr>
      </w:lvl>
    </w:lvlOverride>
    <w:lvlOverride w:ilvl="1">
      <w:lvl w:ilvl="1">
        <w:start w:val="1"/>
        <w:numFmt w:val="decimal"/>
        <w:isLgl/>
        <w:lvlText w:val="C.2.%2"/>
        <w:lvlJc w:val="left"/>
        <w:pPr>
          <w:ind w:left="1004" w:hanging="720"/>
        </w:pPr>
        <w:rPr>
          <w:rFonts w:ascii="Times New Roman" w:hAnsi="Times New Roman" w:cs="Times New Roman" w:hint="default"/>
          <w:b/>
          <w:bCs/>
          <w:sz w:val="32"/>
          <w:szCs w:val="32"/>
        </w:rPr>
      </w:lvl>
    </w:lvlOverride>
    <w:lvlOverride w:ilvl="2">
      <w:lvl w:ilvl="2">
        <w:start w:val="1"/>
        <w:numFmt w:val="decimal"/>
        <w:isLgl/>
        <w:lvlText w:val="C.2.%2.%3"/>
        <w:lvlJc w:val="left"/>
        <w:pPr>
          <w:ind w:left="1080" w:hanging="1080"/>
        </w:pPr>
        <w:rPr>
          <w:rFonts w:hint="default"/>
        </w:rPr>
      </w:lvl>
    </w:lvlOverride>
    <w:lvlOverride w:ilvl="3">
      <w:lvl w:ilvl="3">
        <w:start w:val="1"/>
        <w:numFmt w:val="decimal"/>
        <w:isLgl/>
        <w:lvlText w:val="%1.%2.%3.%4"/>
        <w:lvlJc w:val="left"/>
        <w:pPr>
          <w:ind w:left="1440" w:hanging="1440"/>
        </w:pPr>
        <w:rPr>
          <w:rFonts w:hint="default"/>
        </w:rPr>
      </w:lvl>
    </w:lvlOverride>
    <w:lvlOverride w:ilvl="4">
      <w:lvl w:ilvl="4">
        <w:start w:val="1"/>
        <w:numFmt w:val="decimal"/>
        <w:isLgl/>
        <w:lvlText w:val="%1.%2.%3.%4.%5"/>
        <w:lvlJc w:val="left"/>
        <w:pPr>
          <w:ind w:left="1800" w:hanging="1800"/>
        </w:pPr>
        <w:rPr>
          <w:rFonts w:hint="default"/>
        </w:rPr>
      </w:lvl>
    </w:lvlOverride>
    <w:lvlOverride w:ilvl="5">
      <w:lvl w:ilvl="5">
        <w:start w:val="1"/>
        <w:numFmt w:val="decimal"/>
        <w:isLgl/>
        <w:lvlText w:val="%1.%2.%3.%4.%5.%6"/>
        <w:lvlJc w:val="left"/>
        <w:pPr>
          <w:ind w:left="2160" w:hanging="2160"/>
        </w:pPr>
        <w:rPr>
          <w:rFonts w:hint="default"/>
        </w:rPr>
      </w:lvl>
    </w:lvlOverride>
    <w:lvlOverride w:ilvl="6">
      <w:lvl w:ilvl="6">
        <w:start w:val="1"/>
        <w:numFmt w:val="decimal"/>
        <w:isLgl/>
        <w:lvlText w:val="%1.%2.%3.%4.%5.%6.%7"/>
        <w:lvlJc w:val="left"/>
        <w:pPr>
          <w:ind w:left="2520" w:hanging="2520"/>
        </w:pPr>
        <w:rPr>
          <w:rFonts w:hint="default"/>
        </w:rPr>
      </w:lvl>
    </w:lvlOverride>
    <w:lvlOverride w:ilvl="7">
      <w:lvl w:ilvl="7">
        <w:start w:val="1"/>
        <w:numFmt w:val="decimal"/>
        <w:isLgl/>
        <w:lvlText w:val="%1.%2.%3.%4.%5.%6.%7.%8"/>
        <w:lvlJc w:val="left"/>
        <w:pPr>
          <w:ind w:left="2520" w:hanging="2520"/>
        </w:pPr>
        <w:rPr>
          <w:rFonts w:hint="default"/>
        </w:rPr>
      </w:lvl>
    </w:lvlOverride>
    <w:lvlOverride w:ilvl="8">
      <w:lvl w:ilvl="8">
        <w:start w:val="1"/>
        <w:numFmt w:val="decimal"/>
        <w:isLgl/>
        <w:lvlText w:val="%1.%2.%3.%4.%5.%6.%7.%8.%9"/>
        <w:lvlJc w:val="left"/>
        <w:pPr>
          <w:ind w:left="2880" w:hanging="2880"/>
        </w:pPr>
        <w:rPr>
          <w:rFonts w:hint="default"/>
        </w:rPr>
      </w:lvl>
    </w:lvlOverride>
  </w:num>
  <w:num w:numId="8" w16cid:durableId="587809943">
    <w:abstractNumId w:val="5"/>
  </w:num>
  <w:num w:numId="9" w16cid:durableId="1007950454">
    <w:abstractNumId w:val="16"/>
  </w:num>
  <w:num w:numId="10" w16cid:durableId="1943370299">
    <w:abstractNumId w:val="17"/>
  </w:num>
  <w:num w:numId="11" w16cid:durableId="840196162">
    <w:abstractNumId w:val="1"/>
  </w:num>
  <w:num w:numId="12" w16cid:durableId="308175589">
    <w:abstractNumId w:val="13"/>
  </w:num>
  <w:num w:numId="13" w16cid:durableId="1182087079">
    <w:abstractNumId w:val="15"/>
  </w:num>
  <w:num w:numId="14" w16cid:durableId="1586063129">
    <w:abstractNumId w:val="0"/>
  </w:num>
  <w:num w:numId="15" w16cid:durableId="1146510768">
    <w:abstractNumId w:val="18"/>
  </w:num>
  <w:num w:numId="16" w16cid:durableId="703017031">
    <w:abstractNumId w:val="14"/>
  </w:num>
  <w:num w:numId="17" w16cid:durableId="366681874">
    <w:abstractNumId w:val="11"/>
  </w:num>
  <w:num w:numId="18" w16cid:durableId="1131484398">
    <w:abstractNumId w:val="4"/>
  </w:num>
  <w:num w:numId="19" w16cid:durableId="601302910">
    <w:abstractNumId w:val="8"/>
  </w:num>
  <w:num w:numId="20" w16cid:durableId="8531616">
    <w:abstractNumId w:val="19"/>
  </w:num>
  <w:num w:numId="21" w16cid:durableId="819997462">
    <w:abstractNumId w:val="2"/>
  </w:num>
  <w:num w:numId="22" w16cid:durableId="1046640339">
    <w:abstractNumId w:val="12"/>
  </w:num>
  <w:num w:numId="23" w16cid:durableId="4202247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7ED"/>
    <w:rsid w:val="0000497D"/>
    <w:rsid w:val="000106C9"/>
    <w:rsid w:val="000218BD"/>
    <w:rsid w:val="00051599"/>
    <w:rsid w:val="00064725"/>
    <w:rsid w:val="00076A4F"/>
    <w:rsid w:val="000863F6"/>
    <w:rsid w:val="00092B30"/>
    <w:rsid w:val="00094EFF"/>
    <w:rsid w:val="000A7384"/>
    <w:rsid w:val="000C653B"/>
    <w:rsid w:val="000C72DD"/>
    <w:rsid w:val="000E5443"/>
    <w:rsid w:val="000F6655"/>
    <w:rsid w:val="00100256"/>
    <w:rsid w:val="00100C89"/>
    <w:rsid w:val="00102381"/>
    <w:rsid w:val="00115638"/>
    <w:rsid w:val="00120F28"/>
    <w:rsid w:val="0012162F"/>
    <w:rsid w:val="00127F28"/>
    <w:rsid w:val="0013246C"/>
    <w:rsid w:val="00151239"/>
    <w:rsid w:val="00172CD9"/>
    <w:rsid w:val="00186C07"/>
    <w:rsid w:val="001C1213"/>
    <w:rsid w:val="001C31CE"/>
    <w:rsid w:val="001D2D09"/>
    <w:rsid w:val="001D5ED7"/>
    <w:rsid w:val="001E759B"/>
    <w:rsid w:val="00203157"/>
    <w:rsid w:val="0020494E"/>
    <w:rsid w:val="00211274"/>
    <w:rsid w:val="00217FEB"/>
    <w:rsid w:val="00226D22"/>
    <w:rsid w:val="002601B7"/>
    <w:rsid w:val="00266A55"/>
    <w:rsid w:val="00286697"/>
    <w:rsid w:val="002A1DC2"/>
    <w:rsid w:val="002A6799"/>
    <w:rsid w:val="002B1377"/>
    <w:rsid w:val="002B2741"/>
    <w:rsid w:val="002B31C5"/>
    <w:rsid w:val="002C54BF"/>
    <w:rsid w:val="002E1390"/>
    <w:rsid w:val="003244A7"/>
    <w:rsid w:val="00325A4C"/>
    <w:rsid w:val="003273A2"/>
    <w:rsid w:val="003327A3"/>
    <w:rsid w:val="00353AAF"/>
    <w:rsid w:val="00360D49"/>
    <w:rsid w:val="00383EBE"/>
    <w:rsid w:val="003A776A"/>
    <w:rsid w:val="003D2248"/>
    <w:rsid w:val="003E49CA"/>
    <w:rsid w:val="004051D8"/>
    <w:rsid w:val="00435C88"/>
    <w:rsid w:val="004418BE"/>
    <w:rsid w:val="0044440C"/>
    <w:rsid w:val="00450E0F"/>
    <w:rsid w:val="00471716"/>
    <w:rsid w:val="004868B2"/>
    <w:rsid w:val="0049063B"/>
    <w:rsid w:val="00493E5A"/>
    <w:rsid w:val="004A2B76"/>
    <w:rsid w:val="004B14BB"/>
    <w:rsid w:val="004C1400"/>
    <w:rsid w:val="004C514A"/>
    <w:rsid w:val="004E2A60"/>
    <w:rsid w:val="004F229D"/>
    <w:rsid w:val="004F3EB1"/>
    <w:rsid w:val="00520FBB"/>
    <w:rsid w:val="00557097"/>
    <w:rsid w:val="00572B3A"/>
    <w:rsid w:val="0058016B"/>
    <w:rsid w:val="005A23C1"/>
    <w:rsid w:val="005A6909"/>
    <w:rsid w:val="005C295F"/>
    <w:rsid w:val="005C502B"/>
    <w:rsid w:val="005C5FE4"/>
    <w:rsid w:val="005D49A1"/>
    <w:rsid w:val="005E2F25"/>
    <w:rsid w:val="005F0447"/>
    <w:rsid w:val="0060571E"/>
    <w:rsid w:val="00645625"/>
    <w:rsid w:val="00646F80"/>
    <w:rsid w:val="00655609"/>
    <w:rsid w:val="00656749"/>
    <w:rsid w:val="00680A3D"/>
    <w:rsid w:val="006A1483"/>
    <w:rsid w:val="006B3BC7"/>
    <w:rsid w:val="006B7A5E"/>
    <w:rsid w:val="006D3E59"/>
    <w:rsid w:val="006E26AA"/>
    <w:rsid w:val="006F3AF3"/>
    <w:rsid w:val="00726386"/>
    <w:rsid w:val="00740776"/>
    <w:rsid w:val="00753EA3"/>
    <w:rsid w:val="007564A2"/>
    <w:rsid w:val="00760FED"/>
    <w:rsid w:val="00771EEB"/>
    <w:rsid w:val="00785EDD"/>
    <w:rsid w:val="00786E60"/>
    <w:rsid w:val="007A0833"/>
    <w:rsid w:val="007A2D3C"/>
    <w:rsid w:val="007A3AA7"/>
    <w:rsid w:val="007B3873"/>
    <w:rsid w:val="007B3A85"/>
    <w:rsid w:val="007B58E1"/>
    <w:rsid w:val="007B6D14"/>
    <w:rsid w:val="007E3782"/>
    <w:rsid w:val="00864911"/>
    <w:rsid w:val="008750AF"/>
    <w:rsid w:val="00884B10"/>
    <w:rsid w:val="00894847"/>
    <w:rsid w:val="008A4D0A"/>
    <w:rsid w:val="008A7871"/>
    <w:rsid w:val="008C28DA"/>
    <w:rsid w:val="008C3F87"/>
    <w:rsid w:val="008C6E16"/>
    <w:rsid w:val="008D3310"/>
    <w:rsid w:val="008E5883"/>
    <w:rsid w:val="008F6F9D"/>
    <w:rsid w:val="0090318A"/>
    <w:rsid w:val="00903412"/>
    <w:rsid w:val="00912672"/>
    <w:rsid w:val="0092543D"/>
    <w:rsid w:val="00926DCE"/>
    <w:rsid w:val="00927309"/>
    <w:rsid w:val="009636D6"/>
    <w:rsid w:val="00977454"/>
    <w:rsid w:val="009774E7"/>
    <w:rsid w:val="009936AD"/>
    <w:rsid w:val="009C77E7"/>
    <w:rsid w:val="009D3FAB"/>
    <w:rsid w:val="009F18AD"/>
    <w:rsid w:val="00A01E1C"/>
    <w:rsid w:val="00A13EFB"/>
    <w:rsid w:val="00A1757E"/>
    <w:rsid w:val="00A55417"/>
    <w:rsid w:val="00A71C46"/>
    <w:rsid w:val="00A8644A"/>
    <w:rsid w:val="00A90679"/>
    <w:rsid w:val="00AB2CB6"/>
    <w:rsid w:val="00AC257F"/>
    <w:rsid w:val="00AE13F2"/>
    <w:rsid w:val="00AF17ED"/>
    <w:rsid w:val="00AF3A11"/>
    <w:rsid w:val="00B412A3"/>
    <w:rsid w:val="00B65C34"/>
    <w:rsid w:val="00B65F2F"/>
    <w:rsid w:val="00B75B8D"/>
    <w:rsid w:val="00B77520"/>
    <w:rsid w:val="00B90BD7"/>
    <w:rsid w:val="00B97845"/>
    <w:rsid w:val="00BB5D20"/>
    <w:rsid w:val="00C06C2E"/>
    <w:rsid w:val="00C07B5E"/>
    <w:rsid w:val="00C14941"/>
    <w:rsid w:val="00C15186"/>
    <w:rsid w:val="00C1715E"/>
    <w:rsid w:val="00C52C03"/>
    <w:rsid w:val="00CA7C1D"/>
    <w:rsid w:val="00CB0168"/>
    <w:rsid w:val="00CB478A"/>
    <w:rsid w:val="00CB799D"/>
    <w:rsid w:val="00CE55D9"/>
    <w:rsid w:val="00D017E0"/>
    <w:rsid w:val="00D109FD"/>
    <w:rsid w:val="00D43975"/>
    <w:rsid w:val="00D44169"/>
    <w:rsid w:val="00D4448B"/>
    <w:rsid w:val="00D46267"/>
    <w:rsid w:val="00D6606B"/>
    <w:rsid w:val="00D72456"/>
    <w:rsid w:val="00D85B6E"/>
    <w:rsid w:val="00D97C39"/>
    <w:rsid w:val="00DA04FD"/>
    <w:rsid w:val="00DA1D58"/>
    <w:rsid w:val="00DA4D82"/>
    <w:rsid w:val="00DB25EA"/>
    <w:rsid w:val="00DD1173"/>
    <w:rsid w:val="00DE3D80"/>
    <w:rsid w:val="00DE42A3"/>
    <w:rsid w:val="00E2323A"/>
    <w:rsid w:val="00E236F8"/>
    <w:rsid w:val="00E24832"/>
    <w:rsid w:val="00E339BE"/>
    <w:rsid w:val="00E365EA"/>
    <w:rsid w:val="00E51C01"/>
    <w:rsid w:val="00E60689"/>
    <w:rsid w:val="00E80CCA"/>
    <w:rsid w:val="00E94543"/>
    <w:rsid w:val="00EA1C2D"/>
    <w:rsid w:val="00EC0909"/>
    <w:rsid w:val="00EE01E4"/>
    <w:rsid w:val="00EF37E9"/>
    <w:rsid w:val="00EF5092"/>
    <w:rsid w:val="00F13B08"/>
    <w:rsid w:val="00F51E3D"/>
    <w:rsid w:val="00F62D02"/>
    <w:rsid w:val="00F730B8"/>
    <w:rsid w:val="00F83406"/>
    <w:rsid w:val="00F93BF8"/>
    <w:rsid w:val="00FA2276"/>
    <w:rsid w:val="00FA5A6B"/>
    <w:rsid w:val="00FB3A41"/>
    <w:rsid w:val="00FC0AA8"/>
    <w:rsid w:val="00FD13BF"/>
    <w:rsid w:val="00FD3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0F849"/>
  <w15:chartTrackingRefBased/>
  <w15:docId w15:val="{8E3F220E-42FA-4ADF-8255-2D13DDFB3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71E"/>
    <w:pPr>
      <w:spacing w:before="120" w:after="200" w:line="264" w:lineRule="auto"/>
    </w:pPr>
    <w:rPr>
      <w:color w:val="595959" w:themeColor="text1" w:themeTint="A6"/>
      <w:kern w:val="0"/>
      <w:lang w:val="en-US"/>
      <w14:ligatures w14:val="none"/>
    </w:rPr>
  </w:style>
  <w:style w:type="paragraph" w:styleId="Heading1">
    <w:name w:val="heading 1"/>
    <w:basedOn w:val="Normal"/>
    <w:next w:val="Normal"/>
    <w:link w:val="Heading1Char"/>
    <w:uiPriority w:val="9"/>
    <w:qFormat/>
    <w:rsid w:val="00AF17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17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17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17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17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17ED"/>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AF17ED"/>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AF1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7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17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17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17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17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1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7ED"/>
    <w:rPr>
      <w:rFonts w:eastAsiaTheme="majorEastAsia" w:cstheme="majorBidi"/>
      <w:color w:val="272727" w:themeColor="text1" w:themeTint="D8"/>
    </w:rPr>
  </w:style>
  <w:style w:type="paragraph" w:styleId="Title">
    <w:name w:val="Title"/>
    <w:basedOn w:val="Normal"/>
    <w:next w:val="Normal"/>
    <w:link w:val="TitleChar"/>
    <w:uiPriority w:val="2"/>
    <w:qFormat/>
    <w:rsid w:val="00AF1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2"/>
    <w:rsid w:val="00AF1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3"/>
    <w:qFormat/>
    <w:rsid w:val="00AF17ED"/>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3"/>
    <w:rsid w:val="00AF1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7ED"/>
    <w:pPr>
      <w:spacing w:before="160"/>
      <w:jc w:val="center"/>
    </w:pPr>
    <w:rPr>
      <w:i/>
      <w:iCs/>
      <w:color w:val="404040" w:themeColor="text1" w:themeTint="BF"/>
    </w:rPr>
  </w:style>
  <w:style w:type="character" w:customStyle="1" w:styleId="QuoteChar">
    <w:name w:val="Quote Char"/>
    <w:basedOn w:val="DefaultParagraphFont"/>
    <w:link w:val="Quote"/>
    <w:uiPriority w:val="29"/>
    <w:rsid w:val="00AF17ED"/>
    <w:rPr>
      <w:i/>
      <w:iCs/>
      <w:color w:val="404040" w:themeColor="text1" w:themeTint="BF"/>
    </w:rPr>
  </w:style>
  <w:style w:type="paragraph" w:styleId="ListParagraph">
    <w:name w:val="List Paragraph"/>
    <w:basedOn w:val="Normal"/>
    <w:uiPriority w:val="34"/>
    <w:qFormat/>
    <w:rsid w:val="00AF17ED"/>
    <w:pPr>
      <w:ind w:left="720"/>
      <w:contextualSpacing/>
    </w:pPr>
  </w:style>
  <w:style w:type="character" w:styleId="IntenseEmphasis">
    <w:name w:val="Intense Emphasis"/>
    <w:basedOn w:val="DefaultParagraphFont"/>
    <w:uiPriority w:val="21"/>
    <w:qFormat/>
    <w:rsid w:val="00AF17ED"/>
    <w:rPr>
      <w:i/>
      <w:iCs/>
      <w:color w:val="2F5496" w:themeColor="accent1" w:themeShade="BF"/>
    </w:rPr>
  </w:style>
  <w:style w:type="paragraph" w:styleId="IntenseQuote">
    <w:name w:val="Intense Quote"/>
    <w:basedOn w:val="Normal"/>
    <w:next w:val="Normal"/>
    <w:link w:val="IntenseQuoteChar"/>
    <w:uiPriority w:val="30"/>
    <w:qFormat/>
    <w:rsid w:val="00AF17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17ED"/>
    <w:rPr>
      <w:i/>
      <w:iCs/>
      <w:color w:val="2F5496" w:themeColor="accent1" w:themeShade="BF"/>
    </w:rPr>
  </w:style>
  <w:style w:type="character" w:styleId="IntenseReference">
    <w:name w:val="Intense Reference"/>
    <w:basedOn w:val="DefaultParagraphFont"/>
    <w:uiPriority w:val="32"/>
    <w:qFormat/>
    <w:rsid w:val="00AF17ED"/>
    <w:rPr>
      <w:b/>
      <w:bCs/>
      <w:smallCaps/>
      <w:color w:val="2F5496" w:themeColor="accent1" w:themeShade="BF"/>
      <w:spacing w:val="5"/>
    </w:rPr>
  </w:style>
  <w:style w:type="paragraph" w:customStyle="1" w:styleId="ContactInfo">
    <w:name w:val="Contact Info"/>
    <w:basedOn w:val="Normal"/>
    <w:uiPriority w:val="4"/>
    <w:qFormat/>
    <w:rsid w:val="00AF17ED"/>
    <w:pPr>
      <w:spacing w:before="0" w:after="0"/>
      <w:jc w:val="center"/>
    </w:pPr>
  </w:style>
  <w:style w:type="paragraph" w:styleId="Footer">
    <w:name w:val="footer"/>
    <w:basedOn w:val="Normal"/>
    <w:link w:val="FooterChar"/>
    <w:uiPriority w:val="99"/>
    <w:unhideWhenUsed/>
    <w:rsid w:val="00AF17ED"/>
    <w:pPr>
      <w:spacing w:before="0" w:after="0" w:line="240" w:lineRule="auto"/>
      <w:jc w:val="right"/>
    </w:pPr>
    <w:rPr>
      <w:caps/>
    </w:rPr>
  </w:style>
  <w:style w:type="character" w:customStyle="1" w:styleId="FooterChar">
    <w:name w:val="Footer Char"/>
    <w:basedOn w:val="DefaultParagraphFont"/>
    <w:link w:val="Footer"/>
    <w:uiPriority w:val="99"/>
    <w:rsid w:val="00AF17ED"/>
    <w:rPr>
      <w:caps/>
      <w:color w:val="595959" w:themeColor="text1" w:themeTint="A6"/>
      <w:kern w:val="0"/>
      <w:lang w:val="en-US"/>
      <w14:ligatures w14:val="none"/>
    </w:rPr>
  </w:style>
  <w:style w:type="paragraph" w:customStyle="1" w:styleId="Photo">
    <w:name w:val="Photo"/>
    <w:basedOn w:val="Normal"/>
    <w:uiPriority w:val="1"/>
    <w:qFormat/>
    <w:rsid w:val="00AF17ED"/>
    <w:pPr>
      <w:spacing w:before="0" w:after="0" w:line="240" w:lineRule="auto"/>
      <w:jc w:val="center"/>
    </w:pPr>
  </w:style>
  <w:style w:type="paragraph" w:styleId="Header">
    <w:name w:val="header"/>
    <w:basedOn w:val="Normal"/>
    <w:link w:val="HeaderChar"/>
    <w:uiPriority w:val="99"/>
    <w:unhideWhenUsed/>
    <w:rsid w:val="00AF17ED"/>
    <w:pPr>
      <w:spacing w:before="0" w:after="0" w:line="240" w:lineRule="auto"/>
    </w:pPr>
  </w:style>
  <w:style w:type="character" w:customStyle="1" w:styleId="HeaderChar">
    <w:name w:val="Header Char"/>
    <w:basedOn w:val="DefaultParagraphFont"/>
    <w:link w:val="Header"/>
    <w:uiPriority w:val="99"/>
    <w:rsid w:val="00AF17ED"/>
    <w:rPr>
      <w:color w:val="595959" w:themeColor="text1" w:themeTint="A6"/>
      <w:kern w:val="0"/>
      <w:lang w:val="en-US"/>
      <w14:ligatures w14:val="none"/>
    </w:rPr>
  </w:style>
  <w:style w:type="paragraph" w:styleId="Caption">
    <w:name w:val="caption"/>
    <w:basedOn w:val="Normal"/>
    <w:next w:val="Normal"/>
    <w:uiPriority w:val="35"/>
    <w:unhideWhenUsed/>
    <w:qFormat/>
    <w:rsid w:val="00AF17ED"/>
    <w:pPr>
      <w:spacing w:before="0" w:line="240" w:lineRule="auto"/>
    </w:pPr>
    <w:rPr>
      <w:i/>
      <w:iCs/>
      <w:color w:val="44546A" w:themeColor="text2"/>
      <w:szCs w:val="18"/>
    </w:rPr>
  </w:style>
  <w:style w:type="character" w:styleId="Hyperlink">
    <w:name w:val="Hyperlink"/>
    <w:basedOn w:val="DefaultParagraphFont"/>
    <w:uiPriority w:val="99"/>
    <w:unhideWhenUsed/>
    <w:rsid w:val="00AF17ED"/>
    <w:rPr>
      <w:color w:val="525252" w:themeColor="accent3" w:themeShade="80"/>
      <w:u w:val="single"/>
    </w:rPr>
  </w:style>
  <w:style w:type="paragraph" w:styleId="TOCHeading">
    <w:name w:val="TOC Heading"/>
    <w:basedOn w:val="Heading1"/>
    <w:next w:val="Normal"/>
    <w:uiPriority w:val="39"/>
    <w:unhideWhenUsed/>
    <w:qFormat/>
    <w:rsid w:val="00AF17ED"/>
    <w:pPr>
      <w:spacing w:before="240" w:after="0"/>
      <w:outlineLvl w:val="9"/>
    </w:pPr>
    <w:rPr>
      <w:sz w:val="32"/>
      <w:szCs w:val="32"/>
    </w:rPr>
  </w:style>
  <w:style w:type="paragraph" w:styleId="NormalWeb">
    <w:name w:val="Normal (Web)"/>
    <w:basedOn w:val="Normal"/>
    <w:uiPriority w:val="99"/>
    <w:unhideWhenUsed/>
    <w:rsid w:val="00AF17ED"/>
    <w:pPr>
      <w:spacing w:before="100" w:beforeAutospacing="1" w:after="100" w:afterAutospacing="1" w:line="240" w:lineRule="auto"/>
    </w:pPr>
    <w:rPr>
      <w:rFonts w:ascii="Times New Roman" w:eastAsia="Times New Roman" w:hAnsi="Times New Roman" w:cs="Times New Roman"/>
      <w:color w:val="auto"/>
      <w:sz w:val="24"/>
      <w:szCs w:val="24"/>
      <w:lang w:bidi="my-MM"/>
    </w:rPr>
  </w:style>
  <w:style w:type="paragraph" w:styleId="TOC1">
    <w:name w:val="toc 1"/>
    <w:basedOn w:val="Normal"/>
    <w:next w:val="Normal"/>
    <w:autoRedefine/>
    <w:uiPriority w:val="39"/>
    <w:unhideWhenUsed/>
    <w:rsid w:val="00AF17ED"/>
    <w:pPr>
      <w:spacing w:after="100"/>
    </w:pPr>
  </w:style>
  <w:style w:type="paragraph" w:styleId="TOC3">
    <w:name w:val="toc 3"/>
    <w:basedOn w:val="Normal"/>
    <w:next w:val="Normal"/>
    <w:autoRedefine/>
    <w:uiPriority w:val="39"/>
    <w:unhideWhenUsed/>
    <w:rsid w:val="00AF17ED"/>
    <w:pPr>
      <w:tabs>
        <w:tab w:val="left" w:pos="1200"/>
        <w:tab w:val="right" w:leader="dot" w:pos="10070"/>
      </w:tabs>
      <w:spacing w:after="100"/>
      <w:ind w:left="440"/>
    </w:pPr>
  </w:style>
  <w:style w:type="character" w:styleId="UnresolvedMention">
    <w:name w:val="Unresolved Mention"/>
    <w:basedOn w:val="DefaultParagraphFont"/>
    <w:uiPriority w:val="99"/>
    <w:semiHidden/>
    <w:unhideWhenUsed/>
    <w:rsid w:val="00AF17ED"/>
    <w:rPr>
      <w:color w:val="605E5C"/>
      <w:shd w:val="clear" w:color="auto" w:fill="E1DFDD"/>
    </w:rPr>
  </w:style>
  <w:style w:type="character" w:styleId="FollowedHyperlink">
    <w:name w:val="FollowedHyperlink"/>
    <w:basedOn w:val="DefaultParagraphFont"/>
    <w:uiPriority w:val="99"/>
    <w:semiHidden/>
    <w:unhideWhenUsed/>
    <w:rsid w:val="004418BE"/>
    <w:rPr>
      <w:color w:val="954F72" w:themeColor="followedHyperlink"/>
      <w:u w:val="single"/>
    </w:rPr>
  </w:style>
  <w:style w:type="paragraph" w:styleId="NoSpacing">
    <w:name w:val="No Spacing"/>
    <w:link w:val="NoSpacingChar"/>
    <w:uiPriority w:val="1"/>
    <w:qFormat/>
    <w:rsid w:val="00E365E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E365EA"/>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61990">
      <w:bodyDiv w:val="1"/>
      <w:marLeft w:val="0"/>
      <w:marRight w:val="0"/>
      <w:marTop w:val="0"/>
      <w:marBottom w:val="0"/>
      <w:divBdr>
        <w:top w:val="none" w:sz="0" w:space="0" w:color="auto"/>
        <w:left w:val="none" w:sz="0" w:space="0" w:color="auto"/>
        <w:bottom w:val="none" w:sz="0" w:space="0" w:color="auto"/>
        <w:right w:val="none" w:sz="0" w:space="0" w:color="auto"/>
      </w:divBdr>
    </w:div>
    <w:div w:id="130444936">
      <w:bodyDiv w:val="1"/>
      <w:marLeft w:val="0"/>
      <w:marRight w:val="0"/>
      <w:marTop w:val="0"/>
      <w:marBottom w:val="0"/>
      <w:divBdr>
        <w:top w:val="none" w:sz="0" w:space="0" w:color="auto"/>
        <w:left w:val="none" w:sz="0" w:space="0" w:color="auto"/>
        <w:bottom w:val="none" w:sz="0" w:space="0" w:color="auto"/>
        <w:right w:val="none" w:sz="0" w:space="0" w:color="auto"/>
      </w:divBdr>
    </w:div>
    <w:div w:id="205993332">
      <w:bodyDiv w:val="1"/>
      <w:marLeft w:val="0"/>
      <w:marRight w:val="0"/>
      <w:marTop w:val="0"/>
      <w:marBottom w:val="0"/>
      <w:divBdr>
        <w:top w:val="none" w:sz="0" w:space="0" w:color="auto"/>
        <w:left w:val="none" w:sz="0" w:space="0" w:color="auto"/>
        <w:bottom w:val="none" w:sz="0" w:space="0" w:color="auto"/>
        <w:right w:val="none" w:sz="0" w:space="0" w:color="auto"/>
      </w:divBdr>
    </w:div>
    <w:div w:id="223571506">
      <w:bodyDiv w:val="1"/>
      <w:marLeft w:val="0"/>
      <w:marRight w:val="0"/>
      <w:marTop w:val="0"/>
      <w:marBottom w:val="0"/>
      <w:divBdr>
        <w:top w:val="none" w:sz="0" w:space="0" w:color="auto"/>
        <w:left w:val="none" w:sz="0" w:space="0" w:color="auto"/>
        <w:bottom w:val="none" w:sz="0" w:space="0" w:color="auto"/>
        <w:right w:val="none" w:sz="0" w:space="0" w:color="auto"/>
      </w:divBdr>
    </w:div>
    <w:div w:id="441339462">
      <w:bodyDiv w:val="1"/>
      <w:marLeft w:val="0"/>
      <w:marRight w:val="0"/>
      <w:marTop w:val="0"/>
      <w:marBottom w:val="0"/>
      <w:divBdr>
        <w:top w:val="none" w:sz="0" w:space="0" w:color="auto"/>
        <w:left w:val="none" w:sz="0" w:space="0" w:color="auto"/>
        <w:bottom w:val="none" w:sz="0" w:space="0" w:color="auto"/>
        <w:right w:val="none" w:sz="0" w:space="0" w:color="auto"/>
      </w:divBdr>
      <w:divsChild>
        <w:div w:id="1117139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540416">
      <w:bodyDiv w:val="1"/>
      <w:marLeft w:val="0"/>
      <w:marRight w:val="0"/>
      <w:marTop w:val="0"/>
      <w:marBottom w:val="0"/>
      <w:divBdr>
        <w:top w:val="none" w:sz="0" w:space="0" w:color="auto"/>
        <w:left w:val="none" w:sz="0" w:space="0" w:color="auto"/>
        <w:bottom w:val="none" w:sz="0" w:space="0" w:color="auto"/>
        <w:right w:val="none" w:sz="0" w:space="0" w:color="auto"/>
      </w:divBdr>
    </w:div>
    <w:div w:id="462311847">
      <w:bodyDiv w:val="1"/>
      <w:marLeft w:val="0"/>
      <w:marRight w:val="0"/>
      <w:marTop w:val="0"/>
      <w:marBottom w:val="0"/>
      <w:divBdr>
        <w:top w:val="none" w:sz="0" w:space="0" w:color="auto"/>
        <w:left w:val="none" w:sz="0" w:space="0" w:color="auto"/>
        <w:bottom w:val="none" w:sz="0" w:space="0" w:color="auto"/>
        <w:right w:val="none" w:sz="0" w:space="0" w:color="auto"/>
      </w:divBdr>
    </w:div>
    <w:div w:id="499976105">
      <w:bodyDiv w:val="1"/>
      <w:marLeft w:val="0"/>
      <w:marRight w:val="0"/>
      <w:marTop w:val="0"/>
      <w:marBottom w:val="0"/>
      <w:divBdr>
        <w:top w:val="none" w:sz="0" w:space="0" w:color="auto"/>
        <w:left w:val="none" w:sz="0" w:space="0" w:color="auto"/>
        <w:bottom w:val="none" w:sz="0" w:space="0" w:color="auto"/>
        <w:right w:val="none" w:sz="0" w:space="0" w:color="auto"/>
      </w:divBdr>
    </w:div>
    <w:div w:id="521284907">
      <w:bodyDiv w:val="1"/>
      <w:marLeft w:val="0"/>
      <w:marRight w:val="0"/>
      <w:marTop w:val="0"/>
      <w:marBottom w:val="0"/>
      <w:divBdr>
        <w:top w:val="none" w:sz="0" w:space="0" w:color="auto"/>
        <w:left w:val="none" w:sz="0" w:space="0" w:color="auto"/>
        <w:bottom w:val="none" w:sz="0" w:space="0" w:color="auto"/>
        <w:right w:val="none" w:sz="0" w:space="0" w:color="auto"/>
      </w:divBdr>
    </w:div>
    <w:div w:id="660043948">
      <w:bodyDiv w:val="1"/>
      <w:marLeft w:val="0"/>
      <w:marRight w:val="0"/>
      <w:marTop w:val="0"/>
      <w:marBottom w:val="0"/>
      <w:divBdr>
        <w:top w:val="none" w:sz="0" w:space="0" w:color="auto"/>
        <w:left w:val="none" w:sz="0" w:space="0" w:color="auto"/>
        <w:bottom w:val="none" w:sz="0" w:space="0" w:color="auto"/>
        <w:right w:val="none" w:sz="0" w:space="0" w:color="auto"/>
      </w:divBdr>
    </w:div>
    <w:div w:id="752356001">
      <w:bodyDiv w:val="1"/>
      <w:marLeft w:val="0"/>
      <w:marRight w:val="0"/>
      <w:marTop w:val="0"/>
      <w:marBottom w:val="0"/>
      <w:divBdr>
        <w:top w:val="none" w:sz="0" w:space="0" w:color="auto"/>
        <w:left w:val="none" w:sz="0" w:space="0" w:color="auto"/>
        <w:bottom w:val="none" w:sz="0" w:space="0" w:color="auto"/>
        <w:right w:val="none" w:sz="0" w:space="0" w:color="auto"/>
      </w:divBdr>
    </w:div>
    <w:div w:id="761727274">
      <w:bodyDiv w:val="1"/>
      <w:marLeft w:val="0"/>
      <w:marRight w:val="0"/>
      <w:marTop w:val="0"/>
      <w:marBottom w:val="0"/>
      <w:divBdr>
        <w:top w:val="none" w:sz="0" w:space="0" w:color="auto"/>
        <w:left w:val="none" w:sz="0" w:space="0" w:color="auto"/>
        <w:bottom w:val="none" w:sz="0" w:space="0" w:color="auto"/>
        <w:right w:val="none" w:sz="0" w:space="0" w:color="auto"/>
      </w:divBdr>
    </w:div>
    <w:div w:id="991561229">
      <w:bodyDiv w:val="1"/>
      <w:marLeft w:val="0"/>
      <w:marRight w:val="0"/>
      <w:marTop w:val="0"/>
      <w:marBottom w:val="0"/>
      <w:divBdr>
        <w:top w:val="none" w:sz="0" w:space="0" w:color="auto"/>
        <w:left w:val="none" w:sz="0" w:space="0" w:color="auto"/>
        <w:bottom w:val="none" w:sz="0" w:space="0" w:color="auto"/>
        <w:right w:val="none" w:sz="0" w:space="0" w:color="auto"/>
      </w:divBdr>
    </w:div>
    <w:div w:id="1274945453">
      <w:bodyDiv w:val="1"/>
      <w:marLeft w:val="0"/>
      <w:marRight w:val="0"/>
      <w:marTop w:val="0"/>
      <w:marBottom w:val="0"/>
      <w:divBdr>
        <w:top w:val="none" w:sz="0" w:space="0" w:color="auto"/>
        <w:left w:val="none" w:sz="0" w:space="0" w:color="auto"/>
        <w:bottom w:val="none" w:sz="0" w:space="0" w:color="auto"/>
        <w:right w:val="none" w:sz="0" w:space="0" w:color="auto"/>
      </w:divBdr>
    </w:div>
    <w:div w:id="1288050277">
      <w:bodyDiv w:val="1"/>
      <w:marLeft w:val="0"/>
      <w:marRight w:val="0"/>
      <w:marTop w:val="0"/>
      <w:marBottom w:val="0"/>
      <w:divBdr>
        <w:top w:val="none" w:sz="0" w:space="0" w:color="auto"/>
        <w:left w:val="none" w:sz="0" w:space="0" w:color="auto"/>
        <w:bottom w:val="none" w:sz="0" w:space="0" w:color="auto"/>
        <w:right w:val="none" w:sz="0" w:space="0" w:color="auto"/>
      </w:divBdr>
    </w:div>
    <w:div w:id="1310401454">
      <w:bodyDiv w:val="1"/>
      <w:marLeft w:val="0"/>
      <w:marRight w:val="0"/>
      <w:marTop w:val="0"/>
      <w:marBottom w:val="0"/>
      <w:divBdr>
        <w:top w:val="none" w:sz="0" w:space="0" w:color="auto"/>
        <w:left w:val="none" w:sz="0" w:space="0" w:color="auto"/>
        <w:bottom w:val="none" w:sz="0" w:space="0" w:color="auto"/>
        <w:right w:val="none" w:sz="0" w:space="0" w:color="auto"/>
      </w:divBdr>
    </w:div>
    <w:div w:id="1372802136">
      <w:bodyDiv w:val="1"/>
      <w:marLeft w:val="0"/>
      <w:marRight w:val="0"/>
      <w:marTop w:val="0"/>
      <w:marBottom w:val="0"/>
      <w:divBdr>
        <w:top w:val="none" w:sz="0" w:space="0" w:color="auto"/>
        <w:left w:val="none" w:sz="0" w:space="0" w:color="auto"/>
        <w:bottom w:val="none" w:sz="0" w:space="0" w:color="auto"/>
        <w:right w:val="none" w:sz="0" w:space="0" w:color="auto"/>
      </w:divBdr>
    </w:div>
    <w:div w:id="1387879147">
      <w:bodyDiv w:val="1"/>
      <w:marLeft w:val="0"/>
      <w:marRight w:val="0"/>
      <w:marTop w:val="0"/>
      <w:marBottom w:val="0"/>
      <w:divBdr>
        <w:top w:val="none" w:sz="0" w:space="0" w:color="auto"/>
        <w:left w:val="none" w:sz="0" w:space="0" w:color="auto"/>
        <w:bottom w:val="none" w:sz="0" w:space="0" w:color="auto"/>
        <w:right w:val="none" w:sz="0" w:space="0" w:color="auto"/>
      </w:divBdr>
    </w:div>
    <w:div w:id="1484153638">
      <w:bodyDiv w:val="1"/>
      <w:marLeft w:val="0"/>
      <w:marRight w:val="0"/>
      <w:marTop w:val="0"/>
      <w:marBottom w:val="0"/>
      <w:divBdr>
        <w:top w:val="none" w:sz="0" w:space="0" w:color="auto"/>
        <w:left w:val="none" w:sz="0" w:space="0" w:color="auto"/>
        <w:bottom w:val="none" w:sz="0" w:space="0" w:color="auto"/>
        <w:right w:val="none" w:sz="0" w:space="0" w:color="auto"/>
      </w:divBdr>
    </w:div>
    <w:div w:id="1485589361">
      <w:bodyDiv w:val="1"/>
      <w:marLeft w:val="0"/>
      <w:marRight w:val="0"/>
      <w:marTop w:val="0"/>
      <w:marBottom w:val="0"/>
      <w:divBdr>
        <w:top w:val="none" w:sz="0" w:space="0" w:color="auto"/>
        <w:left w:val="none" w:sz="0" w:space="0" w:color="auto"/>
        <w:bottom w:val="none" w:sz="0" w:space="0" w:color="auto"/>
        <w:right w:val="none" w:sz="0" w:space="0" w:color="auto"/>
      </w:divBdr>
    </w:div>
    <w:div w:id="1585144973">
      <w:bodyDiv w:val="1"/>
      <w:marLeft w:val="0"/>
      <w:marRight w:val="0"/>
      <w:marTop w:val="0"/>
      <w:marBottom w:val="0"/>
      <w:divBdr>
        <w:top w:val="none" w:sz="0" w:space="0" w:color="auto"/>
        <w:left w:val="none" w:sz="0" w:space="0" w:color="auto"/>
        <w:bottom w:val="none" w:sz="0" w:space="0" w:color="auto"/>
        <w:right w:val="none" w:sz="0" w:space="0" w:color="auto"/>
      </w:divBdr>
    </w:div>
    <w:div w:id="1620407161">
      <w:bodyDiv w:val="1"/>
      <w:marLeft w:val="0"/>
      <w:marRight w:val="0"/>
      <w:marTop w:val="0"/>
      <w:marBottom w:val="0"/>
      <w:divBdr>
        <w:top w:val="none" w:sz="0" w:space="0" w:color="auto"/>
        <w:left w:val="none" w:sz="0" w:space="0" w:color="auto"/>
        <w:bottom w:val="none" w:sz="0" w:space="0" w:color="auto"/>
        <w:right w:val="none" w:sz="0" w:space="0" w:color="auto"/>
      </w:divBdr>
    </w:div>
    <w:div w:id="1628512238">
      <w:bodyDiv w:val="1"/>
      <w:marLeft w:val="0"/>
      <w:marRight w:val="0"/>
      <w:marTop w:val="0"/>
      <w:marBottom w:val="0"/>
      <w:divBdr>
        <w:top w:val="none" w:sz="0" w:space="0" w:color="auto"/>
        <w:left w:val="none" w:sz="0" w:space="0" w:color="auto"/>
        <w:bottom w:val="none" w:sz="0" w:space="0" w:color="auto"/>
        <w:right w:val="none" w:sz="0" w:space="0" w:color="auto"/>
      </w:divBdr>
    </w:div>
    <w:div w:id="1660116214">
      <w:bodyDiv w:val="1"/>
      <w:marLeft w:val="0"/>
      <w:marRight w:val="0"/>
      <w:marTop w:val="0"/>
      <w:marBottom w:val="0"/>
      <w:divBdr>
        <w:top w:val="none" w:sz="0" w:space="0" w:color="auto"/>
        <w:left w:val="none" w:sz="0" w:space="0" w:color="auto"/>
        <w:bottom w:val="none" w:sz="0" w:space="0" w:color="auto"/>
        <w:right w:val="none" w:sz="0" w:space="0" w:color="auto"/>
      </w:divBdr>
    </w:div>
    <w:div w:id="1726098736">
      <w:bodyDiv w:val="1"/>
      <w:marLeft w:val="0"/>
      <w:marRight w:val="0"/>
      <w:marTop w:val="0"/>
      <w:marBottom w:val="0"/>
      <w:divBdr>
        <w:top w:val="none" w:sz="0" w:space="0" w:color="auto"/>
        <w:left w:val="none" w:sz="0" w:space="0" w:color="auto"/>
        <w:bottom w:val="none" w:sz="0" w:space="0" w:color="auto"/>
        <w:right w:val="none" w:sz="0" w:space="0" w:color="auto"/>
      </w:divBdr>
      <w:divsChild>
        <w:div w:id="2132360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884652">
      <w:bodyDiv w:val="1"/>
      <w:marLeft w:val="0"/>
      <w:marRight w:val="0"/>
      <w:marTop w:val="0"/>
      <w:marBottom w:val="0"/>
      <w:divBdr>
        <w:top w:val="none" w:sz="0" w:space="0" w:color="auto"/>
        <w:left w:val="none" w:sz="0" w:space="0" w:color="auto"/>
        <w:bottom w:val="none" w:sz="0" w:space="0" w:color="auto"/>
        <w:right w:val="none" w:sz="0" w:space="0" w:color="auto"/>
      </w:divBdr>
    </w:div>
    <w:div w:id="1832410556">
      <w:bodyDiv w:val="1"/>
      <w:marLeft w:val="0"/>
      <w:marRight w:val="0"/>
      <w:marTop w:val="0"/>
      <w:marBottom w:val="0"/>
      <w:divBdr>
        <w:top w:val="none" w:sz="0" w:space="0" w:color="auto"/>
        <w:left w:val="none" w:sz="0" w:space="0" w:color="auto"/>
        <w:bottom w:val="none" w:sz="0" w:space="0" w:color="auto"/>
        <w:right w:val="none" w:sz="0" w:space="0" w:color="auto"/>
      </w:divBdr>
    </w:div>
    <w:div w:id="2103065006">
      <w:bodyDiv w:val="1"/>
      <w:marLeft w:val="0"/>
      <w:marRight w:val="0"/>
      <w:marTop w:val="0"/>
      <w:marBottom w:val="0"/>
      <w:divBdr>
        <w:top w:val="none" w:sz="0" w:space="0" w:color="auto"/>
        <w:left w:val="none" w:sz="0" w:space="0" w:color="auto"/>
        <w:bottom w:val="none" w:sz="0" w:space="0" w:color="auto"/>
        <w:right w:val="none" w:sz="0" w:space="0" w:color="auto"/>
      </w:divBdr>
    </w:div>
    <w:div w:id="212974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vecoventryac-my.sharepoint.com/:x:/g/personal/zadaphiyad_uni_coventry_ac_uk/EQ4dMvCACUdCqVSm3RkqoWEBNVpVWUJTH1KMv6QC4NvyFA?e=d1f6h3" TargetMode="External"/><Relationship Id="rId18" Type="http://schemas.openxmlformats.org/officeDocument/2006/relationships/chart" Target="charts/chart3.xml"/><Relationship Id="rId26" Type="http://schemas.openxmlformats.org/officeDocument/2006/relationships/hyperlink" Target="https://livecoventryac-my.sharepoint.com/:x:/g/personal/zadaphiyad_uni_coventry_ac_uk/EQ4dMvCACUdCqVSm3RkqoWEBNVpVWUJTH1KMv6QC4NvyFA?e=kcQM7c&amp;nav=MTVfezczMzZEMzRDLTBFMDctNEM4RS1CNTU3LTUzRjQ2MTY1NUIwQn0" TargetMode="External"/><Relationship Id="rId39" Type="http://schemas.openxmlformats.org/officeDocument/2006/relationships/theme" Target="theme/theme1.xml"/><Relationship Id="rId21" Type="http://schemas.openxmlformats.org/officeDocument/2006/relationships/hyperlink" Target="https://livecoventryac-my.sharepoint.com/:x:/g/personal/zadaphiyad_uni_coventry_ac_uk/EQ4dMvCACUdCqVSm3RkqoWEBNVpVWUJTH1KMv6QC4NvyFA?e=abHrjS&amp;nav=MTVfezFFNjdEREMwLUVBQUQtNDVFMi1BRDdCLUE5QTUwNEZGRTY0Mn0"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livecoventryac-my.sharepoint.com/:x:/g/personal/zadaphiyad_uni_coventry_ac_uk/EQ4dMvCACUdCqVSm3RkqoWEBNVpVWUJTH1KMv6QC4NvyFA?e=d1f6h3" TargetMode="External"/><Relationship Id="rId17" Type="http://schemas.openxmlformats.org/officeDocument/2006/relationships/chart" Target="charts/chart2.xml"/><Relationship Id="rId25" Type="http://schemas.openxmlformats.org/officeDocument/2006/relationships/chart" Target="charts/chart9.xml"/><Relationship Id="rId33" Type="http://schemas.openxmlformats.org/officeDocument/2006/relationships/hyperlink" Target="https://coventry.aula.education/"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livecoventryac-my.sharepoint.com/:x:/g/personal/zadaphiyad_uni_coventry_ac_uk/EQ4dMvCACUdCqVSm3RkqoWEBNVpVWUJTH1KMv6QC4NvyFA?e=69EDxv&amp;nav=MTVfezJDN0QzMTNDLUEzRUEtNDUxMC1CQ0U1LTRDMTU2MTc4NzdDRX0" TargetMode="External"/><Relationship Id="rId20" Type="http://schemas.openxmlformats.org/officeDocument/2006/relationships/chart" Target="charts/chart5.xml"/><Relationship Id="rId29" Type="http://schemas.microsoft.com/office/2014/relationships/chartEx" Target="charts/chartEx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chart" Target="charts/chart8.xml"/><Relationship Id="rId32" Type="http://schemas.openxmlformats.org/officeDocument/2006/relationships/hyperlink" Target="https://coventry.aula.education/" TargetMode="External"/><Relationship Id="rId37"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chart" Target="charts/chart1.xml"/><Relationship Id="rId23" Type="http://schemas.openxmlformats.org/officeDocument/2006/relationships/chart" Target="charts/chart7.xml"/><Relationship Id="rId28" Type="http://schemas.openxmlformats.org/officeDocument/2006/relationships/hyperlink" Target="https://livecoventryac-my.sharepoint.com/:x:/g/personal/zadaphiyad_uni_coventry_ac_uk/EQ4dMvCACUdCqVSm3RkqoWEBNVpVWUJTH1KMv6QC4NvyFA?e=0JhOJE&amp;nav=MTVfezQyNkRDQjY2LUUxQ0EtNDBCNS1CMkM1LUIwMUZCODgwRUQzQX0"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chart" Target="charts/chart4.xml"/><Relationship Id="rId31" Type="http://schemas.openxmlformats.org/officeDocument/2006/relationships/chart" Target="charts/chart10.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vecoventryac-my.sharepoint.com/:x:/g/personal/zadaphiyad_uni_coventry_ac_uk/EQ4dMvCACUdCqVSm3RkqoWEBNVpVWUJTH1KMv6QC4NvyFA?e=0JhOJE&amp;nav=MTVfezQyNkRDQjY2LUUxQ0EtNDBCNS1CMkM1LUIwMUZCODgwRUQzQX0" TargetMode="External"/><Relationship Id="rId22" Type="http://schemas.openxmlformats.org/officeDocument/2006/relationships/chart" Target="charts/chart6.xml"/><Relationship Id="rId27" Type="http://schemas.openxmlformats.org/officeDocument/2006/relationships/hyperlink" Target="https://livecoventryac-my.sharepoint.com/:x:/g/personal/zadaphiyad_uni_coventry_ac_uk/EQ4dMvCACUdCqVSm3RkqoWEBNVpVWUJTH1KMv6QC4NvyFA?e=68Txp0&amp;nav=MTVfezczMTUxMUE4LUMyMzEtNEUwOS05QzE1LTFCN0FDOEQ3MTkwOH0" TargetMode="External"/><Relationship Id="rId30" Type="http://schemas.openxmlformats.org/officeDocument/2006/relationships/image" Target="media/image2.png"/><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https://livecoventryac-my.sharepoint.com/personal/zadaphiyad_uni_coventry_ac_uk/Documents/Darshil_Zadaphiya_CW2_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https://livecoventryac-my.sharepoint.com/personal/zadaphiyad_uni_coventry_ac_uk/Documents/Darshil_Zadaphiya_CW2_Dat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https://livecoventryac-my.sharepoint.com/personal/zadaphiyad_uni_coventry_ac_uk/Documents/Darshil_Zadaphiya_CW2_Data.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https://livecoventryac-my.sharepoint.com/personal/zadaphiyad_uni_coventry_ac_uk/Documents/Darshil_Zadaphiya_CW2_Data.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https://livecoventryac-my.sharepoint.com/personal/zadaphiyad_uni_coventry_ac_uk/Documents/Darshil_Zadaphiya_CW2_Data.xlsx" TargetMode="External"/></Relationships>
</file>

<file path=word/charts/_rels/chart6.xml.rels><?xml version="1.0" encoding="UTF-8" standalone="yes"?>
<Relationships xmlns="http://schemas.openxmlformats.org/package/2006/relationships"><Relationship Id="rId3" Type="http://schemas.openxmlformats.org/officeDocument/2006/relationships/oleObject" Target="https://livecoventryac-my.sharepoint.com/personal/zadaphiyad_uni_coventry_ac_uk/Documents/Darshil_Zadaphiya_CW2_Data.xlsx" TargetMode="External"/><Relationship Id="rId2" Type="http://schemas.microsoft.com/office/2011/relationships/chartColorStyle" Target="colors2.xml"/><Relationship Id="rId1" Type="http://schemas.microsoft.com/office/2011/relationships/chartStyle" Target="style2.xml"/></Relationships>
</file>

<file path=word/charts/_rels/chart7.xml.rels><?xml version="1.0" encoding="UTF-8" standalone="yes"?>
<Relationships xmlns="http://schemas.openxmlformats.org/package/2006/relationships"><Relationship Id="rId3" Type="http://schemas.openxmlformats.org/officeDocument/2006/relationships/oleObject" Target="https://livecoventryac-my.sharepoint.com/personal/zadaphiyad_uni_coventry_ac_uk/Documents/Darshil_Zadaphiya_CW2_Data.xlsx" TargetMode="External"/><Relationship Id="rId2" Type="http://schemas.microsoft.com/office/2011/relationships/chartColorStyle" Target="colors3.xml"/><Relationship Id="rId1" Type="http://schemas.microsoft.com/office/2011/relationships/chartStyle" Target="style3.xml"/></Relationships>
</file>

<file path=word/charts/_rels/chart8.xml.rels><?xml version="1.0" encoding="UTF-8" standalone="yes"?>
<Relationships xmlns="http://schemas.openxmlformats.org/package/2006/relationships"><Relationship Id="rId3" Type="http://schemas.openxmlformats.org/officeDocument/2006/relationships/oleObject" Target="https://livecoventryac-my.sharepoint.com/personal/zadaphiyad_uni_coventry_ac_uk/Documents/Darshil_Zadaphiya_CW2_Data.xlsx" TargetMode="External"/><Relationship Id="rId2" Type="http://schemas.microsoft.com/office/2011/relationships/chartColorStyle" Target="colors4.xml"/><Relationship Id="rId1" Type="http://schemas.microsoft.com/office/2011/relationships/chartStyle" Target="style4.xml"/></Relationships>
</file>

<file path=word/charts/_rels/chart9.xml.rels><?xml version="1.0" encoding="UTF-8" standalone="yes"?>
<Relationships xmlns="http://schemas.openxmlformats.org/package/2006/relationships"><Relationship Id="rId3" Type="http://schemas.openxmlformats.org/officeDocument/2006/relationships/oleObject" Target="https://livecoventryac-my.sharepoint.com/personal/zadaphiyad_uni_coventry_ac_uk/Documents/Darshil_Zadaphiya_CW2_Data.xlsx" TargetMode="External"/><Relationship Id="rId2" Type="http://schemas.microsoft.com/office/2011/relationships/chartColorStyle" Target="colors5.xml"/><Relationship Id="rId1" Type="http://schemas.microsoft.com/office/2011/relationships/chartStyle" Target="style5.xml"/></Relationships>
</file>

<file path=word/charts/_rels/chart10.xml.rels><?xml version="1.0" encoding="UTF-8" standalone="yes"?>
<Relationships xmlns="http://schemas.openxmlformats.org/package/2006/relationships"><Relationship Id="rId3" Type="http://schemas.openxmlformats.org/officeDocument/2006/relationships/oleObject" Target="https://livecoventryac-my.sharepoint.com/personal/zadaphiyad_uni_coventry_ac_uk/Documents/Darshil_Zadaphiya_CW2_Data.xlsx" TargetMode="External"/><Relationship Id="rId2" Type="http://schemas.microsoft.com/office/2011/relationships/chartColorStyle" Target="colors7.xml"/><Relationship Id="rId1" Type="http://schemas.microsoft.com/office/2011/relationships/chartStyle" Target="style7.xml"/></Relationships>
</file>

<file path=word/charts/_rels/chartEx1.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https://livecoventryac-my.sharepoint.com/personal/zadaphiyad_uni_coventry_ac_uk/Documents/Darshil_Zadaphiya_CW2_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strRef>
              <c:f>'Time Series Plot'!$D$9</c:f>
              <c:strCache>
                <c:ptCount val="1"/>
                <c:pt idx="0">
                  <c:v>T-Shirts (000's)</c:v>
                </c:pt>
              </c:strCache>
            </c:strRef>
          </c:tx>
          <c:spPr>
            <a:ln w="38100" cap="rnd">
              <a:solidFill>
                <a:schemeClr val="bg1">
                  <a:lumMod val="95000"/>
                </a:schemeClr>
              </a:solidFill>
              <a:round/>
            </a:ln>
            <a:effectLst>
              <a:outerShdw blurRad="50800" dist="76200" dir="5400000" sx="102000" sy="102000" algn="ctr" rotWithShape="0">
                <a:srgbClr val="000000">
                  <a:alpha val="43137"/>
                </a:srgbClr>
              </a:outerShdw>
              <a:softEdge rad="0"/>
            </a:effectLst>
          </c:spPr>
          <c:marker>
            <c:symbol val="circle"/>
            <c:size val="5"/>
            <c:spPr>
              <a:gradFill rotWithShape="1">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15875">
                <a:solidFill>
                  <a:schemeClr val="accent1">
                    <a:alpha val="95000"/>
                  </a:schemeClr>
                </a:solidFill>
                <a:round/>
              </a:ln>
              <a:effectLst>
                <a:outerShdw blurRad="50800" dist="76200" dir="5400000" sx="102000" sy="102000" algn="ctr" rotWithShape="0">
                  <a:srgbClr val="000000">
                    <a:alpha val="43137"/>
                  </a:srgbClr>
                </a:outerShdw>
                <a:softEdge rad="0"/>
              </a:effectLst>
            </c:spPr>
          </c:marker>
          <c:dLbls>
            <c:delete val="1"/>
          </c:dLbls>
          <c:trendline>
            <c:spPr>
              <a:ln w="19050" cap="rnd">
                <a:solidFill>
                  <a:schemeClr val="accent1"/>
                </a:solidFill>
              </a:ln>
              <a:effectLst/>
            </c:spPr>
            <c:trendlineType val="linear"/>
            <c:dispRSqr val="0"/>
            <c:dispEq val="0"/>
          </c:trendline>
          <c:trendline>
            <c:spPr>
              <a:ln w="19050" cap="rnd">
                <a:solidFill>
                  <a:srgbClr val="FF0000"/>
                </a:solidFill>
              </a:ln>
              <a:effectLst/>
            </c:spPr>
            <c:trendlineType val="linear"/>
            <c:dispRSqr val="0"/>
            <c:dispEq val="1"/>
            <c:trendlineLbl>
              <c:layout>
                <c:manualLayout>
                  <c:x val="-0.13572731351162795"/>
                  <c:y val="-0.44173757963454491"/>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trendlineLbl>
          </c:trendline>
          <c:cat>
            <c:multiLvlStrRef>
              <c:f>'Time Series Plot'!$B$10:$C$37</c:f>
              <c:multiLvlStrCache>
                <c:ptCount val="28"/>
                <c:lvl>
                  <c:pt idx="0">
                    <c:v>1</c:v>
                  </c:pt>
                  <c:pt idx="1">
                    <c:v>2</c:v>
                  </c:pt>
                  <c:pt idx="2">
                    <c:v>3</c:v>
                  </c:pt>
                  <c:pt idx="3">
                    <c:v>4</c:v>
                  </c:pt>
                  <c:pt idx="4">
                    <c:v>1</c:v>
                  </c:pt>
                  <c:pt idx="5">
                    <c:v>2</c:v>
                  </c:pt>
                  <c:pt idx="6">
                    <c:v>3</c:v>
                  </c:pt>
                  <c:pt idx="7">
                    <c:v>4</c:v>
                  </c:pt>
                  <c:pt idx="8">
                    <c:v>1</c:v>
                  </c:pt>
                  <c:pt idx="9">
                    <c:v>2</c:v>
                  </c:pt>
                  <c:pt idx="10">
                    <c:v>3</c:v>
                  </c:pt>
                  <c:pt idx="11">
                    <c:v>4</c:v>
                  </c:pt>
                  <c:pt idx="12">
                    <c:v>1</c:v>
                  </c:pt>
                  <c:pt idx="13">
                    <c:v>2</c:v>
                  </c:pt>
                  <c:pt idx="14">
                    <c:v>3</c:v>
                  </c:pt>
                  <c:pt idx="15">
                    <c:v>4</c:v>
                  </c:pt>
                  <c:pt idx="16">
                    <c:v>1</c:v>
                  </c:pt>
                  <c:pt idx="17">
                    <c:v>2</c:v>
                  </c:pt>
                  <c:pt idx="18">
                    <c:v>3</c:v>
                  </c:pt>
                  <c:pt idx="19">
                    <c:v>4</c:v>
                  </c:pt>
                  <c:pt idx="20">
                    <c:v>1</c:v>
                  </c:pt>
                  <c:pt idx="21">
                    <c:v>2</c:v>
                  </c:pt>
                  <c:pt idx="22">
                    <c:v>3</c:v>
                  </c:pt>
                  <c:pt idx="23">
                    <c:v>4</c:v>
                  </c:pt>
                  <c:pt idx="24">
                    <c:v>1</c:v>
                  </c:pt>
                  <c:pt idx="25">
                    <c:v>2</c:v>
                  </c:pt>
                  <c:pt idx="26">
                    <c:v>3</c:v>
                  </c:pt>
                  <c:pt idx="27">
                    <c:v>4</c:v>
                  </c:pt>
                </c:lvl>
                <c:lvl>
                  <c:pt idx="0">
                    <c:v>2018</c:v>
                  </c:pt>
                  <c:pt idx="1">
                    <c:v>2018</c:v>
                  </c:pt>
                  <c:pt idx="2">
                    <c:v>2018</c:v>
                  </c:pt>
                  <c:pt idx="3">
                    <c:v>2018</c:v>
                  </c:pt>
                  <c:pt idx="4">
                    <c:v>2019</c:v>
                  </c:pt>
                  <c:pt idx="5">
                    <c:v>2019</c:v>
                  </c:pt>
                  <c:pt idx="6">
                    <c:v>2019</c:v>
                  </c:pt>
                  <c:pt idx="7">
                    <c:v>2019</c:v>
                  </c:pt>
                  <c:pt idx="8">
                    <c:v>2020</c:v>
                  </c:pt>
                  <c:pt idx="9">
                    <c:v>2020</c:v>
                  </c:pt>
                  <c:pt idx="10">
                    <c:v>2020</c:v>
                  </c:pt>
                  <c:pt idx="11">
                    <c:v>2020</c:v>
                  </c:pt>
                  <c:pt idx="12">
                    <c:v>2021</c:v>
                  </c:pt>
                  <c:pt idx="13">
                    <c:v>2021</c:v>
                  </c:pt>
                  <c:pt idx="14">
                    <c:v>2021</c:v>
                  </c:pt>
                  <c:pt idx="15">
                    <c:v>2021</c:v>
                  </c:pt>
                  <c:pt idx="16">
                    <c:v>2022</c:v>
                  </c:pt>
                  <c:pt idx="17">
                    <c:v>2022</c:v>
                  </c:pt>
                  <c:pt idx="18">
                    <c:v>2022</c:v>
                  </c:pt>
                  <c:pt idx="19">
                    <c:v>2022</c:v>
                  </c:pt>
                  <c:pt idx="20">
                    <c:v>2023</c:v>
                  </c:pt>
                  <c:pt idx="21">
                    <c:v>2023</c:v>
                  </c:pt>
                  <c:pt idx="22">
                    <c:v>2023</c:v>
                  </c:pt>
                  <c:pt idx="23">
                    <c:v>2023</c:v>
                  </c:pt>
                  <c:pt idx="24">
                    <c:v>2024</c:v>
                  </c:pt>
                  <c:pt idx="25">
                    <c:v>2024</c:v>
                  </c:pt>
                  <c:pt idx="26">
                    <c:v>2024</c:v>
                  </c:pt>
                  <c:pt idx="27">
                    <c:v>2024</c:v>
                  </c:pt>
                </c:lvl>
              </c:multiLvlStrCache>
            </c:multiLvlStrRef>
          </c:cat>
          <c:val>
            <c:numRef>
              <c:f>'Time Series Plot'!$D$10:$D$37</c:f>
              <c:numCache>
                <c:formatCode>General</c:formatCode>
                <c:ptCount val="28"/>
                <c:pt idx="0">
                  <c:v>365.6</c:v>
                </c:pt>
                <c:pt idx="1">
                  <c:v>412.5</c:v>
                </c:pt>
                <c:pt idx="2">
                  <c:v>349</c:v>
                </c:pt>
                <c:pt idx="3">
                  <c:v>271.10000000000002</c:v>
                </c:pt>
                <c:pt idx="4">
                  <c:v>231.5</c:v>
                </c:pt>
                <c:pt idx="5">
                  <c:v>294.39999999999998</c:v>
                </c:pt>
                <c:pt idx="6">
                  <c:v>233.1</c:v>
                </c:pt>
                <c:pt idx="7">
                  <c:v>146.4</c:v>
                </c:pt>
                <c:pt idx="8">
                  <c:v>122.20000000000002</c:v>
                </c:pt>
                <c:pt idx="9">
                  <c:v>158.6</c:v>
                </c:pt>
                <c:pt idx="10">
                  <c:v>163</c:v>
                </c:pt>
                <c:pt idx="11">
                  <c:v>139.19999999999999</c:v>
                </c:pt>
                <c:pt idx="12">
                  <c:v>149.79999999999998</c:v>
                </c:pt>
                <c:pt idx="13">
                  <c:v>169.2</c:v>
                </c:pt>
                <c:pt idx="14">
                  <c:v>153.80000000000001</c:v>
                </c:pt>
                <c:pt idx="15">
                  <c:v>132</c:v>
                </c:pt>
                <c:pt idx="16">
                  <c:v>128.4</c:v>
                </c:pt>
                <c:pt idx="17">
                  <c:v>171.8</c:v>
                </c:pt>
                <c:pt idx="18">
                  <c:v>168.4</c:v>
                </c:pt>
                <c:pt idx="19">
                  <c:v>155.5</c:v>
                </c:pt>
                <c:pt idx="20">
                  <c:v>170.8</c:v>
                </c:pt>
                <c:pt idx="21">
                  <c:v>217.70000000000002</c:v>
                </c:pt>
                <c:pt idx="22">
                  <c:v>227.8</c:v>
                </c:pt>
                <c:pt idx="23">
                  <c:v>213.39999999999998</c:v>
                </c:pt>
                <c:pt idx="24">
                  <c:v>211</c:v>
                </c:pt>
                <c:pt idx="25">
                  <c:v>275.7</c:v>
                </c:pt>
                <c:pt idx="26">
                  <c:v>260.39999999999998</c:v>
                </c:pt>
                <c:pt idx="27">
                  <c:v>243.8</c:v>
                </c:pt>
              </c:numCache>
            </c:numRef>
          </c:val>
          <c:smooth val="0"/>
          <c:extLst>
            <c:ext xmlns:c16="http://schemas.microsoft.com/office/drawing/2014/chart" uri="{C3380CC4-5D6E-409C-BE32-E72D297353CC}">
              <c16:uniqueId val="{00000002-E914-407B-896E-3EAF0553C5CF}"/>
            </c:ext>
          </c:extLst>
        </c:ser>
        <c:dLbls>
          <c:dLblPos val="t"/>
          <c:showLegendKey val="0"/>
          <c:showVal val="1"/>
          <c:showCatName val="0"/>
          <c:showSerName val="0"/>
          <c:showPercent val="0"/>
          <c:showBubbleSize val="0"/>
        </c:dLbls>
        <c:marker val="1"/>
        <c:smooth val="0"/>
        <c:axId val="648391615"/>
        <c:axId val="648389215"/>
      </c:lineChart>
      <c:catAx>
        <c:axId val="648391615"/>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Quater</a:t>
                </a:r>
                <a:r>
                  <a:rPr lang="en-IN" baseline="0"/>
                  <a:t> - Year</a:t>
                </a:r>
                <a:endParaRPr lang="en-IN"/>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700" b="0" i="0" u="none" strike="noStrike" kern="1200" baseline="0">
                <a:solidFill>
                  <a:schemeClr val="lt1">
                    <a:lumMod val="85000"/>
                  </a:schemeClr>
                </a:solidFill>
                <a:latin typeface="+mn-lt"/>
                <a:ea typeface="+mn-ea"/>
                <a:cs typeface="+mn-cs"/>
              </a:defRPr>
            </a:pPr>
            <a:endParaRPr lang="en-US"/>
          </a:p>
        </c:txPr>
        <c:crossAx val="648389215"/>
        <c:crosses val="autoZero"/>
        <c:auto val="1"/>
        <c:lblAlgn val="ctr"/>
        <c:lblOffset val="100"/>
        <c:noMultiLvlLbl val="0"/>
      </c:catAx>
      <c:valAx>
        <c:axId val="648389215"/>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T-Shirts</a:t>
                </a:r>
                <a:r>
                  <a:rPr lang="en-IN" baseline="0"/>
                  <a:t> (000's)</a:t>
                </a:r>
                <a:endParaRPr lang="en-IN"/>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4839161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b="1" i="0" u="none" strike="noStrike" baseline="0">
                <a:solidFill>
                  <a:srgbClr val="000000"/>
                </a:solidFill>
                <a:latin typeface="Calibri"/>
                <a:ea typeface="Calibri"/>
                <a:cs typeface="Calibri"/>
              </a:defRPr>
            </a:pPr>
            <a:r>
              <a:rPr lang="en-GB"/>
              <a:t>Trend and it's analysis</a:t>
            </a:r>
          </a:p>
        </c:rich>
      </c:tx>
      <c:overlay val="0"/>
      <c:spPr>
        <a:noFill/>
        <a:ln w="25400">
          <a:noFill/>
        </a:ln>
      </c:spPr>
    </c:title>
    <c:autoTitleDeleted val="0"/>
    <c:plotArea>
      <c:layout/>
      <c:lineChart>
        <c:grouping val="standard"/>
        <c:varyColors val="0"/>
        <c:ser>
          <c:idx val="0"/>
          <c:order val="0"/>
          <c:tx>
            <c:strRef>
              <c:f>'A.1 Time Series Exploration'!$E$3</c:f>
              <c:strCache>
                <c:ptCount val="1"/>
                <c:pt idx="0">
                  <c:v>Trend (CMA - 4)</c:v>
                </c:pt>
              </c:strCache>
            </c:strRef>
          </c:tx>
          <c:spPr>
            <a:ln w="25400">
              <a:solidFill>
                <a:srgbClr val="EE0000"/>
              </a:solidFill>
            </a:ln>
          </c:spPr>
          <c:marker>
            <c:symbol val="none"/>
          </c:marker>
          <c:trendline>
            <c:trendlineType val="linear"/>
            <c:dispRSqr val="0"/>
            <c:dispEq val="1"/>
            <c:trendlineLbl>
              <c:layout>
                <c:manualLayout>
                  <c:x val="0.22377759490277491"/>
                  <c:y val="-0.57653493918098953"/>
                </c:manualLayout>
              </c:layout>
              <c:numFmt formatCode="General" sourceLinked="0"/>
            </c:trendlineLbl>
          </c:trendline>
          <c:trendline>
            <c:spPr>
              <a:ln w="12700">
                <a:prstDash val="dash"/>
              </a:ln>
            </c:spPr>
            <c:trendlineType val="poly"/>
            <c:order val="2"/>
            <c:dispRSqr val="0"/>
            <c:dispEq val="1"/>
            <c:trendlineLbl>
              <c:layout>
                <c:manualLayout>
                  <c:x val="0.30514133328345833"/>
                  <c:y val="-0.18120360962944149"/>
                </c:manualLayout>
              </c:layout>
              <c:numFmt formatCode="General" sourceLinked="0"/>
            </c:trendlineLbl>
          </c:trendline>
          <c:cat>
            <c:strRef>
              <c:f>'A.1 Time Series Exploration'!$B$4:$B$39</c:f>
              <c:strCache>
                <c:ptCount val="36"/>
                <c:pt idx="0">
                  <c:v>2018 - Q1</c:v>
                </c:pt>
                <c:pt idx="1">
                  <c:v>2018 - Q2</c:v>
                </c:pt>
                <c:pt idx="2">
                  <c:v>2018 - Q3</c:v>
                </c:pt>
                <c:pt idx="3">
                  <c:v>2018 - Q4</c:v>
                </c:pt>
                <c:pt idx="4">
                  <c:v>2019 - Q1</c:v>
                </c:pt>
                <c:pt idx="5">
                  <c:v>2019 - Q2</c:v>
                </c:pt>
                <c:pt idx="6">
                  <c:v>2019 - Q3</c:v>
                </c:pt>
                <c:pt idx="7">
                  <c:v>2019 - Q4</c:v>
                </c:pt>
                <c:pt idx="8">
                  <c:v>2020 - Q1</c:v>
                </c:pt>
                <c:pt idx="9">
                  <c:v>2020 - Q2</c:v>
                </c:pt>
                <c:pt idx="10">
                  <c:v>2020 - Q3</c:v>
                </c:pt>
                <c:pt idx="11">
                  <c:v>2020 - Q4</c:v>
                </c:pt>
                <c:pt idx="12">
                  <c:v>2021 - Q1</c:v>
                </c:pt>
                <c:pt idx="13">
                  <c:v>2021 - Q2</c:v>
                </c:pt>
                <c:pt idx="14">
                  <c:v>2021 - Q3</c:v>
                </c:pt>
                <c:pt idx="15">
                  <c:v>2021 - Q4</c:v>
                </c:pt>
                <c:pt idx="16">
                  <c:v>2022 - Q1</c:v>
                </c:pt>
                <c:pt idx="17">
                  <c:v>2022 - Q2</c:v>
                </c:pt>
                <c:pt idx="18">
                  <c:v>2022 - Q3</c:v>
                </c:pt>
                <c:pt idx="19">
                  <c:v>2022 - Q4</c:v>
                </c:pt>
                <c:pt idx="20">
                  <c:v>2023 - Q1</c:v>
                </c:pt>
                <c:pt idx="21">
                  <c:v>2023 - Q2</c:v>
                </c:pt>
                <c:pt idx="22">
                  <c:v>2023 - Q3</c:v>
                </c:pt>
                <c:pt idx="23">
                  <c:v>2023 - Q4</c:v>
                </c:pt>
                <c:pt idx="24">
                  <c:v>2024 - Q1</c:v>
                </c:pt>
                <c:pt idx="25">
                  <c:v>2024 - Q2</c:v>
                </c:pt>
                <c:pt idx="26">
                  <c:v>2024 - Q3</c:v>
                </c:pt>
                <c:pt idx="27">
                  <c:v>2024 - Q4</c:v>
                </c:pt>
                <c:pt idx="28">
                  <c:v>2025 - Q1</c:v>
                </c:pt>
                <c:pt idx="29">
                  <c:v>2025 - Q2</c:v>
                </c:pt>
                <c:pt idx="30">
                  <c:v>2025 - Q3</c:v>
                </c:pt>
                <c:pt idx="31">
                  <c:v>2025 - Q4</c:v>
                </c:pt>
                <c:pt idx="32">
                  <c:v>2026 - Q1</c:v>
                </c:pt>
                <c:pt idx="33">
                  <c:v>2026 - Q2</c:v>
                </c:pt>
                <c:pt idx="34">
                  <c:v>2026 - Q3</c:v>
                </c:pt>
                <c:pt idx="35">
                  <c:v>2026 - Q4</c:v>
                </c:pt>
              </c:strCache>
            </c:strRef>
          </c:cat>
          <c:val>
            <c:numRef>
              <c:f>'A.1 Time Series Exploration'!$E$4:$E$39</c:f>
              <c:numCache>
                <c:formatCode>General</c:formatCode>
                <c:ptCount val="36"/>
                <c:pt idx="2" formatCode="0.00">
                  <c:v>332.78749999999997</c:v>
                </c:pt>
                <c:pt idx="3" formatCode="0.00">
                  <c:v>301.26249999999999</c:v>
                </c:pt>
                <c:pt idx="4" formatCode="0.00">
                  <c:v>272.01249999999999</c:v>
                </c:pt>
                <c:pt idx="5" formatCode="0.00">
                  <c:v>241.9375</c:v>
                </c:pt>
                <c:pt idx="6" formatCode="0.00">
                  <c:v>212.6875</c:v>
                </c:pt>
                <c:pt idx="7" formatCode="0.00">
                  <c:v>182.05</c:v>
                </c:pt>
                <c:pt idx="8" formatCode="0.00">
                  <c:v>156.3125</c:v>
                </c:pt>
                <c:pt idx="9" formatCode="0.00">
                  <c:v>146.65</c:v>
                </c:pt>
                <c:pt idx="10" formatCode="0.00">
                  <c:v>149.19999999999999</c:v>
                </c:pt>
                <c:pt idx="11" formatCode="0.00">
                  <c:v>153.97500000000002</c:v>
                </c:pt>
                <c:pt idx="12" formatCode="0.00">
                  <c:v>154.15</c:v>
                </c:pt>
                <c:pt idx="13" formatCode="0.00">
                  <c:v>152.1</c:v>
                </c:pt>
                <c:pt idx="14" formatCode="0.00">
                  <c:v>148.52499999999998</c:v>
                </c:pt>
                <c:pt idx="15" formatCode="0.00">
                  <c:v>146.17500000000001</c:v>
                </c:pt>
                <c:pt idx="16" formatCode="0.00">
                  <c:v>148.32499999999999</c:v>
                </c:pt>
                <c:pt idx="17" formatCode="0.00">
                  <c:v>153.08750000000001</c:v>
                </c:pt>
                <c:pt idx="18" formatCode="0.00">
                  <c:v>161.32499999999999</c:v>
                </c:pt>
                <c:pt idx="19" formatCode="0.00">
                  <c:v>172.36250000000001</c:v>
                </c:pt>
                <c:pt idx="20" formatCode="0.00">
                  <c:v>185.52499999999998</c:v>
                </c:pt>
                <c:pt idx="21" formatCode="0.00">
                  <c:v>200.1875</c:v>
                </c:pt>
                <c:pt idx="22" formatCode="0.00">
                  <c:v>212.45</c:v>
                </c:pt>
                <c:pt idx="23" formatCode="0.00">
                  <c:v>224.72500000000002</c:v>
                </c:pt>
                <c:pt idx="24" formatCode="0.00">
                  <c:v>236.05</c:v>
                </c:pt>
                <c:pt idx="25" formatCode="0.00">
                  <c:v>243.92499999999995</c:v>
                </c:pt>
              </c:numCache>
            </c:numRef>
          </c:val>
          <c:smooth val="0"/>
          <c:extLst>
            <c:ext xmlns:c16="http://schemas.microsoft.com/office/drawing/2014/chart" uri="{C3380CC4-5D6E-409C-BE32-E72D297353CC}">
              <c16:uniqueId val="{00000002-9354-4513-97DC-ACCBE050CE04}"/>
            </c:ext>
          </c:extLst>
        </c:ser>
        <c:dLbls>
          <c:showLegendKey val="0"/>
          <c:showVal val="0"/>
          <c:showCatName val="0"/>
          <c:showSerName val="0"/>
          <c:showPercent val="0"/>
          <c:showBubbleSize val="0"/>
        </c:dLbls>
        <c:smooth val="0"/>
        <c:axId val="110609456"/>
        <c:axId val="1"/>
      </c:lineChart>
      <c:catAx>
        <c:axId val="110609456"/>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1"/>
        <c:crosses val="autoZero"/>
        <c:auto val="1"/>
        <c:lblAlgn val="ctr"/>
        <c:lblOffset val="100"/>
        <c:tickLblSkip val="12"/>
        <c:noMultiLvlLbl val="0"/>
      </c:catAx>
      <c:valAx>
        <c:axId val="1"/>
        <c:scaling>
          <c:orientation val="minMax"/>
        </c:scaling>
        <c:delete val="0"/>
        <c:axPos val="l"/>
        <c:majorGridlines/>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110609456"/>
        <c:crosses val="autoZero"/>
        <c:crossBetween val="between"/>
      </c:valAx>
    </c:plotArea>
    <c:legend>
      <c:legendPos val="r"/>
      <c:overlay val="0"/>
      <c:txPr>
        <a:bodyPr/>
        <a:lstStyle/>
        <a:p>
          <a:pPr>
            <a:defRPr sz="845" b="0" i="0" u="none" strike="noStrike" baseline="0">
              <a:solidFill>
                <a:srgbClr val="000000"/>
              </a:solidFill>
              <a:latin typeface="Calibri"/>
              <a:ea typeface="Calibri"/>
              <a:cs typeface="Calibri"/>
            </a:defRPr>
          </a:pPr>
          <a:endParaRPr lang="en-US"/>
        </a:p>
      </c:txPr>
    </c:legend>
    <c:plotVisOnly val="1"/>
    <c:dispBlanksAs val="gap"/>
    <c:showDLblsOverMax val="0"/>
  </c:chart>
  <c:txPr>
    <a:bodyPr/>
    <a:lstStyle/>
    <a:p>
      <a:pPr>
        <a:defRPr sz="1000" b="0" i="0" u="none" strike="noStrike" baseline="0">
          <a:solidFill>
            <a:srgbClr val="000000"/>
          </a:solidFill>
          <a:latin typeface="Calibri"/>
          <a:ea typeface="Calibri"/>
          <a:cs typeface="Calibri"/>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800" b="1" i="0" u="none" strike="noStrike" baseline="0">
                <a:solidFill>
                  <a:srgbClr val="000000"/>
                </a:solidFill>
                <a:latin typeface="Calibri"/>
                <a:ea typeface="Calibri"/>
                <a:cs typeface="Calibri"/>
              </a:defRPr>
            </a:pPr>
            <a:r>
              <a:rPr lang="en-GB"/>
              <a:t>Seasonal diagram</a:t>
            </a:r>
          </a:p>
        </c:rich>
      </c:tx>
      <c:overlay val="0"/>
      <c:spPr>
        <a:noFill/>
        <a:ln w="25400">
          <a:noFill/>
        </a:ln>
      </c:spPr>
    </c:title>
    <c:autoTitleDeleted val="0"/>
    <c:plotArea>
      <c:layout/>
      <c:lineChart>
        <c:grouping val="standard"/>
        <c:varyColors val="0"/>
        <c:ser>
          <c:idx val="0"/>
          <c:order val="0"/>
          <c:tx>
            <c:strRef>
              <c:f>'A.1 Time Series Exploration'!$S$11</c:f>
              <c:strCache>
                <c:ptCount val="1"/>
                <c:pt idx="0">
                  <c:v>2018</c:v>
                </c:pt>
              </c:strCache>
            </c:strRef>
          </c:tx>
          <c:spPr>
            <a:ln>
              <a:prstDash val="sysDash"/>
            </a:ln>
          </c:spPr>
          <c:marker>
            <c:symbol val="none"/>
          </c:marker>
          <c:cat>
            <c:numRef>
              <c:f>'A.1 Time Series Exploration'!$R$12:$R$15</c:f>
              <c:numCache>
                <c:formatCode>General</c:formatCode>
                <c:ptCount val="4"/>
                <c:pt idx="0">
                  <c:v>1</c:v>
                </c:pt>
                <c:pt idx="1">
                  <c:v>2</c:v>
                </c:pt>
                <c:pt idx="2">
                  <c:v>3</c:v>
                </c:pt>
                <c:pt idx="3">
                  <c:v>4</c:v>
                </c:pt>
              </c:numCache>
            </c:numRef>
          </c:cat>
          <c:val>
            <c:numRef>
              <c:f>'A.1 Time Series Exploration'!$S$12:$S$15</c:f>
              <c:numCache>
                <c:formatCode>General</c:formatCode>
                <c:ptCount val="4"/>
                <c:pt idx="2" formatCode="0.00">
                  <c:v>16.212500000000034</c:v>
                </c:pt>
                <c:pt idx="3" formatCode="0.00">
                  <c:v>-30.162499999999966</c:v>
                </c:pt>
              </c:numCache>
            </c:numRef>
          </c:val>
          <c:smooth val="0"/>
          <c:extLst>
            <c:ext xmlns:c16="http://schemas.microsoft.com/office/drawing/2014/chart" uri="{C3380CC4-5D6E-409C-BE32-E72D297353CC}">
              <c16:uniqueId val="{00000000-EF32-4595-8A9D-4759A54438A7}"/>
            </c:ext>
          </c:extLst>
        </c:ser>
        <c:ser>
          <c:idx val="1"/>
          <c:order val="1"/>
          <c:tx>
            <c:strRef>
              <c:f>'A.1 Time Series Exploration'!$T$11</c:f>
              <c:strCache>
                <c:ptCount val="1"/>
                <c:pt idx="0">
                  <c:v>2019</c:v>
                </c:pt>
              </c:strCache>
            </c:strRef>
          </c:tx>
          <c:spPr>
            <a:ln>
              <a:prstDash val="sysDash"/>
            </a:ln>
          </c:spPr>
          <c:marker>
            <c:symbol val="none"/>
          </c:marker>
          <c:cat>
            <c:numRef>
              <c:f>'A.1 Time Series Exploration'!$R$12:$R$15</c:f>
              <c:numCache>
                <c:formatCode>General</c:formatCode>
                <c:ptCount val="4"/>
                <c:pt idx="0">
                  <c:v>1</c:v>
                </c:pt>
                <c:pt idx="1">
                  <c:v>2</c:v>
                </c:pt>
                <c:pt idx="2">
                  <c:v>3</c:v>
                </c:pt>
                <c:pt idx="3">
                  <c:v>4</c:v>
                </c:pt>
              </c:numCache>
            </c:numRef>
          </c:cat>
          <c:val>
            <c:numRef>
              <c:f>'A.1 Time Series Exploration'!$T$12:$T$15</c:f>
              <c:numCache>
                <c:formatCode>0.00</c:formatCode>
                <c:ptCount val="4"/>
                <c:pt idx="0">
                  <c:v>-40.512499999999989</c:v>
                </c:pt>
                <c:pt idx="1">
                  <c:v>52.462499999999977</c:v>
                </c:pt>
                <c:pt idx="2">
                  <c:v>20.412499999999994</c:v>
                </c:pt>
                <c:pt idx="3">
                  <c:v>-35.650000000000006</c:v>
                </c:pt>
              </c:numCache>
            </c:numRef>
          </c:val>
          <c:smooth val="0"/>
          <c:extLst>
            <c:ext xmlns:c16="http://schemas.microsoft.com/office/drawing/2014/chart" uri="{C3380CC4-5D6E-409C-BE32-E72D297353CC}">
              <c16:uniqueId val="{00000001-EF32-4595-8A9D-4759A54438A7}"/>
            </c:ext>
          </c:extLst>
        </c:ser>
        <c:ser>
          <c:idx val="2"/>
          <c:order val="2"/>
          <c:tx>
            <c:strRef>
              <c:f>'A.1 Time Series Exploration'!$U$11</c:f>
              <c:strCache>
                <c:ptCount val="1"/>
                <c:pt idx="0">
                  <c:v>2020</c:v>
                </c:pt>
              </c:strCache>
            </c:strRef>
          </c:tx>
          <c:spPr>
            <a:ln>
              <a:prstDash val="sysDash"/>
            </a:ln>
          </c:spPr>
          <c:marker>
            <c:symbol val="none"/>
          </c:marker>
          <c:cat>
            <c:numRef>
              <c:f>'A.1 Time Series Exploration'!$R$12:$R$15</c:f>
              <c:numCache>
                <c:formatCode>General</c:formatCode>
                <c:ptCount val="4"/>
                <c:pt idx="0">
                  <c:v>1</c:v>
                </c:pt>
                <c:pt idx="1">
                  <c:v>2</c:v>
                </c:pt>
                <c:pt idx="2">
                  <c:v>3</c:v>
                </c:pt>
                <c:pt idx="3">
                  <c:v>4</c:v>
                </c:pt>
              </c:numCache>
            </c:numRef>
          </c:cat>
          <c:val>
            <c:numRef>
              <c:f>'A.1 Time Series Exploration'!$U$12:$U$15</c:f>
              <c:numCache>
                <c:formatCode>0.00</c:formatCode>
                <c:ptCount val="4"/>
                <c:pt idx="0">
                  <c:v>-34.112499999999983</c:v>
                </c:pt>
                <c:pt idx="1">
                  <c:v>11.949999999999989</c:v>
                </c:pt>
                <c:pt idx="2">
                  <c:v>13.800000000000011</c:v>
                </c:pt>
                <c:pt idx="3">
                  <c:v>-14.775000000000034</c:v>
                </c:pt>
              </c:numCache>
            </c:numRef>
          </c:val>
          <c:smooth val="0"/>
          <c:extLst>
            <c:ext xmlns:c16="http://schemas.microsoft.com/office/drawing/2014/chart" uri="{C3380CC4-5D6E-409C-BE32-E72D297353CC}">
              <c16:uniqueId val="{00000002-EF32-4595-8A9D-4759A54438A7}"/>
            </c:ext>
          </c:extLst>
        </c:ser>
        <c:ser>
          <c:idx val="3"/>
          <c:order val="3"/>
          <c:tx>
            <c:strRef>
              <c:f>'A.1 Time Series Exploration'!$V$11</c:f>
              <c:strCache>
                <c:ptCount val="1"/>
                <c:pt idx="0">
                  <c:v>2021</c:v>
                </c:pt>
              </c:strCache>
            </c:strRef>
          </c:tx>
          <c:spPr>
            <a:ln>
              <a:prstDash val="sysDash"/>
            </a:ln>
          </c:spPr>
          <c:marker>
            <c:symbol val="none"/>
          </c:marker>
          <c:cat>
            <c:numRef>
              <c:f>'A.1 Time Series Exploration'!$R$12:$R$15</c:f>
              <c:numCache>
                <c:formatCode>General</c:formatCode>
                <c:ptCount val="4"/>
                <c:pt idx="0">
                  <c:v>1</c:v>
                </c:pt>
                <c:pt idx="1">
                  <c:v>2</c:v>
                </c:pt>
                <c:pt idx="2">
                  <c:v>3</c:v>
                </c:pt>
                <c:pt idx="3">
                  <c:v>4</c:v>
                </c:pt>
              </c:numCache>
            </c:numRef>
          </c:cat>
          <c:val>
            <c:numRef>
              <c:f>'A.1 Time Series Exploration'!$V$12:$V$15</c:f>
              <c:numCache>
                <c:formatCode>0.00</c:formatCode>
                <c:ptCount val="4"/>
                <c:pt idx="0">
                  <c:v>-4.3500000000000227</c:v>
                </c:pt>
                <c:pt idx="1">
                  <c:v>17.099999999999994</c:v>
                </c:pt>
                <c:pt idx="2">
                  <c:v>5.2750000000000341</c:v>
                </c:pt>
                <c:pt idx="3">
                  <c:v>-14.175000000000011</c:v>
                </c:pt>
              </c:numCache>
            </c:numRef>
          </c:val>
          <c:smooth val="0"/>
          <c:extLst>
            <c:ext xmlns:c16="http://schemas.microsoft.com/office/drawing/2014/chart" uri="{C3380CC4-5D6E-409C-BE32-E72D297353CC}">
              <c16:uniqueId val="{00000003-EF32-4595-8A9D-4759A54438A7}"/>
            </c:ext>
          </c:extLst>
        </c:ser>
        <c:ser>
          <c:idx val="4"/>
          <c:order val="4"/>
          <c:tx>
            <c:strRef>
              <c:f>'A.1 Time Series Exploration'!$W$11</c:f>
              <c:strCache>
                <c:ptCount val="1"/>
                <c:pt idx="0">
                  <c:v>2022</c:v>
                </c:pt>
              </c:strCache>
            </c:strRef>
          </c:tx>
          <c:spPr>
            <a:ln>
              <a:prstDash val="sysDash"/>
            </a:ln>
          </c:spPr>
          <c:marker>
            <c:symbol val="none"/>
          </c:marker>
          <c:cat>
            <c:numRef>
              <c:f>'A.1 Time Series Exploration'!$R$12:$R$15</c:f>
              <c:numCache>
                <c:formatCode>General</c:formatCode>
                <c:ptCount val="4"/>
                <c:pt idx="0">
                  <c:v>1</c:v>
                </c:pt>
                <c:pt idx="1">
                  <c:v>2</c:v>
                </c:pt>
                <c:pt idx="2">
                  <c:v>3</c:v>
                </c:pt>
                <c:pt idx="3">
                  <c:v>4</c:v>
                </c:pt>
              </c:numCache>
            </c:numRef>
          </c:cat>
          <c:val>
            <c:numRef>
              <c:f>'A.1 Time Series Exploration'!$W$12:$W$15</c:f>
              <c:numCache>
                <c:formatCode>0.00</c:formatCode>
                <c:ptCount val="4"/>
                <c:pt idx="0">
                  <c:v>-19.924999999999983</c:v>
                </c:pt>
                <c:pt idx="1">
                  <c:v>18.712500000000006</c:v>
                </c:pt>
                <c:pt idx="2">
                  <c:v>7.0750000000000171</c:v>
                </c:pt>
                <c:pt idx="3">
                  <c:v>-16.862500000000011</c:v>
                </c:pt>
              </c:numCache>
            </c:numRef>
          </c:val>
          <c:smooth val="0"/>
          <c:extLst>
            <c:ext xmlns:c16="http://schemas.microsoft.com/office/drawing/2014/chart" uri="{C3380CC4-5D6E-409C-BE32-E72D297353CC}">
              <c16:uniqueId val="{00000004-EF32-4595-8A9D-4759A54438A7}"/>
            </c:ext>
          </c:extLst>
        </c:ser>
        <c:ser>
          <c:idx val="5"/>
          <c:order val="5"/>
          <c:tx>
            <c:strRef>
              <c:f>'A.1 Time Series Exploration'!$X$11</c:f>
              <c:strCache>
                <c:ptCount val="1"/>
                <c:pt idx="0">
                  <c:v>2023</c:v>
                </c:pt>
              </c:strCache>
            </c:strRef>
          </c:tx>
          <c:spPr>
            <a:ln>
              <a:prstDash val="sysDash"/>
            </a:ln>
          </c:spPr>
          <c:marker>
            <c:symbol val="none"/>
          </c:marker>
          <c:cat>
            <c:numRef>
              <c:f>'A.1 Time Series Exploration'!$R$12:$R$15</c:f>
              <c:numCache>
                <c:formatCode>General</c:formatCode>
                <c:ptCount val="4"/>
                <c:pt idx="0">
                  <c:v>1</c:v>
                </c:pt>
                <c:pt idx="1">
                  <c:v>2</c:v>
                </c:pt>
                <c:pt idx="2">
                  <c:v>3</c:v>
                </c:pt>
                <c:pt idx="3">
                  <c:v>4</c:v>
                </c:pt>
              </c:numCache>
            </c:numRef>
          </c:cat>
          <c:val>
            <c:numRef>
              <c:f>'A.1 Time Series Exploration'!$X$12:$X$15</c:f>
              <c:numCache>
                <c:formatCode>0.00</c:formatCode>
                <c:ptCount val="4"/>
                <c:pt idx="0">
                  <c:v>-14.724999999999966</c:v>
                </c:pt>
                <c:pt idx="1">
                  <c:v>17.512500000000017</c:v>
                </c:pt>
                <c:pt idx="2">
                  <c:v>15.350000000000023</c:v>
                </c:pt>
                <c:pt idx="3">
                  <c:v>-11.325000000000045</c:v>
                </c:pt>
              </c:numCache>
            </c:numRef>
          </c:val>
          <c:smooth val="0"/>
          <c:extLst>
            <c:ext xmlns:c16="http://schemas.microsoft.com/office/drawing/2014/chart" uri="{C3380CC4-5D6E-409C-BE32-E72D297353CC}">
              <c16:uniqueId val="{00000005-EF32-4595-8A9D-4759A54438A7}"/>
            </c:ext>
          </c:extLst>
        </c:ser>
        <c:ser>
          <c:idx val="6"/>
          <c:order val="6"/>
          <c:tx>
            <c:strRef>
              <c:f>'A.1 Time Series Exploration'!$Y$11</c:f>
              <c:strCache>
                <c:ptCount val="1"/>
                <c:pt idx="0">
                  <c:v>2024</c:v>
                </c:pt>
              </c:strCache>
            </c:strRef>
          </c:tx>
          <c:spPr>
            <a:ln>
              <a:prstDash val="sysDash"/>
            </a:ln>
          </c:spPr>
          <c:marker>
            <c:symbol val="none"/>
          </c:marker>
          <c:cat>
            <c:numRef>
              <c:f>'A.1 Time Series Exploration'!$R$12:$R$15</c:f>
              <c:numCache>
                <c:formatCode>General</c:formatCode>
                <c:ptCount val="4"/>
                <c:pt idx="0">
                  <c:v>1</c:v>
                </c:pt>
                <c:pt idx="1">
                  <c:v>2</c:v>
                </c:pt>
                <c:pt idx="2">
                  <c:v>3</c:v>
                </c:pt>
                <c:pt idx="3">
                  <c:v>4</c:v>
                </c:pt>
              </c:numCache>
            </c:numRef>
          </c:cat>
          <c:val>
            <c:numRef>
              <c:f>'A.1 Time Series Exploration'!$Y$12:$Y$15</c:f>
              <c:numCache>
                <c:formatCode>0.00</c:formatCode>
                <c:ptCount val="4"/>
                <c:pt idx="0">
                  <c:v>-25.050000000000011</c:v>
                </c:pt>
                <c:pt idx="1">
                  <c:v>31.775000000000034</c:v>
                </c:pt>
              </c:numCache>
            </c:numRef>
          </c:val>
          <c:smooth val="0"/>
          <c:extLst>
            <c:ext xmlns:c16="http://schemas.microsoft.com/office/drawing/2014/chart" uri="{C3380CC4-5D6E-409C-BE32-E72D297353CC}">
              <c16:uniqueId val="{00000006-EF32-4595-8A9D-4759A54438A7}"/>
            </c:ext>
          </c:extLst>
        </c:ser>
        <c:ser>
          <c:idx val="7"/>
          <c:order val="7"/>
          <c:tx>
            <c:strRef>
              <c:f>'A.1 Time Series Exploration'!$AC$10:$AC$11</c:f>
              <c:strCache>
                <c:ptCount val="2"/>
                <c:pt idx="0">
                  <c:v>Seasonal Profile</c:v>
                </c:pt>
              </c:strCache>
            </c:strRef>
          </c:tx>
          <c:spPr>
            <a:ln w="50800">
              <a:solidFill>
                <a:schemeClr val="tx1">
                  <a:lumMod val="95000"/>
                  <a:lumOff val="5000"/>
                </a:schemeClr>
              </a:solidFill>
            </a:ln>
          </c:spPr>
          <c:marker>
            <c:symbol val="none"/>
          </c:marker>
          <c:val>
            <c:numRef>
              <c:f>'A.1 Time Series Exploration'!$AC$12:$AC$15</c:f>
              <c:numCache>
                <c:formatCode>0.00</c:formatCode>
                <c:ptCount val="4"/>
                <c:pt idx="0">
                  <c:v>-23.112499999999994</c:v>
                </c:pt>
                <c:pt idx="1">
                  <c:v>24.918750000000003</c:v>
                </c:pt>
                <c:pt idx="2">
                  <c:v>13.020833333333352</c:v>
                </c:pt>
                <c:pt idx="3">
                  <c:v>-20.491666666666678</c:v>
                </c:pt>
              </c:numCache>
            </c:numRef>
          </c:val>
          <c:smooth val="0"/>
          <c:extLst>
            <c:ext xmlns:c16="http://schemas.microsoft.com/office/drawing/2014/chart" uri="{C3380CC4-5D6E-409C-BE32-E72D297353CC}">
              <c16:uniqueId val="{00000007-EF32-4595-8A9D-4759A54438A7}"/>
            </c:ext>
          </c:extLst>
        </c:ser>
        <c:dLbls>
          <c:showLegendKey val="0"/>
          <c:showVal val="0"/>
          <c:showCatName val="0"/>
          <c:showSerName val="0"/>
          <c:showPercent val="0"/>
          <c:showBubbleSize val="0"/>
        </c:dLbls>
        <c:smooth val="0"/>
        <c:axId val="987786047"/>
        <c:axId val="1"/>
      </c:lineChart>
      <c:catAx>
        <c:axId val="987786047"/>
        <c:scaling>
          <c:orientation val="minMax"/>
        </c:scaling>
        <c:delete val="0"/>
        <c:axPos val="b"/>
        <c:title>
          <c:tx>
            <c:rich>
              <a:bodyPr/>
              <a:lstStyle/>
              <a:p>
                <a:pPr>
                  <a:defRPr sz="1000" b="1" i="0" u="none" strike="noStrike" baseline="0">
                    <a:solidFill>
                      <a:srgbClr val="000000"/>
                    </a:solidFill>
                    <a:latin typeface="Calibri"/>
                    <a:ea typeface="Calibri"/>
                    <a:cs typeface="Calibri"/>
                  </a:defRPr>
                </a:pPr>
                <a:r>
                  <a:rPr lang="en-GB"/>
                  <a:t>Quater</a:t>
                </a:r>
              </a:p>
            </c:rich>
          </c:tx>
          <c:overlay val="0"/>
          <c:spPr>
            <a:noFill/>
            <a:ln w="25400">
              <a:noFill/>
            </a:ln>
          </c:spPr>
        </c:title>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1"/>
        <c:crosses val="autoZero"/>
        <c:auto val="1"/>
        <c:lblAlgn val="ctr"/>
        <c:lblOffset val="100"/>
        <c:noMultiLvlLbl val="0"/>
      </c:catAx>
      <c:valAx>
        <c:axId val="1"/>
        <c:scaling>
          <c:orientation val="minMax"/>
        </c:scaling>
        <c:delete val="0"/>
        <c:axPos val="l"/>
        <c:majorGridlines/>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987786047"/>
        <c:crosses val="autoZero"/>
        <c:crossBetween val="between"/>
      </c:valAx>
    </c:plotArea>
    <c:legend>
      <c:legendPos val="r"/>
      <c:layout>
        <c:manualLayout>
          <c:xMode val="edge"/>
          <c:yMode val="edge"/>
          <c:x val="0.81839456180644687"/>
          <c:y val="0.14084312832663184"/>
          <c:w val="0.17347793900199665"/>
          <c:h val="0.75881604141175141"/>
        </c:manualLayout>
      </c:layout>
      <c:overlay val="0"/>
      <c:txPr>
        <a:bodyPr/>
        <a:lstStyle/>
        <a:p>
          <a:pPr>
            <a:defRPr sz="845" b="0" i="0" u="none" strike="noStrike" baseline="0">
              <a:solidFill>
                <a:srgbClr val="000000"/>
              </a:solidFill>
              <a:latin typeface="Calibri"/>
              <a:ea typeface="Calibri"/>
              <a:cs typeface="Calibri"/>
            </a:defRPr>
          </a:pPr>
          <a:endParaRPr lang="en-US"/>
        </a:p>
      </c:txPr>
    </c:legend>
    <c:plotVisOnly val="1"/>
    <c:dispBlanksAs val="gap"/>
    <c:showDLblsOverMax val="0"/>
  </c:chart>
  <c:spPr>
    <a:ln w="12700">
      <a:solidFill>
        <a:schemeClr val="bg1">
          <a:lumMod val="95000"/>
        </a:schemeClr>
      </a:solidFill>
    </a:ln>
    <a:effectLst>
      <a:outerShdw blurRad="50800" dist="38100" dir="2700000" algn="tl" rotWithShape="0">
        <a:prstClr val="black">
          <a:alpha val="40000"/>
        </a:prstClr>
      </a:outerShdw>
    </a:effectLst>
  </c:spPr>
  <c:txPr>
    <a:bodyPr/>
    <a:lstStyle/>
    <a:p>
      <a:pPr>
        <a:defRPr sz="1000" b="0" i="0" u="none" strike="noStrike" baseline="0">
          <a:solidFill>
            <a:srgbClr val="000000"/>
          </a:solidFill>
          <a:latin typeface="Calibri"/>
          <a:ea typeface="Calibri"/>
          <a:cs typeface="Calibri"/>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b="1" i="0" u="none" strike="noStrike" baseline="0">
                <a:solidFill>
                  <a:srgbClr val="000000"/>
                </a:solidFill>
                <a:latin typeface="Calibri"/>
                <a:ea typeface="Calibri"/>
                <a:cs typeface="Calibri"/>
              </a:defRPr>
            </a:pPr>
            <a:r>
              <a:rPr lang="en-GB"/>
              <a:t>Quaterly Noise Distribution</a:t>
            </a:r>
          </a:p>
        </c:rich>
      </c:tx>
      <c:overlay val="0"/>
      <c:spPr>
        <a:noFill/>
        <a:ln w="25400">
          <a:noFill/>
        </a:ln>
      </c:spPr>
    </c:title>
    <c:autoTitleDeleted val="0"/>
    <c:plotArea>
      <c:layout>
        <c:manualLayout>
          <c:layoutTarget val="inner"/>
          <c:xMode val="edge"/>
          <c:yMode val="edge"/>
          <c:x val="9.0068837628829987E-2"/>
          <c:y val="0.17016186352539053"/>
          <c:w val="0.7743616705651607"/>
          <c:h val="0.77904229216418575"/>
        </c:manualLayout>
      </c:layout>
      <c:lineChart>
        <c:grouping val="standard"/>
        <c:varyColors val="0"/>
        <c:ser>
          <c:idx val="0"/>
          <c:order val="0"/>
          <c:tx>
            <c:strRef>
              <c:f>'A.1 Time Series Exploration'!$J$3</c:f>
              <c:strCache>
                <c:ptCount val="1"/>
                <c:pt idx="0">
                  <c:v>Noise</c:v>
                </c:pt>
              </c:strCache>
            </c:strRef>
          </c:tx>
          <c:marker>
            <c:symbol val="none"/>
          </c:marker>
          <c:cat>
            <c:strRef>
              <c:f>'A.1 Time Series Exploration'!$B$4:$B$39</c:f>
              <c:strCache>
                <c:ptCount val="36"/>
                <c:pt idx="0">
                  <c:v>2018 - Q1</c:v>
                </c:pt>
                <c:pt idx="1">
                  <c:v>2018 - Q2</c:v>
                </c:pt>
                <c:pt idx="2">
                  <c:v>2018 - Q3</c:v>
                </c:pt>
                <c:pt idx="3">
                  <c:v>2018 - Q4</c:v>
                </c:pt>
                <c:pt idx="4">
                  <c:v>2019 - Q1</c:v>
                </c:pt>
                <c:pt idx="5">
                  <c:v>2019 - Q2</c:v>
                </c:pt>
                <c:pt idx="6">
                  <c:v>2019 - Q3</c:v>
                </c:pt>
                <c:pt idx="7">
                  <c:v>2019 - Q4</c:v>
                </c:pt>
                <c:pt idx="8">
                  <c:v>2020 - Q1</c:v>
                </c:pt>
                <c:pt idx="9">
                  <c:v>2020 - Q2</c:v>
                </c:pt>
                <c:pt idx="10">
                  <c:v>2020 - Q3</c:v>
                </c:pt>
                <c:pt idx="11">
                  <c:v>2020 - Q4</c:v>
                </c:pt>
                <c:pt idx="12">
                  <c:v>2021 - Q1</c:v>
                </c:pt>
                <c:pt idx="13">
                  <c:v>2021 - Q2</c:v>
                </c:pt>
                <c:pt idx="14">
                  <c:v>2021 - Q3</c:v>
                </c:pt>
                <c:pt idx="15">
                  <c:v>2021 - Q4</c:v>
                </c:pt>
                <c:pt idx="16">
                  <c:v>2022 - Q1</c:v>
                </c:pt>
                <c:pt idx="17">
                  <c:v>2022 - Q2</c:v>
                </c:pt>
                <c:pt idx="18">
                  <c:v>2022 - Q3</c:v>
                </c:pt>
                <c:pt idx="19">
                  <c:v>2022 - Q4</c:v>
                </c:pt>
                <c:pt idx="20">
                  <c:v>2023 - Q1</c:v>
                </c:pt>
                <c:pt idx="21">
                  <c:v>2023 - Q2</c:v>
                </c:pt>
                <c:pt idx="22">
                  <c:v>2023 - Q3</c:v>
                </c:pt>
                <c:pt idx="23">
                  <c:v>2023 - Q4</c:v>
                </c:pt>
                <c:pt idx="24">
                  <c:v>2024 - Q1</c:v>
                </c:pt>
                <c:pt idx="25">
                  <c:v>2024 - Q2</c:v>
                </c:pt>
                <c:pt idx="26">
                  <c:v>2024 - Q3</c:v>
                </c:pt>
                <c:pt idx="27">
                  <c:v>2024 - Q4</c:v>
                </c:pt>
                <c:pt idx="28">
                  <c:v>2025 - Q1</c:v>
                </c:pt>
                <c:pt idx="29">
                  <c:v>2025 - Q2</c:v>
                </c:pt>
                <c:pt idx="30">
                  <c:v>2025 - Q3</c:v>
                </c:pt>
                <c:pt idx="31">
                  <c:v>2025 - Q4</c:v>
                </c:pt>
                <c:pt idx="32">
                  <c:v>2026 - Q1</c:v>
                </c:pt>
                <c:pt idx="33">
                  <c:v>2026 - Q2</c:v>
                </c:pt>
                <c:pt idx="34">
                  <c:v>2026 - Q3</c:v>
                </c:pt>
                <c:pt idx="35">
                  <c:v>2026 - Q4</c:v>
                </c:pt>
              </c:strCache>
            </c:strRef>
          </c:cat>
          <c:val>
            <c:numRef>
              <c:f>'A.1 Time Series Exploration'!$J$4:$J$39</c:f>
              <c:numCache>
                <c:formatCode>General</c:formatCode>
                <c:ptCount val="36"/>
                <c:pt idx="2" formatCode="0.00">
                  <c:v>-3.1916666666666629</c:v>
                </c:pt>
                <c:pt idx="3" formatCode="0.00">
                  <c:v>9.6708333333332916</c:v>
                </c:pt>
                <c:pt idx="4" formatCode="0.00">
                  <c:v>17.400000000000006</c:v>
                </c:pt>
                <c:pt idx="5" formatCode="0.00">
                  <c:v>-27.543749999999989</c:v>
                </c:pt>
                <c:pt idx="6" formatCode="0.00">
                  <c:v>-7.3916666666666515</c:v>
                </c:pt>
                <c:pt idx="7" formatCode="0.00">
                  <c:v>15.158333333333331</c:v>
                </c:pt>
                <c:pt idx="8" formatCode="0.00">
                  <c:v>11</c:v>
                </c:pt>
                <c:pt idx="9" formatCode="0.00">
                  <c:v>12.968750000000028</c:v>
                </c:pt>
                <c:pt idx="10" formatCode="0.00">
                  <c:v>-0.77916666666666856</c:v>
                </c:pt>
                <c:pt idx="11" formatCode="0.00">
                  <c:v>-5.7166666666666401</c:v>
                </c:pt>
                <c:pt idx="12" formatCode="0.00">
                  <c:v>-18.76249999999996</c:v>
                </c:pt>
                <c:pt idx="13" formatCode="0.00">
                  <c:v>7.8187500000000227</c:v>
                </c:pt>
                <c:pt idx="14" formatCode="0.00">
                  <c:v>7.7458333333333087</c:v>
                </c:pt>
                <c:pt idx="15" formatCode="0.00">
                  <c:v>-6.3166666666666629</c:v>
                </c:pt>
                <c:pt idx="16" formatCode="0.00">
                  <c:v>-3.1875000000000142</c:v>
                </c:pt>
                <c:pt idx="17" formatCode="0.00">
                  <c:v>6.2062500000000114</c:v>
                </c:pt>
                <c:pt idx="18" formatCode="0.00">
                  <c:v>5.9458333333333258</c:v>
                </c:pt>
                <c:pt idx="19" formatCode="0.00">
                  <c:v>-3.6291666666666629</c:v>
                </c:pt>
                <c:pt idx="20" formatCode="0.00">
                  <c:v>-8.3875000000000171</c:v>
                </c:pt>
                <c:pt idx="21" formatCode="0.00">
                  <c:v>7.4062499999999716</c:v>
                </c:pt>
                <c:pt idx="22" formatCode="0.00">
                  <c:v>-2.3291666666666799</c:v>
                </c:pt>
                <c:pt idx="23" formatCode="0.00">
                  <c:v>-9.1666666666666288</c:v>
                </c:pt>
                <c:pt idx="24" formatCode="0.00">
                  <c:v>1.9375000000000284</c:v>
                </c:pt>
                <c:pt idx="25" formatCode="0.00">
                  <c:v>-6.8562500000000455</c:v>
                </c:pt>
              </c:numCache>
            </c:numRef>
          </c:val>
          <c:smooth val="0"/>
          <c:extLst>
            <c:ext xmlns:c16="http://schemas.microsoft.com/office/drawing/2014/chart" uri="{C3380CC4-5D6E-409C-BE32-E72D297353CC}">
              <c16:uniqueId val="{00000000-AA55-45F5-809F-6B8AC8C8577F}"/>
            </c:ext>
          </c:extLst>
        </c:ser>
        <c:dLbls>
          <c:showLegendKey val="0"/>
          <c:showVal val="0"/>
          <c:showCatName val="0"/>
          <c:showSerName val="0"/>
          <c:showPercent val="0"/>
          <c:showBubbleSize val="0"/>
        </c:dLbls>
        <c:smooth val="0"/>
        <c:axId val="105679232"/>
        <c:axId val="1"/>
      </c:lineChart>
      <c:catAx>
        <c:axId val="105679232"/>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1"/>
        <c:crosses val="autoZero"/>
        <c:auto val="1"/>
        <c:lblAlgn val="ctr"/>
        <c:lblOffset val="100"/>
        <c:tickLblSkip val="12"/>
        <c:noMultiLvlLbl val="0"/>
      </c:catAx>
      <c:valAx>
        <c:axId val="1"/>
        <c:scaling>
          <c:orientation val="minMax"/>
        </c:scaling>
        <c:delete val="0"/>
        <c:axPos val="l"/>
        <c:majorGridlines/>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105679232"/>
        <c:crosses val="autoZero"/>
        <c:crossBetween val="between"/>
      </c:valAx>
    </c:plotArea>
    <c:legend>
      <c:legendPos val="r"/>
      <c:overlay val="0"/>
      <c:txPr>
        <a:bodyPr/>
        <a:lstStyle/>
        <a:p>
          <a:pPr>
            <a:defRPr sz="845" b="0" i="0" u="none" strike="noStrike" baseline="0">
              <a:solidFill>
                <a:srgbClr val="000000"/>
              </a:solidFill>
              <a:latin typeface="Calibri"/>
              <a:ea typeface="Calibri"/>
              <a:cs typeface="Calibri"/>
            </a:defRPr>
          </a:pPr>
          <a:endParaRPr lang="en-US"/>
        </a:p>
      </c:txPr>
    </c:legend>
    <c:plotVisOnly val="1"/>
    <c:dispBlanksAs val="gap"/>
    <c:showDLblsOverMax val="0"/>
  </c:chart>
  <c:spPr>
    <a:noFill/>
    <a:ln>
      <a:solidFill>
        <a:schemeClr val="bg1">
          <a:lumMod val="95000"/>
        </a:schemeClr>
      </a:solidFill>
    </a:ln>
    <a:effectLst>
      <a:outerShdw blurRad="50800" dist="38100" dir="2700000" algn="tl" rotWithShape="0">
        <a:prstClr val="black">
          <a:alpha val="40000"/>
        </a:prstClr>
      </a:outerShdw>
    </a:effectLst>
  </c:spPr>
  <c:txPr>
    <a:bodyPr/>
    <a:lstStyle/>
    <a:p>
      <a:pPr>
        <a:defRPr sz="1000" b="0" i="0" u="none" strike="noStrike" baseline="0">
          <a:solidFill>
            <a:srgbClr val="000000"/>
          </a:solidFill>
          <a:latin typeface="Calibri"/>
          <a:ea typeface="Calibri"/>
          <a:cs typeface="Calibri"/>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b="1" i="0" u="none" strike="noStrike" baseline="0">
                <a:solidFill>
                  <a:srgbClr val="000000"/>
                </a:solidFill>
                <a:latin typeface="Calibri"/>
                <a:ea typeface="Calibri"/>
                <a:cs typeface="Calibri"/>
              </a:defRPr>
            </a:pPr>
            <a:r>
              <a:rPr lang="en-GB"/>
              <a:t>Original &amp; Reconstructed Tme Series</a:t>
            </a:r>
          </a:p>
        </c:rich>
      </c:tx>
      <c:overlay val="0"/>
      <c:spPr>
        <a:noFill/>
        <a:ln w="25400">
          <a:noFill/>
        </a:ln>
      </c:spPr>
    </c:title>
    <c:autoTitleDeleted val="0"/>
    <c:plotArea>
      <c:layout/>
      <c:lineChart>
        <c:grouping val="standard"/>
        <c:varyColors val="0"/>
        <c:ser>
          <c:idx val="0"/>
          <c:order val="0"/>
          <c:tx>
            <c:strRef>
              <c:f>'A.1 Time Series Exploration'!$C$3</c:f>
              <c:strCache>
                <c:ptCount val="1"/>
                <c:pt idx="0">
                  <c:v>T-Shirts (000's)</c:v>
                </c:pt>
              </c:strCache>
            </c:strRef>
          </c:tx>
          <c:spPr>
            <a:ln w="22225"/>
          </c:spPr>
          <c:marker>
            <c:symbol val="none"/>
          </c:marker>
          <c:cat>
            <c:strRef>
              <c:f>'A.1 Time Series Exploration'!$B$4:$B$39</c:f>
              <c:strCache>
                <c:ptCount val="36"/>
                <c:pt idx="0">
                  <c:v>2018 - Q1</c:v>
                </c:pt>
                <c:pt idx="1">
                  <c:v>2018 - Q2</c:v>
                </c:pt>
                <c:pt idx="2">
                  <c:v>2018 - Q3</c:v>
                </c:pt>
                <c:pt idx="3">
                  <c:v>2018 - Q4</c:v>
                </c:pt>
                <c:pt idx="4">
                  <c:v>2019 - Q1</c:v>
                </c:pt>
                <c:pt idx="5">
                  <c:v>2019 - Q2</c:v>
                </c:pt>
                <c:pt idx="6">
                  <c:v>2019 - Q3</c:v>
                </c:pt>
                <c:pt idx="7">
                  <c:v>2019 - Q4</c:v>
                </c:pt>
                <c:pt idx="8">
                  <c:v>2020 - Q1</c:v>
                </c:pt>
                <c:pt idx="9">
                  <c:v>2020 - Q2</c:v>
                </c:pt>
                <c:pt idx="10">
                  <c:v>2020 - Q3</c:v>
                </c:pt>
                <c:pt idx="11">
                  <c:v>2020 - Q4</c:v>
                </c:pt>
                <c:pt idx="12">
                  <c:v>2021 - Q1</c:v>
                </c:pt>
                <c:pt idx="13">
                  <c:v>2021 - Q2</c:v>
                </c:pt>
                <c:pt idx="14">
                  <c:v>2021 - Q3</c:v>
                </c:pt>
                <c:pt idx="15">
                  <c:v>2021 - Q4</c:v>
                </c:pt>
                <c:pt idx="16">
                  <c:v>2022 - Q1</c:v>
                </c:pt>
                <c:pt idx="17">
                  <c:v>2022 - Q2</c:v>
                </c:pt>
                <c:pt idx="18">
                  <c:v>2022 - Q3</c:v>
                </c:pt>
                <c:pt idx="19">
                  <c:v>2022 - Q4</c:v>
                </c:pt>
                <c:pt idx="20">
                  <c:v>2023 - Q1</c:v>
                </c:pt>
                <c:pt idx="21">
                  <c:v>2023 - Q2</c:v>
                </c:pt>
                <c:pt idx="22">
                  <c:v>2023 - Q3</c:v>
                </c:pt>
                <c:pt idx="23">
                  <c:v>2023 - Q4</c:v>
                </c:pt>
                <c:pt idx="24">
                  <c:v>2024 - Q1</c:v>
                </c:pt>
                <c:pt idx="25">
                  <c:v>2024 - Q2</c:v>
                </c:pt>
                <c:pt idx="26">
                  <c:v>2024 - Q3</c:v>
                </c:pt>
                <c:pt idx="27">
                  <c:v>2024 - Q4</c:v>
                </c:pt>
                <c:pt idx="28">
                  <c:v>2025 - Q1</c:v>
                </c:pt>
                <c:pt idx="29">
                  <c:v>2025 - Q2</c:v>
                </c:pt>
                <c:pt idx="30">
                  <c:v>2025 - Q3</c:v>
                </c:pt>
                <c:pt idx="31">
                  <c:v>2025 - Q4</c:v>
                </c:pt>
                <c:pt idx="32">
                  <c:v>2026 - Q1</c:v>
                </c:pt>
                <c:pt idx="33">
                  <c:v>2026 - Q2</c:v>
                </c:pt>
                <c:pt idx="34">
                  <c:v>2026 - Q3</c:v>
                </c:pt>
                <c:pt idx="35">
                  <c:v>2026 - Q4</c:v>
                </c:pt>
              </c:strCache>
              <c:extLst/>
            </c:strRef>
          </c:cat>
          <c:val>
            <c:numRef>
              <c:f>'A.1 Time Series Exploration'!$C$4:$C$39</c:f>
              <c:numCache>
                <c:formatCode>0.00</c:formatCode>
                <c:ptCount val="36"/>
                <c:pt idx="0">
                  <c:v>365.6</c:v>
                </c:pt>
                <c:pt idx="1">
                  <c:v>412.5</c:v>
                </c:pt>
                <c:pt idx="2">
                  <c:v>349</c:v>
                </c:pt>
                <c:pt idx="3">
                  <c:v>271.10000000000002</c:v>
                </c:pt>
                <c:pt idx="4">
                  <c:v>231.5</c:v>
                </c:pt>
                <c:pt idx="5">
                  <c:v>294.39999999999998</c:v>
                </c:pt>
                <c:pt idx="6">
                  <c:v>233.1</c:v>
                </c:pt>
                <c:pt idx="7">
                  <c:v>146.4</c:v>
                </c:pt>
                <c:pt idx="8">
                  <c:v>122.20000000000002</c:v>
                </c:pt>
                <c:pt idx="9">
                  <c:v>158.6</c:v>
                </c:pt>
                <c:pt idx="10">
                  <c:v>163</c:v>
                </c:pt>
                <c:pt idx="11">
                  <c:v>139.19999999999999</c:v>
                </c:pt>
                <c:pt idx="12">
                  <c:v>149.79999999999998</c:v>
                </c:pt>
                <c:pt idx="13">
                  <c:v>169.2</c:v>
                </c:pt>
                <c:pt idx="14">
                  <c:v>153.80000000000001</c:v>
                </c:pt>
                <c:pt idx="15">
                  <c:v>132</c:v>
                </c:pt>
                <c:pt idx="16">
                  <c:v>128.4</c:v>
                </c:pt>
                <c:pt idx="17">
                  <c:v>171.8</c:v>
                </c:pt>
                <c:pt idx="18">
                  <c:v>168.4</c:v>
                </c:pt>
                <c:pt idx="19">
                  <c:v>155.5</c:v>
                </c:pt>
                <c:pt idx="20">
                  <c:v>170.8</c:v>
                </c:pt>
                <c:pt idx="21">
                  <c:v>217.70000000000002</c:v>
                </c:pt>
                <c:pt idx="22">
                  <c:v>227.8</c:v>
                </c:pt>
                <c:pt idx="23">
                  <c:v>213.39999999999998</c:v>
                </c:pt>
                <c:pt idx="24">
                  <c:v>211</c:v>
                </c:pt>
                <c:pt idx="25">
                  <c:v>275.7</c:v>
                </c:pt>
                <c:pt idx="26">
                  <c:v>260.39999999999998</c:v>
                </c:pt>
                <c:pt idx="27">
                  <c:v>243.8</c:v>
                </c:pt>
              </c:numCache>
              <c:extLst/>
            </c:numRef>
          </c:val>
          <c:smooth val="0"/>
          <c:extLst>
            <c:ext xmlns:c16="http://schemas.microsoft.com/office/drawing/2014/chart" uri="{C3380CC4-5D6E-409C-BE32-E72D297353CC}">
              <c16:uniqueId val="{00000000-2450-4E19-B27D-2492D871168F}"/>
            </c:ext>
          </c:extLst>
        </c:ser>
        <c:ser>
          <c:idx val="7"/>
          <c:order val="1"/>
          <c:tx>
            <c:strRef>
              <c:f>'A.1 Time Series Exploration'!$K$3</c:f>
              <c:strCache>
                <c:ptCount val="1"/>
                <c:pt idx="0">
                  <c:v>Reconstructed time series</c:v>
                </c:pt>
              </c:strCache>
            </c:strRef>
          </c:tx>
          <c:spPr>
            <a:ln w="22225">
              <a:solidFill>
                <a:schemeClr val="accent2"/>
              </a:solidFill>
            </a:ln>
          </c:spPr>
          <c:marker>
            <c:symbol val="none"/>
          </c:marker>
          <c:cat>
            <c:strRef>
              <c:f>'A.1 Time Series Exploration'!$B$4:$B$39</c:f>
              <c:strCache>
                <c:ptCount val="36"/>
                <c:pt idx="0">
                  <c:v>2018 - Q1</c:v>
                </c:pt>
                <c:pt idx="1">
                  <c:v>2018 - Q2</c:v>
                </c:pt>
                <c:pt idx="2">
                  <c:v>2018 - Q3</c:v>
                </c:pt>
                <c:pt idx="3">
                  <c:v>2018 - Q4</c:v>
                </c:pt>
                <c:pt idx="4">
                  <c:v>2019 - Q1</c:v>
                </c:pt>
                <c:pt idx="5">
                  <c:v>2019 - Q2</c:v>
                </c:pt>
                <c:pt idx="6">
                  <c:v>2019 - Q3</c:v>
                </c:pt>
                <c:pt idx="7">
                  <c:v>2019 - Q4</c:v>
                </c:pt>
                <c:pt idx="8">
                  <c:v>2020 - Q1</c:v>
                </c:pt>
                <c:pt idx="9">
                  <c:v>2020 - Q2</c:v>
                </c:pt>
                <c:pt idx="10">
                  <c:v>2020 - Q3</c:v>
                </c:pt>
                <c:pt idx="11">
                  <c:v>2020 - Q4</c:v>
                </c:pt>
                <c:pt idx="12">
                  <c:v>2021 - Q1</c:v>
                </c:pt>
                <c:pt idx="13">
                  <c:v>2021 - Q2</c:v>
                </c:pt>
                <c:pt idx="14">
                  <c:v>2021 - Q3</c:v>
                </c:pt>
                <c:pt idx="15">
                  <c:v>2021 - Q4</c:v>
                </c:pt>
                <c:pt idx="16">
                  <c:v>2022 - Q1</c:v>
                </c:pt>
                <c:pt idx="17">
                  <c:v>2022 - Q2</c:v>
                </c:pt>
                <c:pt idx="18">
                  <c:v>2022 - Q3</c:v>
                </c:pt>
                <c:pt idx="19">
                  <c:v>2022 - Q4</c:v>
                </c:pt>
                <c:pt idx="20">
                  <c:v>2023 - Q1</c:v>
                </c:pt>
                <c:pt idx="21">
                  <c:v>2023 - Q2</c:v>
                </c:pt>
                <c:pt idx="22">
                  <c:v>2023 - Q3</c:v>
                </c:pt>
                <c:pt idx="23">
                  <c:v>2023 - Q4</c:v>
                </c:pt>
                <c:pt idx="24">
                  <c:v>2024 - Q1</c:v>
                </c:pt>
                <c:pt idx="25">
                  <c:v>2024 - Q2</c:v>
                </c:pt>
                <c:pt idx="26">
                  <c:v>2024 - Q3</c:v>
                </c:pt>
                <c:pt idx="27">
                  <c:v>2024 - Q4</c:v>
                </c:pt>
                <c:pt idx="28">
                  <c:v>2025 - Q1</c:v>
                </c:pt>
                <c:pt idx="29">
                  <c:v>2025 - Q2</c:v>
                </c:pt>
                <c:pt idx="30">
                  <c:v>2025 - Q3</c:v>
                </c:pt>
                <c:pt idx="31">
                  <c:v>2025 - Q4</c:v>
                </c:pt>
                <c:pt idx="32">
                  <c:v>2026 - Q1</c:v>
                </c:pt>
                <c:pt idx="33">
                  <c:v>2026 - Q2</c:v>
                </c:pt>
                <c:pt idx="34">
                  <c:v>2026 - Q3</c:v>
                </c:pt>
                <c:pt idx="35">
                  <c:v>2026 - Q4</c:v>
                </c:pt>
              </c:strCache>
              <c:extLst/>
            </c:strRef>
          </c:cat>
          <c:val>
            <c:numRef>
              <c:f>'A.1 Time Series Exploration'!$K$4:$K$39</c:f>
              <c:numCache>
                <c:formatCode>General</c:formatCode>
                <c:ptCount val="36"/>
                <c:pt idx="2" formatCode="0.00">
                  <c:v>342.61666666666667</c:v>
                </c:pt>
                <c:pt idx="3" formatCode="0.00">
                  <c:v>290.44166666666661</c:v>
                </c:pt>
                <c:pt idx="4" formatCode="0.00">
                  <c:v>266.3</c:v>
                </c:pt>
                <c:pt idx="5" formatCode="0.00">
                  <c:v>239.3125</c:v>
                </c:pt>
                <c:pt idx="6" formatCode="0.00">
                  <c:v>218.31666666666669</c:v>
                </c:pt>
                <c:pt idx="7" formatCode="0.00">
                  <c:v>176.71666666666667</c:v>
                </c:pt>
                <c:pt idx="8" formatCode="0.00">
                  <c:v>144.20000000000002</c:v>
                </c:pt>
                <c:pt idx="9" formatCode="0.00">
                  <c:v>184.53750000000005</c:v>
                </c:pt>
                <c:pt idx="10" formatCode="0.00">
                  <c:v>161.44166666666666</c:v>
                </c:pt>
                <c:pt idx="11" formatCode="0.00">
                  <c:v>127.76666666666671</c:v>
                </c:pt>
                <c:pt idx="12" formatCode="0.00">
                  <c:v>112.27500000000006</c:v>
                </c:pt>
                <c:pt idx="13" formatCode="0.00">
                  <c:v>184.83750000000003</c:v>
                </c:pt>
                <c:pt idx="14" formatCode="0.00">
                  <c:v>169.29166666666663</c:v>
                </c:pt>
                <c:pt idx="15" formatCode="0.00">
                  <c:v>119.36666666666667</c:v>
                </c:pt>
                <c:pt idx="16" formatCode="0.00">
                  <c:v>122.02499999999998</c:v>
                </c:pt>
                <c:pt idx="17" formatCode="0.00">
                  <c:v>184.21250000000003</c:v>
                </c:pt>
                <c:pt idx="18" formatCode="0.00">
                  <c:v>180.29166666666666</c:v>
                </c:pt>
                <c:pt idx="19" formatCode="0.00">
                  <c:v>148.24166666666667</c:v>
                </c:pt>
                <c:pt idx="20" formatCode="0.00">
                  <c:v>154.02499999999998</c:v>
                </c:pt>
                <c:pt idx="21" formatCode="0.00">
                  <c:v>232.51249999999996</c:v>
                </c:pt>
                <c:pt idx="22" formatCode="0.00">
                  <c:v>223.14166666666665</c:v>
                </c:pt>
                <c:pt idx="23" formatCode="0.00">
                  <c:v>195.06666666666672</c:v>
                </c:pt>
                <c:pt idx="24" formatCode="0.00">
                  <c:v>214.87500000000006</c:v>
                </c:pt>
                <c:pt idx="25" formatCode="0.00">
                  <c:v>261.9874999999999</c:v>
                </c:pt>
              </c:numCache>
              <c:extLst/>
            </c:numRef>
          </c:val>
          <c:smooth val="0"/>
          <c:extLst>
            <c:ext xmlns:c16="http://schemas.microsoft.com/office/drawing/2014/chart" uri="{C3380CC4-5D6E-409C-BE32-E72D297353CC}">
              <c16:uniqueId val="{00000001-2450-4E19-B27D-2492D871168F}"/>
            </c:ext>
          </c:extLst>
        </c:ser>
        <c:dLbls>
          <c:showLegendKey val="0"/>
          <c:showVal val="0"/>
          <c:showCatName val="0"/>
          <c:showSerName val="0"/>
          <c:showPercent val="0"/>
          <c:showBubbleSize val="0"/>
        </c:dLbls>
        <c:smooth val="0"/>
        <c:axId val="110612816"/>
        <c:axId val="1"/>
      </c:lineChart>
      <c:catAx>
        <c:axId val="110612816"/>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1"/>
        <c:crosses val="autoZero"/>
        <c:auto val="1"/>
        <c:lblAlgn val="ctr"/>
        <c:lblOffset val="100"/>
        <c:tickLblSkip val="12"/>
        <c:noMultiLvlLbl val="0"/>
      </c:catAx>
      <c:valAx>
        <c:axId val="1"/>
        <c:scaling>
          <c:orientation val="minMax"/>
        </c:scaling>
        <c:delete val="0"/>
        <c:axPos val="l"/>
        <c:majorGridlines/>
        <c:numFmt formatCode="0.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n-US"/>
          </a:p>
        </c:txPr>
        <c:crossAx val="110612816"/>
        <c:crosses val="autoZero"/>
        <c:crossBetween val="between"/>
      </c:valAx>
    </c:plotArea>
    <c:legend>
      <c:legendPos val="r"/>
      <c:overlay val="0"/>
      <c:txPr>
        <a:bodyPr/>
        <a:lstStyle/>
        <a:p>
          <a:pPr>
            <a:defRPr sz="845" b="0" i="0" u="none" strike="noStrike" baseline="0">
              <a:solidFill>
                <a:srgbClr val="000000"/>
              </a:solidFill>
              <a:latin typeface="Calibri"/>
              <a:ea typeface="Calibri"/>
              <a:cs typeface="Calibri"/>
            </a:defRPr>
          </a:pPr>
          <a:endParaRPr lang="en-US"/>
        </a:p>
      </c:txPr>
    </c:legend>
    <c:plotVisOnly val="1"/>
    <c:dispBlanksAs val="gap"/>
    <c:showDLblsOverMax val="0"/>
  </c:chart>
  <c:spPr>
    <a:ln>
      <a:solidFill>
        <a:schemeClr val="bg1">
          <a:lumMod val="95000"/>
        </a:schemeClr>
      </a:solidFill>
    </a:ln>
    <a:effectLst>
      <a:outerShdw blurRad="50800" dist="38100" dir="2700000" algn="tl" rotWithShape="0">
        <a:prstClr val="black">
          <a:alpha val="40000"/>
        </a:prstClr>
      </a:outerShdw>
    </a:effectLst>
  </c:spPr>
  <c:txPr>
    <a:bodyPr/>
    <a:lstStyle/>
    <a:p>
      <a:pPr>
        <a:defRPr sz="1000" b="0" i="0" u="none" strike="noStrike" baseline="0">
          <a:solidFill>
            <a:srgbClr val="000000"/>
          </a:solidFill>
          <a:latin typeface="Calibri"/>
          <a:ea typeface="Calibri"/>
          <a:cs typeface="Calibri"/>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T-Shirts(000's)</a:t>
            </a:r>
            <a:r>
              <a:rPr lang="en-GB" baseline="0"/>
              <a:t> Sales</a:t>
            </a:r>
            <a:r>
              <a:rPr lang="en-GB"/>
              <a:t> - Moving Average Forecasting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'A.2 &amp; A.3 Time Series Models'!$C$8</c:f>
              <c:strCache>
                <c:ptCount val="1"/>
                <c:pt idx="0">
                  <c:v>T-Shirts (000's)</c:v>
                </c:pt>
              </c:strCache>
            </c:strRef>
          </c:tx>
          <c:spPr>
            <a:ln w="28575" cap="rnd">
              <a:solidFill>
                <a:schemeClr val="accent1"/>
              </a:solidFill>
              <a:round/>
            </a:ln>
            <a:effectLst/>
          </c:spPr>
          <c:marker>
            <c:symbol val="none"/>
          </c:marker>
          <c:cat>
            <c:strRef>
              <c:f>'A.2 &amp; A.3 Time Series Models'!$B$9:$B$44</c:f>
              <c:strCache>
                <c:ptCount val="36"/>
                <c:pt idx="0">
                  <c:v>2018 - Q1</c:v>
                </c:pt>
                <c:pt idx="1">
                  <c:v>2018 - Q2</c:v>
                </c:pt>
                <c:pt idx="2">
                  <c:v>2018 - Q3</c:v>
                </c:pt>
                <c:pt idx="3">
                  <c:v>2018 - Q4</c:v>
                </c:pt>
                <c:pt idx="4">
                  <c:v>2019 - Q1</c:v>
                </c:pt>
                <c:pt idx="5">
                  <c:v>2019 - Q2</c:v>
                </c:pt>
                <c:pt idx="6">
                  <c:v>2019 - Q3</c:v>
                </c:pt>
                <c:pt idx="7">
                  <c:v>2019 - Q4</c:v>
                </c:pt>
                <c:pt idx="8">
                  <c:v>2020 - Q1</c:v>
                </c:pt>
                <c:pt idx="9">
                  <c:v>2020 - Q2</c:v>
                </c:pt>
                <c:pt idx="10">
                  <c:v>2020 - Q3</c:v>
                </c:pt>
                <c:pt idx="11">
                  <c:v>2020 - Q4</c:v>
                </c:pt>
                <c:pt idx="12">
                  <c:v>2021 - Q1</c:v>
                </c:pt>
                <c:pt idx="13">
                  <c:v>2021 - Q2</c:v>
                </c:pt>
                <c:pt idx="14">
                  <c:v>2021 - Q3</c:v>
                </c:pt>
                <c:pt idx="15">
                  <c:v>2021 - Q4</c:v>
                </c:pt>
                <c:pt idx="16">
                  <c:v>2022 - Q1</c:v>
                </c:pt>
                <c:pt idx="17">
                  <c:v>2022 - Q2</c:v>
                </c:pt>
                <c:pt idx="18">
                  <c:v>2022 - Q3</c:v>
                </c:pt>
                <c:pt idx="19">
                  <c:v>2022 - Q4</c:v>
                </c:pt>
                <c:pt idx="20">
                  <c:v>2023 - Q1</c:v>
                </c:pt>
                <c:pt idx="21">
                  <c:v>2023 - Q2</c:v>
                </c:pt>
                <c:pt idx="22">
                  <c:v>2023 - Q3</c:v>
                </c:pt>
                <c:pt idx="23">
                  <c:v>2023 - Q4</c:v>
                </c:pt>
                <c:pt idx="24">
                  <c:v>2024 - Q1</c:v>
                </c:pt>
                <c:pt idx="25">
                  <c:v>2024 - Q2</c:v>
                </c:pt>
                <c:pt idx="26">
                  <c:v>2024 - Q3</c:v>
                </c:pt>
                <c:pt idx="27">
                  <c:v>2024 - Q4</c:v>
                </c:pt>
                <c:pt idx="28">
                  <c:v>2025 - Q1</c:v>
                </c:pt>
                <c:pt idx="29">
                  <c:v>2025 - Q2</c:v>
                </c:pt>
                <c:pt idx="30">
                  <c:v>2025 - Q3</c:v>
                </c:pt>
                <c:pt idx="31">
                  <c:v>2025 - Q4</c:v>
                </c:pt>
                <c:pt idx="32">
                  <c:v>2026 - Q1</c:v>
                </c:pt>
                <c:pt idx="33">
                  <c:v>2026 - Q2</c:v>
                </c:pt>
                <c:pt idx="34">
                  <c:v>2026 - Q3</c:v>
                </c:pt>
                <c:pt idx="35">
                  <c:v>2026 - Q4</c:v>
                </c:pt>
              </c:strCache>
            </c:strRef>
          </c:cat>
          <c:val>
            <c:numRef>
              <c:f>'A.2 &amp; A.3 Time Series Models'!$C$9:$C$44</c:f>
              <c:numCache>
                <c:formatCode>0.00</c:formatCode>
                <c:ptCount val="36"/>
                <c:pt idx="0">
                  <c:v>365.6</c:v>
                </c:pt>
                <c:pt idx="1">
                  <c:v>412.5</c:v>
                </c:pt>
                <c:pt idx="2">
                  <c:v>349</c:v>
                </c:pt>
                <c:pt idx="3">
                  <c:v>271.10000000000002</c:v>
                </c:pt>
                <c:pt idx="4">
                  <c:v>231.5</c:v>
                </c:pt>
                <c:pt idx="5">
                  <c:v>294.39999999999998</c:v>
                </c:pt>
                <c:pt idx="6">
                  <c:v>233.1</c:v>
                </c:pt>
                <c:pt idx="7">
                  <c:v>146.4</c:v>
                </c:pt>
                <c:pt idx="8">
                  <c:v>122.20000000000002</c:v>
                </c:pt>
                <c:pt idx="9">
                  <c:v>158.6</c:v>
                </c:pt>
                <c:pt idx="10">
                  <c:v>163</c:v>
                </c:pt>
                <c:pt idx="11">
                  <c:v>139.19999999999999</c:v>
                </c:pt>
                <c:pt idx="12">
                  <c:v>149.79999999999998</c:v>
                </c:pt>
                <c:pt idx="13">
                  <c:v>169.2</c:v>
                </c:pt>
                <c:pt idx="14">
                  <c:v>153.80000000000001</c:v>
                </c:pt>
                <c:pt idx="15">
                  <c:v>132</c:v>
                </c:pt>
                <c:pt idx="16">
                  <c:v>128.4</c:v>
                </c:pt>
                <c:pt idx="17">
                  <c:v>171.8</c:v>
                </c:pt>
                <c:pt idx="18">
                  <c:v>168.4</c:v>
                </c:pt>
                <c:pt idx="19">
                  <c:v>155.5</c:v>
                </c:pt>
                <c:pt idx="20">
                  <c:v>170.8</c:v>
                </c:pt>
                <c:pt idx="21">
                  <c:v>217.70000000000002</c:v>
                </c:pt>
                <c:pt idx="22">
                  <c:v>227.8</c:v>
                </c:pt>
                <c:pt idx="23">
                  <c:v>213.39999999999998</c:v>
                </c:pt>
                <c:pt idx="24">
                  <c:v>211</c:v>
                </c:pt>
                <c:pt idx="25">
                  <c:v>275.7</c:v>
                </c:pt>
                <c:pt idx="26">
                  <c:v>260.39999999999998</c:v>
                </c:pt>
                <c:pt idx="27">
                  <c:v>243.8</c:v>
                </c:pt>
              </c:numCache>
            </c:numRef>
          </c:val>
          <c:smooth val="0"/>
          <c:extLst>
            <c:ext xmlns:c16="http://schemas.microsoft.com/office/drawing/2014/chart" uri="{C3380CC4-5D6E-409C-BE32-E72D297353CC}">
              <c16:uniqueId val="{00000000-CA43-4AF2-989A-295E98CD4E7E}"/>
            </c:ext>
          </c:extLst>
        </c:ser>
        <c:ser>
          <c:idx val="1"/>
          <c:order val="1"/>
          <c:tx>
            <c:strRef>
              <c:f>'A.2 &amp; A.3 Time Series Models'!$D$8</c:f>
              <c:strCache>
                <c:ptCount val="1"/>
                <c:pt idx="0">
                  <c:v>In-Sample</c:v>
                </c:pt>
              </c:strCache>
            </c:strRef>
          </c:tx>
          <c:spPr>
            <a:ln w="28575" cap="rnd">
              <a:solidFill>
                <a:schemeClr val="accent2"/>
              </a:solidFill>
              <a:round/>
            </a:ln>
            <a:effectLst/>
          </c:spPr>
          <c:marker>
            <c:symbol val="none"/>
          </c:marker>
          <c:cat>
            <c:strRef>
              <c:f>'A.2 &amp; A.3 Time Series Models'!$B$9:$B$44</c:f>
              <c:strCache>
                <c:ptCount val="36"/>
                <c:pt idx="0">
                  <c:v>2018 - Q1</c:v>
                </c:pt>
                <c:pt idx="1">
                  <c:v>2018 - Q2</c:v>
                </c:pt>
                <c:pt idx="2">
                  <c:v>2018 - Q3</c:v>
                </c:pt>
                <c:pt idx="3">
                  <c:v>2018 - Q4</c:v>
                </c:pt>
                <c:pt idx="4">
                  <c:v>2019 - Q1</c:v>
                </c:pt>
                <c:pt idx="5">
                  <c:v>2019 - Q2</c:v>
                </c:pt>
                <c:pt idx="6">
                  <c:v>2019 - Q3</c:v>
                </c:pt>
                <c:pt idx="7">
                  <c:v>2019 - Q4</c:v>
                </c:pt>
                <c:pt idx="8">
                  <c:v>2020 - Q1</c:v>
                </c:pt>
                <c:pt idx="9">
                  <c:v>2020 - Q2</c:v>
                </c:pt>
                <c:pt idx="10">
                  <c:v>2020 - Q3</c:v>
                </c:pt>
                <c:pt idx="11">
                  <c:v>2020 - Q4</c:v>
                </c:pt>
                <c:pt idx="12">
                  <c:v>2021 - Q1</c:v>
                </c:pt>
                <c:pt idx="13">
                  <c:v>2021 - Q2</c:v>
                </c:pt>
                <c:pt idx="14">
                  <c:v>2021 - Q3</c:v>
                </c:pt>
                <c:pt idx="15">
                  <c:v>2021 - Q4</c:v>
                </c:pt>
                <c:pt idx="16">
                  <c:v>2022 - Q1</c:v>
                </c:pt>
                <c:pt idx="17">
                  <c:v>2022 - Q2</c:v>
                </c:pt>
                <c:pt idx="18">
                  <c:v>2022 - Q3</c:v>
                </c:pt>
                <c:pt idx="19">
                  <c:v>2022 - Q4</c:v>
                </c:pt>
                <c:pt idx="20">
                  <c:v>2023 - Q1</c:v>
                </c:pt>
                <c:pt idx="21">
                  <c:v>2023 - Q2</c:v>
                </c:pt>
                <c:pt idx="22">
                  <c:v>2023 - Q3</c:v>
                </c:pt>
                <c:pt idx="23">
                  <c:v>2023 - Q4</c:v>
                </c:pt>
                <c:pt idx="24">
                  <c:v>2024 - Q1</c:v>
                </c:pt>
                <c:pt idx="25">
                  <c:v>2024 - Q2</c:v>
                </c:pt>
                <c:pt idx="26">
                  <c:v>2024 - Q3</c:v>
                </c:pt>
                <c:pt idx="27">
                  <c:v>2024 - Q4</c:v>
                </c:pt>
                <c:pt idx="28">
                  <c:v>2025 - Q1</c:v>
                </c:pt>
                <c:pt idx="29">
                  <c:v>2025 - Q2</c:v>
                </c:pt>
                <c:pt idx="30">
                  <c:v>2025 - Q3</c:v>
                </c:pt>
                <c:pt idx="31">
                  <c:v>2025 - Q4</c:v>
                </c:pt>
                <c:pt idx="32">
                  <c:v>2026 - Q1</c:v>
                </c:pt>
                <c:pt idx="33">
                  <c:v>2026 - Q2</c:v>
                </c:pt>
                <c:pt idx="34">
                  <c:v>2026 - Q3</c:v>
                </c:pt>
                <c:pt idx="35">
                  <c:v>2026 - Q4</c:v>
                </c:pt>
              </c:strCache>
            </c:strRef>
          </c:cat>
          <c:val>
            <c:numRef>
              <c:f>'A.2 &amp; A.3 Time Series Models'!$D$9:$D$44</c:f>
              <c:numCache>
                <c:formatCode>General</c:formatCode>
                <c:ptCount val="36"/>
                <c:pt idx="0">
                  <c:v>365.6</c:v>
                </c:pt>
                <c:pt idx="1">
                  <c:v>412.5</c:v>
                </c:pt>
                <c:pt idx="2">
                  <c:v>349</c:v>
                </c:pt>
                <c:pt idx="3">
                  <c:v>271.10000000000002</c:v>
                </c:pt>
                <c:pt idx="4">
                  <c:v>231.5</c:v>
                </c:pt>
                <c:pt idx="5">
                  <c:v>294.39999999999998</c:v>
                </c:pt>
                <c:pt idx="6">
                  <c:v>233.1</c:v>
                </c:pt>
                <c:pt idx="7">
                  <c:v>146.4</c:v>
                </c:pt>
                <c:pt idx="8">
                  <c:v>122.20000000000002</c:v>
                </c:pt>
                <c:pt idx="9">
                  <c:v>158.6</c:v>
                </c:pt>
                <c:pt idx="10">
                  <c:v>163</c:v>
                </c:pt>
                <c:pt idx="11">
                  <c:v>139.19999999999999</c:v>
                </c:pt>
                <c:pt idx="12">
                  <c:v>149.79999999999998</c:v>
                </c:pt>
                <c:pt idx="13">
                  <c:v>169.2</c:v>
                </c:pt>
                <c:pt idx="14">
                  <c:v>153.80000000000001</c:v>
                </c:pt>
                <c:pt idx="15">
                  <c:v>132</c:v>
                </c:pt>
                <c:pt idx="16">
                  <c:v>128.4</c:v>
                </c:pt>
                <c:pt idx="17">
                  <c:v>171.8</c:v>
                </c:pt>
                <c:pt idx="18">
                  <c:v>168.4</c:v>
                </c:pt>
                <c:pt idx="19">
                  <c:v>155.5</c:v>
                </c:pt>
              </c:numCache>
            </c:numRef>
          </c:val>
          <c:smooth val="0"/>
          <c:extLst>
            <c:ext xmlns:c16="http://schemas.microsoft.com/office/drawing/2014/chart" uri="{C3380CC4-5D6E-409C-BE32-E72D297353CC}">
              <c16:uniqueId val="{00000001-CA43-4AF2-989A-295E98CD4E7E}"/>
            </c:ext>
          </c:extLst>
        </c:ser>
        <c:ser>
          <c:idx val="2"/>
          <c:order val="2"/>
          <c:tx>
            <c:strRef>
              <c:f>'A.2 &amp; A.3 Time Series Models'!$E$8</c:f>
              <c:strCache>
                <c:ptCount val="1"/>
                <c:pt idx="0">
                  <c:v>Out-of-Sample</c:v>
                </c:pt>
              </c:strCache>
            </c:strRef>
          </c:tx>
          <c:spPr>
            <a:ln w="28575" cap="rnd">
              <a:solidFill>
                <a:schemeClr val="accent3"/>
              </a:solidFill>
              <a:round/>
            </a:ln>
            <a:effectLst/>
          </c:spPr>
          <c:marker>
            <c:symbol val="none"/>
          </c:marker>
          <c:cat>
            <c:strRef>
              <c:f>'A.2 &amp; A.3 Time Series Models'!$B$9:$B$44</c:f>
              <c:strCache>
                <c:ptCount val="36"/>
                <c:pt idx="0">
                  <c:v>2018 - Q1</c:v>
                </c:pt>
                <c:pt idx="1">
                  <c:v>2018 - Q2</c:v>
                </c:pt>
                <c:pt idx="2">
                  <c:v>2018 - Q3</c:v>
                </c:pt>
                <c:pt idx="3">
                  <c:v>2018 - Q4</c:v>
                </c:pt>
                <c:pt idx="4">
                  <c:v>2019 - Q1</c:v>
                </c:pt>
                <c:pt idx="5">
                  <c:v>2019 - Q2</c:v>
                </c:pt>
                <c:pt idx="6">
                  <c:v>2019 - Q3</c:v>
                </c:pt>
                <c:pt idx="7">
                  <c:v>2019 - Q4</c:v>
                </c:pt>
                <c:pt idx="8">
                  <c:v>2020 - Q1</c:v>
                </c:pt>
                <c:pt idx="9">
                  <c:v>2020 - Q2</c:v>
                </c:pt>
                <c:pt idx="10">
                  <c:v>2020 - Q3</c:v>
                </c:pt>
                <c:pt idx="11">
                  <c:v>2020 - Q4</c:v>
                </c:pt>
                <c:pt idx="12">
                  <c:v>2021 - Q1</c:v>
                </c:pt>
                <c:pt idx="13">
                  <c:v>2021 - Q2</c:v>
                </c:pt>
                <c:pt idx="14">
                  <c:v>2021 - Q3</c:v>
                </c:pt>
                <c:pt idx="15">
                  <c:v>2021 - Q4</c:v>
                </c:pt>
                <c:pt idx="16">
                  <c:v>2022 - Q1</c:v>
                </c:pt>
                <c:pt idx="17">
                  <c:v>2022 - Q2</c:v>
                </c:pt>
                <c:pt idx="18">
                  <c:v>2022 - Q3</c:v>
                </c:pt>
                <c:pt idx="19">
                  <c:v>2022 - Q4</c:v>
                </c:pt>
                <c:pt idx="20">
                  <c:v>2023 - Q1</c:v>
                </c:pt>
                <c:pt idx="21">
                  <c:v>2023 - Q2</c:v>
                </c:pt>
                <c:pt idx="22">
                  <c:v>2023 - Q3</c:v>
                </c:pt>
                <c:pt idx="23">
                  <c:v>2023 - Q4</c:v>
                </c:pt>
                <c:pt idx="24">
                  <c:v>2024 - Q1</c:v>
                </c:pt>
                <c:pt idx="25">
                  <c:v>2024 - Q2</c:v>
                </c:pt>
                <c:pt idx="26">
                  <c:v>2024 - Q3</c:v>
                </c:pt>
                <c:pt idx="27">
                  <c:v>2024 - Q4</c:v>
                </c:pt>
                <c:pt idx="28">
                  <c:v>2025 - Q1</c:v>
                </c:pt>
                <c:pt idx="29">
                  <c:v>2025 - Q2</c:v>
                </c:pt>
                <c:pt idx="30">
                  <c:v>2025 - Q3</c:v>
                </c:pt>
                <c:pt idx="31">
                  <c:v>2025 - Q4</c:v>
                </c:pt>
                <c:pt idx="32">
                  <c:v>2026 - Q1</c:v>
                </c:pt>
                <c:pt idx="33">
                  <c:v>2026 - Q2</c:v>
                </c:pt>
                <c:pt idx="34">
                  <c:v>2026 - Q3</c:v>
                </c:pt>
                <c:pt idx="35">
                  <c:v>2026 - Q4</c:v>
                </c:pt>
              </c:strCache>
            </c:strRef>
          </c:cat>
          <c:val>
            <c:numRef>
              <c:f>'A.2 &amp; A.3 Time Series Models'!$E$9:$E$44</c:f>
              <c:numCache>
                <c:formatCode>General</c:formatCode>
                <c:ptCount val="36"/>
                <c:pt idx="19" formatCode="0.0">
                  <c:v>155.5</c:v>
                </c:pt>
                <c:pt idx="20" formatCode="0.0">
                  <c:v>170.8</c:v>
                </c:pt>
                <c:pt idx="21" formatCode="0.0">
                  <c:v>217.70000000000002</c:v>
                </c:pt>
                <c:pt idx="22" formatCode="0.0">
                  <c:v>227.8</c:v>
                </c:pt>
                <c:pt idx="23" formatCode="0.0">
                  <c:v>213.39999999999998</c:v>
                </c:pt>
                <c:pt idx="24" formatCode="0.0">
                  <c:v>211</c:v>
                </c:pt>
                <c:pt idx="25" formatCode="0.0">
                  <c:v>275.7</c:v>
                </c:pt>
                <c:pt idx="26" formatCode="0.0">
                  <c:v>260.39999999999998</c:v>
                </c:pt>
                <c:pt idx="27" formatCode="0.0">
                  <c:v>243.8</c:v>
                </c:pt>
              </c:numCache>
            </c:numRef>
          </c:val>
          <c:smooth val="0"/>
          <c:extLst>
            <c:ext xmlns:c16="http://schemas.microsoft.com/office/drawing/2014/chart" uri="{C3380CC4-5D6E-409C-BE32-E72D297353CC}">
              <c16:uniqueId val="{00000002-CA43-4AF2-989A-295E98CD4E7E}"/>
            </c:ext>
          </c:extLst>
        </c:ser>
        <c:ser>
          <c:idx val="3"/>
          <c:order val="3"/>
          <c:tx>
            <c:strRef>
              <c:f>'A.2 &amp; A.3 Time Series Models'!$F$8</c:f>
              <c:strCache>
                <c:ptCount val="1"/>
                <c:pt idx="0">
                  <c:v>MAV  Training</c:v>
                </c:pt>
              </c:strCache>
            </c:strRef>
          </c:tx>
          <c:spPr>
            <a:ln w="28575" cap="rnd">
              <a:solidFill>
                <a:schemeClr val="accent4"/>
              </a:solidFill>
              <a:round/>
            </a:ln>
            <a:effectLst/>
          </c:spPr>
          <c:marker>
            <c:symbol val="none"/>
          </c:marker>
          <c:cat>
            <c:strRef>
              <c:f>'A.2 &amp; A.3 Time Series Models'!$B$9:$B$44</c:f>
              <c:strCache>
                <c:ptCount val="36"/>
                <c:pt idx="0">
                  <c:v>2018 - Q1</c:v>
                </c:pt>
                <c:pt idx="1">
                  <c:v>2018 - Q2</c:v>
                </c:pt>
                <c:pt idx="2">
                  <c:v>2018 - Q3</c:v>
                </c:pt>
                <c:pt idx="3">
                  <c:v>2018 - Q4</c:v>
                </c:pt>
                <c:pt idx="4">
                  <c:v>2019 - Q1</c:v>
                </c:pt>
                <c:pt idx="5">
                  <c:v>2019 - Q2</c:v>
                </c:pt>
                <c:pt idx="6">
                  <c:v>2019 - Q3</c:v>
                </c:pt>
                <c:pt idx="7">
                  <c:v>2019 - Q4</c:v>
                </c:pt>
                <c:pt idx="8">
                  <c:v>2020 - Q1</c:v>
                </c:pt>
                <c:pt idx="9">
                  <c:v>2020 - Q2</c:v>
                </c:pt>
                <c:pt idx="10">
                  <c:v>2020 - Q3</c:v>
                </c:pt>
                <c:pt idx="11">
                  <c:v>2020 - Q4</c:v>
                </c:pt>
                <c:pt idx="12">
                  <c:v>2021 - Q1</c:v>
                </c:pt>
                <c:pt idx="13">
                  <c:v>2021 - Q2</c:v>
                </c:pt>
                <c:pt idx="14">
                  <c:v>2021 - Q3</c:v>
                </c:pt>
                <c:pt idx="15">
                  <c:v>2021 - Q4</c:v>
                </c:pt>
                <c:pt idx="16">
                  <c:v>2022 - Q1</c:v>
                </c:pt>
                <c:pt idx="17">
                  <c:v>2022 - Q2</c:v>
                </c:pt>
                <c:pt idx="18">
                  <c:v>2022 - Q3</c:v>
                </c:pt>
                <c:pt idx="19">
                  <c:v>2022 - Q4</c:v>
                </c:pt>
                <c:pt idx="20">
                  <c:v>2023 - Q1</c:v>
                </c:pt>
                <c:pt idx="21">
                  <c:v>2023 - Q2</c:v>
                </c:pt>
                <c:pt idx="22">
                  <c:v>2023 - Q3</c:v>
                </c:pt>
                <c:pt idx="23">
                  <c:v>2023 - Q4</c:v>
                </c:pt>
                <c:pt idx="24">
                  <c:v>2024 - Q1</c:v>
                </c:pt>
                <c:pt idx="25">
                  <c:v>2024 - Q2</c:v>
                </c:pt>
                <c:pt idx="26">
                  <c:v>2024 - Q3</c:v>
                </c:pt>
                <c:pt idx="27">
                  <c:v>2024 - Q4</c:v>
                </c:pt>
                <c:pt idx="28">
                  <c:v>2025 - Q1</c:v>
                </c:pt>
                <c:pt idx="29">
                  <c:v>2025 - Q2</c:v>
                </c:pt>
                <c:pt idx="30">
                  <c:v>2025 - Q3</c:v>
                </c:pt>
                <c:pt idx="31">
                  <c:v>2025 - Q4</c:v>
                </c:pt>
                <c:pt idx="32">
                  <c:v>2026 - Q1</c:v>
                </c:pt>
                <c:pt idx="33">
                  <c:v>2026 - Q2</c:v>
                </c:pt>
                <c:pt idx="34">
                  <c:v>2026 - Q3</c:v>
                </c:pt>
                <c:pt idx="35">
                  <c:v>2026 - Q4</c:v>
                </c:pt>
              </c:strCache>
            </c:strRef>
          </c:cat>
          <c:val>
            <c:numRef>
              <c:f>'A.2 &amp; A.3 Time Series Models'!$F$9:$F$44</c:f>
              <c:numCache>
                <c:formatCode>General</c:formatCode>
                <c:ptCount val="36"/>
                <c:pt idx="4" formatCode="0">
                  <c:v>349.54999999999995</c:v>
                </c:pt>
                <c:pt idx="5" formatCode="0">
                  <c:v>316.02499999999998</c:v>
                </c:pt>
                <c:pt idx="6" formatCode="0">
                  <c:v>286.5</c:v>
                </c:pt>
                <c:pt idx="7" formatCode="0">
                  <c:v>257.52499999999998</c:v>
                </c:pt>
                <c:pt idx="8" formatCode="0">
                  <c:v>226.35</c:v>
                </c:pt>
                <c:pt idx="9" formatCode="0">
                  <c:v>199.02500000000001</c:v>
                </c:pt>
                <c:pt idx="10" formatCode="0">
                  <c:v>165.07500000000002</c:v>
                </c:pt>
                <c:pt idx="11" formatCode="0">
                  <c:v>147.55000000000001</c:v>
                </c:pt>
                <c:pt idx="12" formatCode="0">
                  <c:v>145.75</c:v>
                </c:pt>
                <c:pt idx="13" formatCode="0">
                  <c:v>152.65</c:v>
                </c:pt>
                <c:pt idx="14" formatCode="0">
                  <c:v>155.30000000000001</c:v>
                </c:pt>
                <c:pt idx="15" formatCode="0">
                  <c:v>153</c:v>
                </c:pt>
                <c:pt idx="16" formatCode="0">
                  <c:v>151.19999999999999</c:v>
                </c:pt>
                <c:pt idx="17" formatCode="0">
                  <c:v>145.85</c:v>
                </c:pt>
                <c:pt idx="18" formatCode="0">
                  <c:v>146.5</c:v>
                </c:pt>
                <c:pt idx="19" formatCode="0">
                  <c:v>150.15</c:v>
                </c:pt>
                <c:pt idx="20" formatCode="0">
                  <c:v>156.02500000000001</c:v>
                </c:pt>
              </c:numCache>
            </c:numRef>
          </c:val>
          <c:smooth val="0"/>
          <c:extLst>
            <c:ext xmlns:c16="http://schemas.microsoft.com/office/drawing/2014/chart" uri="{C3380CC4-5D6E-409C-BE32-E72D297353CC}">
              <c16:uniqueId val="{00000003-CA43-4AF2-989A-295E98CD4E7E}"/>
            </c:ext>
          </c:extLst>
        </c:ser>
        <c:ser>
          <c:idx val="4"/>
          <c:order val="4"/>
          <c:tx>
            <c:strRef>
              <c:f>'A.2 &amp; A.3 Time Series Models'!$G$8</c:f>
              <c:strCache>
                <c:ptCount val="1"/>
                <c:pt idx="0">
                  <c:v>MAV
Forecast</c:v>
                </c:pt>
              </c:strCache>
            </c:strRef>
          </c:tx>
          <c:spPr>
            <a:ln w="28575" cap="rnd">
              <a:solidFill>
                <a:schemeClr val="accent5"/>
              </a:solidFill>
              <a:round/>
            </a:ln>
            <a:effectLst/>
          </c:spPr>
          <c:marker>
            <c:symbol val="none"/>
          </c:marker>
          <c:cat>
            <c:strRef>
              <c:f>'A.2 &amp; A.3 Time Series Models'!$B$9:$B$44</c:f>
              <c:strCache>
                <c:ptCount val="36"/>
                <c:pt idx="0">
                  <c:v>2018 - Q1</c:v>
                </c:pt>
                <c:pt idx="1">
                  <c:v>2018 - Q2</c:v>
                </c:pt>
                <c:pt idx="2">
                  <c:v>2018 - Q3</c:v>
                </c:pt>
                <c:pt idx="3">
                  <c:v>2018 - Q4</c:v>
                </c:pt>
                <c:pt idx="4">
                  <c:v>2019 - Q1</c:v>
                </c:pt>
                <c:pt idx="5">
                  <c:v>2019 - Q2</c:v>
                </c:pt>
                <c:pt idx="6">
                  <c:v>2019 - Q3</c:v>
                </c:pt>
                <c:pt idx="7">
                  <c:v>2019 - Q4</c:v>
                </c:pt>
                <c:pt idx="8">
                  <c:v>2020 - Q1</c:v>
                </c:pt>
                <c:pt idx="9">
                  <c:v>2020 - Q2</c:v>
                </c:pt>
                <c:pt idx="10">
                  <c:v>2020 - Q3</c:v>
                </c:pt>
                <c:pt idx="11">
                  <c:v>2020 - Q4</c:v>
                </c:pt>
                <c:pt idx="12">
                  <c:v>2021 - Q1</c:v>
                </c:pt>
                <c:pt idx="13">
                  <c:v>2021 - Q2</c:v>
                </c:pt>
                <c:pt idx="14">
                  <c:v>2021 - Q3</c:v>
                </c:pt>
                <c:pt idx="15">
                  <c:v>2021 - Q4</c:v>
                </c:pt>
                <c:pt idx="16">
                  <c:v>2022 - Q1</c:v>
                </c:pt>
                <c:pt idx="17">
                  <c:v>2022 - Q2</c:v>
                </c:pt>
                <c:pt idx="18">
                  <c:v>2022 - Q3</c:v>
                </c:pt>
                <c:pt idx="19">
                  <c:v>2022 - Q4</c:v>
                </c:pt>
                <c:pt idx="20">
                  <c:v>2023 - Q1</c:v>
                </c:pt>
                <c:pt idx="21">
                  <c:v>2023 - Q2</c:v>
                </c:pt>
                <c:pt idx="22">
                  <c:v>2023 - Q3</c:v>
                </c:pt>
                <c:pt idx="23">
                  <c:v>2023 - Q4</c:v>
                </c:pt>
                <c:pt idx="24">
                  <c:v>2024 - Q1</c:v>
                </c:pt>
                <c:pt idx="25">
                  <c:v>2024 - Q2</c:v>
                </c:pt>
                <c:pt idx="26">
                  <c:v>2024 - Q3</c:v>
                </c:pt>
                <c:pt idx="27">
                  <c:v>2024 - Q4</c:v>
                </c:pt>
                <c:pt idx="28">
                  <c:v>2025 - Q1</c:v>
                </c:pt>
                <c:pt idx="29">
                  <c:v>2025 - Q2</c:v>
                </c:pt>
                <c:pt idx="30">
                  <c:v>2025 - Q3</c:v>
                </c:pt>
                <c:pt idx="31">
                  <c:v>2025 - Q4</c:v>
                </c:pt>
                <c:pt idx="32">
                  <c:v>2026 - Q1</c:v>
                </c:pt>
                <c:pt idx="33">
                  <c:v>2026 - Q2</c:v>
                </c:pt>
                <c:pt idx="34">
                  <c:v>2026 - Q3</c:v>
                </c:pt>
                <c:pt idx="35">
                  <c:v>2026 - Q4</c:v>
                </c:pt>
              </c:strCache>
            </c:strRef>
          </c:cat>
          <c:val>
            <c:numRef>
              <c:f>'A.2 &amp; A.3 Time Series Models'!$G$9:$G$44</c:f>
              <c:numCache>
                <c:formatCode>General</c:formatCode>
                <c:ptCount val="36"/>
                <c:pt idx="20" formatCode="0">
                  <c:v>156.02500000000001</c:v>
                </c:pt>
                <c:pt idx="21" formatCode="0">
                  <c:v>156.02500000000001</c:v>
                </c:pt>
                <c:pt idx="22" formatCode="0">
                  <c:v>156.02500000000001</c:v>
                </c:pt>
                <c:pt idx="23" formatCode="0">
                  <c:v>156.02500000000001</c:v>
                </c:pt>
                <c:pt idx="24" formatCode="0">
                  <c:v>156.02500000000001</c:v>
                </c:pt>
                <c:pt idx="25" formatCode="0">
                  <c:v>156.02500000000001</c:v>
                </c:pt>
                <c:pt idx="26" formatCode="0">
                  <c:v>156.02500000000001</c:v>
                </c:pt>
                <c:pt idx="27" formatCode="0">
                  <c:v>156.02500000000001</c:v>
                </c:pt>
                <c:pt idx="28" formatCode="0">
                  <c:v>156.02500000000001</c:v>
                </c:pt>
                <c:pt idx="29" formatCode="0">
                  <c:v>156.02500000000001</c:v>
                </c:pt>
                <c:pt idx="30" formatCode="0">
                  <c:v>156.02500000000001</c:v>
                </c:pt>
                <c:pt idx="31" formatCode="0">
                  <c:v>156.02500000000001</c:v>
                </c:pt>
                <c:pt idx="32" formatCode="0">
                  <c:v>156.02500000000001</c:v>
                </c:pt>
                <c:pt idx="33" formatCode="0">
                  <c:v>156.02500000000001</c:v>
                </c:pt>
                <c:pt idx="34" formatCode="0">
                  <c:v>156.02500000000001</c:v>
                </c:pt>
                <c:pt idx="35" formatCode="0">
                  <c:v>156.02500000000001</c:v>
                </c:pt>
              </c:numCache>
            </c:numRef>
          </c:val>
          <c:smooth val="0"/>
          <c:extLst>
            <c:ext xmlns:c16="http://schemas.microsoft.com/office/drawing/2014/chart" uri="{C3380CC4-5D6E-409C-BE32-E72D297353CC}">
              <c16:uniqueId val="{00000004-CA43-4AF2-989A-295E98CD4E7E}"/>
            </c:ext>
          </c:extLst>
        </c:ser>
        <c:dLbls>
          <c:showLegendKey val="0"/>
          <c:showVal val="0"/>
          <c:showCatName val="0"/>
          <c:showSerName val="0"/>
          <c:showPercent val="0"/>
          <c:showBubbleSize val="0"/>
        </c:dLbls>
        <c:smooth val="0"/>
        <c:axId val="1413083104"/>
        <c:axId val="1186980879"/>
      </c:lineChart>
      <c:catAx>
        <c:axId val="141308310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6980879"/>
        <c:crosses val="autoZero"/>
        <c:auto val="1"/>
        <c:lblAlgn val="ctr"/>
        <c:lblOffset val="100"/>
        <c:noMultiLvlLbl val="0"/>
      </c:catAx>
      <c:valAx>
        <c:axId val="1186980879"/>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30831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a:outerShdw blurRad="50800" dist="38100" dir="2700000" algn="tl" rotWithShape="0">
        <a:prstClr val="black">
          <a:alpha val="40000"/>
        </a:prstClr>
      </a:outerShdw>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T-Shirt's(000's) Sales - SES Forecasting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'A.2 &amp; A.3 Time Series Models'!$C$8</c:f>
              <c:strCache>
                <c:ptCount val="1"/>
                <c:pt idx="0">
                  <c:v>T-Shirts (000's)</c:v>
                </c:pt>
              </c:strCache>
            </c:strRef>
          </c:tx>
          <c:spPr>
            <a:ln w="28575" cap="rnd">
              <a:solidFill>
                <a:schemeClr val="accent1"/>
              </a:solidFill>
              <a:round/>
            </a:ln>
            <a:effectLst/>
          </c:spPr>
          <c:marker>
            <c:symbol val="none"/>
          </c:marker>
          <c:cat>
            <c:strRef>
              <c:f>'A.2 &amp; A.3 Time Series Models'!$B$8:$B$44</c:f>
              <c:strCache>
                <c:ptCount val="37"/>
                <c:pt idx="0">
                  <c:v>Year</c:v>
                </c:pt>
                <c:pt idx="1">
                  <c:v>2018 - Q1</c:v>
                </c:pt>
                <c:pt idx="2">
                  <c:v>2018 - Q2</c:v>
                </c:pt>
                <c:pt idx="3">
                  <c:v>2018 - Q3</c:v>
                </c:pt>
                <c:pt idx="4">
                  <c:v>2018 - Q4</c:v>
                </c:pt>
                <c:pt idx="5">
                  <c:v>2019 - Q1</c:v>
                </c:pt>
                <c:pt idx="6">
                  <c:v>2019 - Q2</c:v>
                </c:pt>
                <c:pt idx="7">
                  <c:v>2019 - Q3</c:v>
                </c:pt>
                <c:pt idx="8">
                  <c:v>2019 - Q4</c:v>
                </c:pt>
                <c:pt idx="9">
                  <c:v>2020 - Q1</c:v>
                </c:pt>
                <c:pt idx="10">
                  <c:v>2020 - Q2</c:v>
                </c:pt>
                <c:pt idx="11">
                  <c:v>2020 - Q3</c:v>
                </c:pt>
                <c:pt idx="12">
                  <c:v>2020 - Q4</c:v>
                </c:pt>
                <c:pt idx="13">
                  <c:v>2021 - Q1</c:v>
                </c:pt>
                <c:pt idx="14">
                  <c:v>2021 - Q2</c:v>
                </c:pt>
                <c:pt idx="15">
                  <c:v>2021 - Q3</c:v>
                </c:pt>
                <c:pt idx="16">
                  <c:v>2021 - Q4</c:v>
                </c:pt>
                <c:pt idx="17">
                  <c:v>2022 - Q1</c:v>
                </c:pt>
                <c:pt idx="18">
                  <c:v>2022 - Q2</c:v>
                </c:pt>
                <c:pt idx="19">
                  <c:v>2022 - Q3</c:v>
                </c:pt>
                <c:pt idx="20">
                  <c:v>2022 - Q4</c:v>
                </c:pt>
                <c:pt idx="21">
                  <c:v>2023 - Q1</c:v>
                </c:pt>
                <c:pt idx="22">
                  <c:v>2023 - Q2</c:v>
                </c:pt>
                <c:pt idx="23">
                  <c:v>2023 - Q3</c:v>
                </c:pt>
                <c:pt idx="24">
                  <c:v>2023 - Q4</c:v>
                </c:pt>
                <c:pt idx="25">
                  <c:v>2024 - Q1</c:v>
                </c:pt>
                <c:pt idx="26">
                  <c:v>2024 - Q2</c:v>
                </c:pt>
                <c:pt idx="27">
                  <c:v>2024 - Q3</c:v>
                </c:pt>
                <c:pt idx="28">
                  <c:v>2024 - Q4</c:v>
                </c:pt>
                <c:pt idx="29">
                  <c:v>2025 - Q1</c:v>
                </c:pt>
                <c:pt idx="30">
                  <c:v>2025 - Q2</c:v>
                </c:pt>
                <c:pt idx="31">
                  <c:v>2025 - Q3</c:v>
                </c:pt>
                <c:pt idx="32">
                  <c:v>2025 - Q4</c:v>
                </c:pt>
                <c:pt idx="33">
                  <c:v>2026 - Q1</c:v>
                </c:pt>
                <c:pt idx="34">
                  <c:v>2026 - Q2</c:v>
                </c:pt>
                <c:pt idx="35">
                  <c:v>2026 - Q3</c:v>
                </c:pt>
                <c:pt idx="36">
                  <c:v>2026 - Q4</c:v>
                </c:pt>
              </c:strCache>
            </c:strRef>
          </c:cat>
          <c:val>
            <c:numRef>
              <c:f>'A.2 &amp; A.3 Time Series Models'!$C$9:$C$44</c:f>
              <c:numCache>
                <c:formatCode>0.00</c:formatCode>
                <c:ptCount val="36"/>
                <c:pt idx="0">
                  <c:v>365.6</c:v>
                </c:pt>
                <c:pt idx="1">
                  <c:v>412.5</c:v>
                </c:pt>
                <c:pt idx="2">
                  <c:v>349</c:v>
                </c:pt>
                <c:pt idx="3">
                  <c:v>271.10000000000002</c:v>
                </c:pt>
                <c:pt idx="4">
                  <c:v>231.5</c:v>
                </c:pt>
                <c:pt idx="5">
                  <c:v>294.39999999999998</c:v>
                </c:pt>
                <c:pt idx="6">
                  <c:v>233.1</c:v>
                </c:pt>
                <c:pt idx="7">
                  <c:v>146.4</c:v>
                </c:pt>
                <c:pt idx="8">
                  <c:v>122.20000000000002</c:v>
                </c:pt>
                <c:pt idx="9">
                  <c:v>158.6</c:v>
                </c:pt>
                <c:pt idx="10">
                  <c:v>163</c:v>
                </c:pt>
                <c:pt idx="11">
                  <c:v>139.19999999999999</c:v>
                </c:pt>
                <c:pt idx="12">
                  <c:v>149.79999999999998</c:v>
                </c:pt>
                <c:pt idx="13">
                  <c:v>169.2</c:v>
                </c:pt>
                <c:pt idx="14">
                  <c:v>153.80000000000001</c:v>
                </c:pt>
                <c:pt idx="15">
                  <c:v>132</c:v>
                </c:pt>
                <c:pt idx="16">
                  <c:v>128.4</c:v>
                </c:pt>
                <c:pt idx="17">
                  <c:v>171.8</c:v>
                </c:pt>
                <c:pt idx="18">
                  <c:v>168.4</c:v>
                </c:pt>
                <c:pt idx="19">
                  <c:v>155.5</c:v>
                </c:pt>
                <c:pt idx="20">
                  <c:v>170.8</c:v>
                </c:pt>
                <c:pt idx="21">
                  <c:v>217.70000000000002</c:v>
                </c:pt>
                <c:pt idx="22">
                  <c:v>227.8</c:v>
                </c:pt>
                <c:pt idx="23">
                  <c:v>213.39999999999998</c:v>
                </c:pt>
                <c:pt idx="24">
                  <c:v>211</c:v>
                </c:pt>
                <c:pt idx="25">
                  <c:v>275.7</c:v>
                </c:pt>
                <c:pt idx="26">
                  <c:v>260.39999999999998</c:v>
                </c:pt>
                <c:pt idx="27">
                  <c:v>243.8</c:v>
                </c:pt>
              </c:numCache>
            </c:numRef>
          </c:val>
          <c:smooth val="0"/>
          <c:extLst>
            <c:ext xmlns:c16="http://schemas.microsoft.com/office/drawing/2014/chart" uri="{C3380CC4-5D6E-409C-BE32-E72D297353CC}">
              <c16:uniqueId val="{00000000-4328-47D9-AAC0-AA7F0D03589E}"/>
            </c:ext>
          </c:extLst>
        </c:ser>
        <c:ser>
          <c:idx val="1"/>
          <c:order val="1"/>
          <c:tx>
            <c:strRef>
              <c:f>'A.2 &amp; A.3 Time Series Models'!$D$8</c:f>
              <c:strCache>
                <c:ptCount val="1"/>
                <c:pt idx="0">
                  <c:v>In-Sample</c:v>
                </c:pt>
              </c:strCache>
            </c:strRef>
          </c:tx>
          <c:spPr>
            <a:ln w="28575" cap="rnd">
              <a:solidFill>
                <a:schemeClr val="accent2"/>
              </a:solidFill>
              <a:round/>
            </a:ln>
            <a:effectLst/>
          </c:spPr>
          <c:marker>
            <c:symbol val="none"/>
          </c:marker>
          <c:cat>
            <c:strRef>
              <c:f>'A.2 &amp; A.3 Time Series Models'!$B$8:$B$44</c:f>
              <c:strCache>
                <c:ptCount val="37"/>
                <c:pt idx="0">
                  <c:v>Year</c:v>
                </c:pt>
                <c:pt idx="1">
                  <c:v>2018 - Q1</c:v>
                </c:pt>
                <c:pt idx="2">
                  <c:v>2018 - Q2</c:v>
                </c:pt>
                <c:pt idx="3">
                  <c:v>2018 - Q3</c:v>
                </c:pt>
                <c:pt idx="4">
                  <c:v>2018 - Q4</c:v>
                </c:pt>
                <c:pt idx="5">
                  <c:v>2019 - Q1</c:v>
                </c:pt>
                <c:pt idx="6">
                  <c:v>2019 - Q2</c:v>
                </c:pt>
                <c:pt idx="7">
                  <c:v>2019 - Q3</c:v>
                </c:pt>
                <c:pt idx="8">
                  <c:v>2019 - Q4</c:v>
                </c:pt>
                <c:pt idx="9">
                  <c:v>2020 - Q1</c:v>
                </c:pt>
                <c:pt idx="10">
                  <c:v>2020 - Q2</c:v>
                </c:pt>
                <c:pt idx="11">
                  <c:v>2020 - Q3</c:v>
                </c:pt>
                <c:pt idx="12">
                  <c:v>2020 - Q4</c:v>
                </c:pt>
                <c:pt idx="13">
                  <c:v>2021 - Q1</c:v>
                </c:pt>
                <c:pt idx="14">
                  <c:v>2021 - Q2</c:v>
                </c:pt>
                <c:pt idx="15">
                  <c:v>2021 - Q3</c:v>
                </c:pt>
                <c:pt idx="16">
                  <c:v>2021 - Q4</c:v>
                </c:pt>
                <c:pt idx="17">
                  <c:v>2022 - Q1</c:v>
                </c:pt>
                <c:pt idx="18">
                  <c:v>2022 - Q2</c:v>
                </c:pt>
                <c:pt idx="19">
                  <c:v>2022 - Q3</c:v>
                </c:pt>
                <c:pt idx="20">
                  <c:v>2022 - Q4</c:v>
                </c:pt>
                <c:pt idx="21">
                  <c:v>2023 - Q1</c:v>
                </c:pt>
                <c:pt idx="22">
                  <c:v>2023 - Q2</c:v>
                </c:pt>
                <c:pt idx="23">
                  <c:v>2023 - Q3</c:v>
                </c:pt>
                <c:pt idx="24">
                  <c:v>2023 - Q4</c:v>
                </c:pt>
                <c:pt idx="25">
                  <c:v>2024 - Q1</c:v>
                </c:pt>
                <c:pt idx="26">
                  <c:v>2024 - Q2</c:v>
                </c:pt>
                <c:pt idx="27">
                  <c:v>2024 - Q3</c:v>
                </c:pt>
                <c:pt idx="28">
                  <c:v>2024 - Q4</c:v>
                </c:pt>
                <c:pt idx="29">
                  <c:v>2025 - Q1</c:v>
                </c:pt>
                <c:pt idx="30">
                  <c:v>2025 - Q2</c:v>
                </c:pt>
                <c:pt idx="31">
                  <c:v>2025 - Q3</c:v>
                </c:pt>
                <c:pt idx="32">
                  <c:v>2025 - Q4</c:v>
                </c:pt>
                <c:pt idx="33">
                  <c:v>2026 - Q1</c:v>
                </c:pt>
                <c:pt idx="34">
                  <c:v>2026 - Q2</c:v>
                </c:pt>
                <c:pt idx="35">
                  <c:v>2026 - Q3</c:v>
                </c:pt>
                <c:pt idx="36">
                  <c:v>2026 - Q4</c:v>
                </c:pt>
              </c:strCache>
            </c:strRef>
          </c:cat>
          <c:val>
            <c:numRef>
              <c:f>'A.2 &amp; A.3 Time Series Models'!$D$9:$D$44</c:f>
              <c:numCache>
                <c:formatCode>General</c:formatCode>
                <c:ptCount val="36"/>
                <c:pt idx="0">
                  <c:v>365.6</c:v>
                </c:pt>
                <c:pt idx="1">
                  <c:v>412.5</c:v>
                </c:pt>
                <c:pt idx="2">
                  <c:v>349</c:v>
                </c:pt>
                <c:pt idx="3">
                  <c:v>271.10000000000002</c:v>
                </c:pt>
                <c:pt idx="4">
                  <c:v>231.5</c:v>
                </c:pt>
                <c:pt idx="5">
                  <c:v>294.39999999999998</c:v>
                </c:pt>
                <c:pt idx="6">
                  <c:v>233.1</c:v>
                </c:pt>
                <c:pt idx="7">
                  <c:v>146.4</c:v>
                </c:pt>
                <c:pt idx="8">
                  <c:v>122.20000000000002</c:v>
                </c:pt>
                <c:pt idx="9">
                  <c:v>158.6</c:v>
                </c:pt>
                <c:pt idx="10">
                  <c:v>163</c:v>
                </c:pt>
                <c:pt idx="11">
                  <c:v>139.19999999999999</c:v>
                </c:pt>
                <c:pt idx="12">
                  <c:v>149.79999999999998</c:v>
                </c:pt>
                <c:pt idx="13">
                  <c:v>169.2</c:v>
                </c:pt>
                <c:pt idx="14">
                  <c:v>153.80000000000001</c:v>
                </c:pt>
                <c:pt idx="15">
                  <c:v>132</c:v>
                </c:pt>
                <c:pt idx="16">
                  <c:v>128.4</c:v>
                </c:pt>
                <c:pt idx="17">
                  <c:v>171.8</c:v>
                </c:pt>
                <c:pt idx="18">
                  <c:v>168.4</c:v>
                </c:pt>
                <c:pt idx="19">
                  <c:v>155.5</c:v>
                </c:pt>
              </c:numCache>
            </c:numRef>
          </c:val>
          <c:smooth val="0"/>
          <c:extLst>
            <c:ext xmlns:c16="http://schemas.microsoft.com/office/drawing/2014/chart" uri="{C3380CC4-5D6E-409C-BE32-E72D297353CC}">
              <c16:uniqueId val="{00000001-4328-47D9-AAC0-AA7F0D03589E}"/>
            </c:ext>
          </c:extLst>
        </c:ser>
        <c:ser>
          <c:idx val="2"/>
          <c:order val="2"/>
          <c:tx>
            <c:strRef>
              <c:f>'A.2 &amp; A.3 Time Series Models'!$E$8</c:f>
              <c:strCache>
                <c:ptCount val="1"/>
                <c:pt idx="0">
                  <c:v>Out-of-Sample</c:v>
                </c:pt>
              </c:strCache>
            </c:strRef>
          </c:tx>
          <c:spPr>
            <a:ln w="28575" cap="rnd">
              <a:solidFill>
                <a:schemeClr val="accent3"/>
              </a:solidFill>
              <a:round/>
            </a:ln>
            <a:effectLst/>
          </c:spPr>
          <c:marker>
            <c:symbol val="none"/>
          </c:marker>
          <c:cat>
            <c:strRef>
              <c:f>'A.2 &amp; A.3 Time Series Models'!$B$8:$B$44</c:f>
              <c:strCache>
                <c:ptCount val="37"/>
                <c:pt idx="0">
                  <c:v>Year</c:v>
                </c:pt>
                <c:pt idx="1">
                  <c:v>2018 - Q1</c:v>
                </c:pt>
                <c:pt idx="2">
                  <c:v>2018 - Q2</c:v>
                </c:pt>
                <c:pt idx="3">
                  <c:v>2018 - Q3</c:v>
                </c:pt>
                <c:pt idx="4">
                  <c:v>2018 - Q4</c:v>
                </c:pt>
                <c:pt idx="5">
                  <c:v>2019 - Q1</c:v>
                </c:pt>
                <c:pt idx="6">
                  <c:v>2019 - Q2</c:v>
                </c:pt>
                <c:pt idx="7">
                  <c:v>2019 - Q3</c:v>
                </c:pt>
                <c:pt idx="8">
                  <c:v>2019 - Q4</c:v>
                </c:pt>
                <c:pt idx="9">
                  <c:v>2020 - Q1</c:v>
                </c:pt>
                <c:pt idx="10">
                  <c:v>2020 - Q2</c:v>
                </c:pt>
                <c:pt idx="11">
                  <c:v>2020 - Q3</c:v>
                </c:pt>
                <c:pt idx="12">
                  <c:v>2020 - Q4</c:v>
                </c:pt>
                <c:pt idx="13">
                  <c:v>2021 - Q1</c:v>
                </c:pt>
                <c:pt idx="14">
                  <c:v>2021 - Q2</c:v>
                </c:pt>
                <c:pt idx="15">
                  <c:v>2021 - Q3</c:v>
                </c:pt>
                <c:pt idx="16">
                  <c:v>2021 - Q4</c:v>
                </c:pt>
                <c:pt idx="17">
                  <c:v>2022 - Q1</c:v>
                </c:pt>
                <c:pt idx="18">
                  <c:v>2022 - Q2</c:v>
                </c:pt>
                <c:pt idx="19">
                  <c:v>2022 - Q3</c:v>
                </c:pt>
                <c:pt idx="20">
                  <c:v>2022 - Q4</c:v>
                </c:pt>
                <c:pt idx="21">
                  <c:v>2023 - Q1</c:v>
                </c:pt>
                <c:pt idx="22">
                  <c:v>2023 - Q2</c:v>
                </c:pt>
                <c:pt idx="23">
                  <c:v>2023 - Q3</c:v>
                </c:pt>
                <c:pt idx="24">
                  <c:v>2023 - Q4</c:v>
                </c:pt>
                <c:pt idx="25">
                  <c:v>2024 - Q1</c:v>
                </c:pt>
                <c:pt idx="26">
                  <c:v>2024 - Q2</c:v>
                </c:pt>
                <c:pt idx="27">
                  <c:v>2024 - Q3</c:v>
                </c:pt>
                <c:pt idx="28">
                  <c:v>2024 - Q4</c:v>
                </c:pt>
                <c:pt idx="29">
                  <c:v>2025 - Q1</c:v>
                </c:pt>
                <c:pt idx="30">
                  <c:v>2025 - Q2</c:v>
                </c:pt>
                <c:pt idx="31">
                  <c:v>2025 - Q3</c:v>
                </c:pt>
                <c:pt idx="32">
                  <c:v>2025 - Q4</c:v>
                </c:pt>
                <c:pt idx="33">
                  <c:v>2026 - Q1</c:v>
                </c:pt>
                <c:pt idx="34">
                  <c:v>2026 - Q2</c:v>
                </c:pt>
                <c:pt idx="35">
                  <c:v>2026 - Q3</c:v>
                </c:pt>
                <c:pt idx="36">
                  <c:v>2026 - Q4</c:v>
                </c:pt>
              </c:strCache>
            </c:strRef>
          </c:cat>
          <c:val>
            <c:numRef>
              <c:f>'A.2 &amp; A.3 Time Series Models'!$E$9:$E$44</c:f>
              <c:numCache>
                <c:formatCode>General</c:formatCode>
                <c:ptCount val="36"/>
                <c:pt idx="19" formatCode="0.0">
                  <c:v>155.5</c:v>
                </c:pt>
                <c:pt idx="20" formatCode="0.0">
                  <c:v>170.8</c:v>
                </c:pt>
                <c:pt idx="21" formatCode="0.0">
                  <c:v>217.70000000000002</c:v>
                </c:pt>
                <c:pt idx="22" formatCode="0.0">
                  <c:v>227.8</c:v>
                </c:pt>
                <c:pt idx="23" formatCode="0.0">
                  <c:v>213.39999999999998</c:v>
                </c:pt>
                <c:pt idx="24" formatCode="0.0">
                  <c:v>211</c:v>
                </c:pt>
                <c:pt idx="25" formatCode="0.0">
                  <c:v>275.7</c:v>
                </c:pt>
                <c:pt idx="26" formatCode="0.0">
                  <c:v>260.39999999999998</c:v>
                </c:pt>
                <c:pt idx="27" formatCode="0.0">
                  <c:v>243.8</c:v>
                </c:pt>
              </c:numCache>
            </c:numRef>
          </c:val>
          <c:smooth val="0"/>
          <c:extLst>
            <c:ext xmlns:c16="http://schemas.microsoft.com/office/drawing/2014/chart" uri="{C3380CC4-5D6E-409C-BE32-E72D297353CC}">
              <c16:uniqueId val="{00000002-4328-47D9-AAC0-AA7F0D03589E}"/>
            </c:ext>
          </c:extLst>
        </c:ser>
        <c:ser>
          <c:idx val="3"/>
          <c:order val="3"/>
          <c:tx>
            <c:strRef>
              <c:f>'A.2 &amp; A.3 Time Series Models'!$I$8</c:f>
              <c:strCache>
                <c:ptCount val="1"/>
                <c:pt idx="0">
                  <c:v>SES Training</c:v>
                </c:pt>
              </c:strCache>
            </c:strRef>
          </c:tx>
          <c:spPr>
            <a:ln w="28575" cap="rnd">
              <a:solidFill>
                <a:schemeClr val="accent4"/>
              </a:solidFill>
              <a:round/>
            </a:ln>
            <a:effectLst/>
          </c:spPr>
          <c:marker>
            <c:symbol val="none"/>
          </c:marker>
          <c:cat>
            <c:strRef>
              <c:f>'A.2 &amp; A.3 Time Series Models'!$B$8:$B$44</c:f>
              <c:strCache>
                <c:ptCount val="37"/>
                <c:pt idx="0">
                  <c:v>Year</c:v>
                </c:pt>
                <c:pt idx="1">
                  <c:v>2018 - Q1</c:v>
                </c:pt>
                <c:pt idx="2">
                  <c:v>2018 - Q2</c:v>
                </c:pt>
                <c:pt idx="3">
                  <c:v>2018 - Q3</c:v>
                </c:pt>
                <c:pt idx="4">
                  <c:v>2018 - Q4</c:v>
                </c:pt>
                <c:pt idx="5">
                  <c:v>2019 - Q1</c:v>
                </c:pt>
                <c:pt idx="6">
                  <c:v>2019 - Q2</c:v>
                </c:pt>
                <c:pt idx="7">
                  <c:v>2019 - Q3</c:v>
                </c:pt>
                <c:pt idx="8">
                  <c:v>2019 - Q4</c:v>
                </c:pt>
                <c:pt idx="9">
                  <c:v>2020 - Q1</c:v>
                </c:pt>
                <c:pt idx="10">
                  <c:v>2020 - Q2</c:v>
                </c:pt>
                <c:pt idx="11">
                  <c:v>2020 - Q3</c:v>
                </c:pt>
                <c:pt idx="12">
                  <c:v>2020 - Q4</c:v>
                </c:pt>
                <c:pt idx="13">
                  <c:v>2021 - Q1</c:v>
                </c:pt>
                <c:pt idx="14">
                  <c:v>2021 - Q2</c:v>
                </c:pt>
                <c:pt idx="15">
                  <c:v>2021 - Q3</c:v>
                </c:pt>
                <c:pt idx="16">
                  <c:v>2021 - Q4</c:v>
                </c:pt>
                <c:pt idx="17">
                  <c:v>2022 - Q1</c:v>
                </c:pt>
                <c:pt idx="18">
                  <c:v>2022 - Q2</c:v>
                </c:pt>
                <c:pt idx="19">
                  <c:v>2022 - Q3</c:v>
                </c:pt>
                <c:pt idx="20">
                  <c:v>2022 - Q4</c:v>
                </c:pt>
                <c:pt idx="21">
                  <c:v>2023 - Q1</c:v>
                </c:pt>
                <c:pt idx="22">
                  <c:v>2023 - Q2</c:v>
                </c:pt>
                <c:pt idx="23">
                  <c:v>2023 - Q3</c:v>
                </c:pt>
                <c:pt idx="24">
                  <c:v>2023 - Q4</c:v>
                </c:pt>
                <c:pt idx="25">
                  <c:v>2024 - Q1</c:v>
                </c:pt>
                <c:pt idx="26">
                  <c:v>2024 - Q2</c:v>
                </c:pt>
                <c:pt idx="27">
                  <c:v>2024 - Q3</c:v>
                </c:pt>
                <c:pt idx="28">
                  <c:v>2024 - Q4</c:v>
                </c:pt>
                <c:pt idx="29">
                  <c:v>2025 - Q1</c:v>
                </c:pt>
                <c:pt idx="30">
                  <c:v>2025 - Q2</c:v>
                </c:pt>
                <c:pt idx="31">
                  <c:v>2025 - Q3</c:v>
                </c:pt>
                <c:pt idx="32">
                  <c:v>2025 - Q4</c:v>
                </c:pt>
                <c:pt idx="33">
                  <c:v>2026 - Q1</c:v>
                </c:pt>
                <c:pt idx="34">
                  <c:v>2026 - Q2</c:v>
                </c:pt>
                <c:pt idx="35">
                  <c:v>2026 - Q3</c:v>
                </c:pt>
                <c:pt idx="36">
                  <c:v>2026 - Q4</c:v>
                </c:pt>
              </c:strCache>
            </c:strRef>
          </c:cat>
          <c:val>
            <c:numRef>
              <c:f>'A.2 &amp; A.3 Time Series Models'!$I$9:$I$44</c:f>
              <c:numCache>
                <c:formatCode>0</c:formatCode>
                <c:ptCount val="36"/>
                <c:pt idx="0">
                  <c:v>365.6</c:v>
                </c:pt>
                <c:pt idx="1">
                  <c:v>365.6</c:v>
                </c:pt>
                <c:pt idx="2">
                  <c:v>393.74</c:v>
                </c:pt>
                <c:pt idx="3">
                  <c:v>366.89600000000002</c:v>
                </c:pt>
                <c:pt idx="4">
                  <c:v>309.41840000000002</c:v>
                </c:pt>
                <c:pt idx="5">
                  <c:v>262.66736000000003</c:v>
                </c:pt>
                <c:pt idx="6">
                  <c:v>281.70694400000002</c:v>
                </c:pt>
                <c:pt idx="7">
                  <c:v>252.54277759999999</c:v>
                </c:pt>
                <c:pt idx="8">
                  <c:v>188.85711104000001</c:v>
                </c:pt>
                <c:pt idx="9">
                  <c:v>148.86284441600003</c:v>
                </c:pt>
                <c:pt idx="10">
                  <c:v>154.70513776640001</c:v>
                </c:pt>
                <c:pt idx="11">
                  <c:v>159.68205510656</c:v>
                </c:pt>
                <c:pt idx="12">
                  <c:v>147.392822042624</c:v>
                </c:pt>
                <c:pt idx="13">
                  <c:v>148.83712881704957</c:v>
                </c:pt>
                <c:pt idx="14">
                  <c:v>161.05485152681985</c:v>
                </c:pt>
                <c:pt idx="15">
                  <c:v>156.70194061072795</c:v>
                </c:pt>
                <c:pt idx="16">
                  <c:v>141.88077624429118</c:v>
                </c:pt>
                <c:pt idx="17">
                  <c:v>133.79231049771647</c:v>
                </c:pt>
                <c:pt idx="18">
                  <c:v>156.59692419908657</c:v>
                </c:pt>
                <c:pt idx="19">
                  <c:v>163.67876967963463</c:v>
                </c:pt>
              </c:numCache>
            </c:numRef>
          </c:val>
          <c:smooth val="0"/>
          <c:extLst>
            <c:ext xmlns:c16="http://schemas.microsoft.com/office/drawing/2014/chart" uri="{C3380CC4-5D6E-409C-BE32-E72D297353CC}">
              <c16:uniqueId val="{00000003-4328-47D9-AAC0-AA7F0D03589E}"/>
            </c:ext>
          </c:extLst>
        </c:ser>
        <c:ser>
          <c:idx val="4"/>
          <c:order val="4"/>
          <c:tx>
            <c:strRef>
              <c:f>'A.2 &amp; A.3 Time Series Models'!$J$8</c:f>
              <c:strCache>
                <c:ptCount val="1"/>
                <c:pt idx="0">
                  <c:v>SES Forecast</c:v>
                </c:pt>
              </c:strCache>
            </c:strRef>
          </c:tx>
          <c:spPr>
            <a:ln w="28575" cap="rnd">
              <a:solidFill>
                <a:schemeClr val="accent5"/>
              </a:solidFill>
              <a:round/>
            </a:ln>
            <a:effectLst/>
          </c:spPr>
          <c:marker>
            <c:symbol val="none"/>
          </c:marker>
          <c:cat>
            <c:strRef>
              <c:f>'A.2 &amp; A.3 Time Series Models'!$B$8:$B$44</c:f>
              <c:strCache>
                <c:ptCount val="37"/>
                <c:pt idx="0">
                  <c:v>Year</c:v>
                </c:pt>
                <c:pt idx="1">
                  <c:v>2018 - Q1</c:v>
                </c:pt>
                <c:pt idx="2">
                  <c:v>2018 - Q2</c:v>
                </c:pt>
                <c:pt idx="3">
                  <c:v>2018 - Q3</c:v>
                </c:pt>
                <c:pt idx="4">
                  <c:v>2018 - Q4</c:v>
                </c:pt>
                <c:pt idx="5">
                  <c:v>2019 - Q1</c:v>
                </c:pt>
                <c:pt idx="6">
                  <c:v>2019 - Q2</c:v>
                </c:pt>
                <c:pt idx="7">
                  <c:v>2019 - Q3</c:v>
                </c:pt>
                <c:pt idx="8">
                  <c:v>2019 - Q4</c:v>
                </c:pt>
                <c:pt idx="9">
                  <c:v>2020 - Q1</c:v>
                </c:pt>
                <c:pt idx="10">
                  <c:v>2020 - Q2</c:v>
                </c:pt>
                <c:pt idx="11">
                  <c:v>2020 - Q3</c:v>
                </c:pt>
                <c:pt idx="12">
                  <c:v>2020 - Q4</c:v>
                </c:pt>
                <c:pt idx="13">
                  <c:v>2021 - Q1</c:v>
                </c:pt>
                <c:pt idx="14">
                  <c:v>2021 - Q2</c:v>
                </c:pt>
                <c:pt idx="15">
                  <c:v>2021 - Q3</c:v>
                </c:pt>
                <c:pt idx="16">
                  <c:v>2021 - Q4</c:v>
                </c:pt>
                <c:pt idx="17">
                  <c:v>2022 - Q1</c:v>
                </c:pt>
                <c:pt idx="18">
                  <c:v>2022 - Q2</c:v>
                </c:pt>
                <c:pt idx="19">
                  <c:v>2022 - Q3</c:v>
                </c:pt>
                <c:pt idx="20">
                  <c:v>2022 - Q4</c:v>
                </c:pt>
                <c:pt idx="21">
                  <c:v>2023 - Q1</c:v>
                </c:pt>
                <c:pt idx="22">
                  <c:v>2023 - Q2</c:v>
                </c:pt>
                <c:pt idx="23">
                  <c:v>2023 - Q3</c:v>
                </c:pt>
                <c:pt idx="24">
                  <c:v>2023 - Q4</c:v>
                </c:pt>
                <c:pt idx="25">
                  <c:v>2024 - Q1</c:v>
                </c:pt>
                <c:pt idx="26">
                  <c:v>2024 - Q2</c:v>
                </c:pt>
                <c:pt idx="27">
                  <c:v>2024 - Q3</c:v>
                </c:pt>
                <c:pt idx="28">
                  <c:v>2024 - Q4</c:v>
                </c:pt>
                <c:pt idx="29">
                  <c:v>2025 - Q1</c:v>
                </c:pt>
                <c:pt idx="30">
                  <c:v>2025 - Q2</c:v>
                </c:pt>
                <c:pt idx="31">
                  <c:v>2025 - Q3</c:v>
                </c:pt>
                <c:pt idx="32">
                  <c:v>2025 - Q4</c:v>
                </c:pt>
                <c:pt idx="33">
                  <c:v>2026 - Q1</c:v>
                </c:pt>
                <c:pt idx="34">
                  <c:v>2026 - Q2</c:v>
                </c:pt>
                <c:pt idx="35">
                  <c:v>2026 - Q3</c:v>
                </c:pt>
                <c:pt idx="36">
                  <c:v>2026 - Q4</c:v>
                </c:pt>
              </c:strCache>
            </c:strRef>
          </c:cat>
          <c:val>
            <c:numRef>
              <c:f>'A.2 &amp; A.3 Time Series Models'!$J$9:$J$44</c:f>
              <c:numCache>
                <c:formatCode>General</c:formatCode>
                <c:ptCount val="36"/>
                <c:pt idx="19" formatCode="0">
                  <c:v>163.67876967963463</c:v>
                </c:pt>
                <c:pt idx="20" formatCode="0">
                  <c:v>163.67876967963463</c:v>
                </c:pt>
                <c:pt idx="21" formatCode="0">
                  <c:v>163.67876967963463</c:v>
                </c:pt>
                <c:pt idx="22" formatCode="0">
                  <c:v>163.67876967963463</c:v>
                </c:pt>
                <c:pt idx="23" formatCode="0">
                  <c:v>163.67876967963463</c:v>
                </c:pt>
                <c:pt idx="24" formatCode="0">
                  <c:v>163.67876967963463</c:v>
                </c:pt>
                <c:pt idx="25" formatCode="0">
                  <c:v>163.67876967963463</c:v>
                </c:pt>
                <c:pt idx="26" formatCode="0">
                  <c:v>163.67876967963463</c:v>
                </c:pt>
                <c:pt idx="27" formatCode="0">
                  <c:v>163.67876967963463</c:v>
                </c:pt>
                <c:pt idx="28" formatCode="0">
                  <c:v>163.67876967963463</c:v>
                </c:pt>
                <c:pt idx="29" formatCode="0">
                  <c:v>163.67876967963463</c:v>
                </c:pt>
                <c:pt idx="30" formatCode="0">
                  <c:v>163.67876967963463</c:v>
                </c:pt>
                <c:pt idx="31" formatCode="0">
                  <c:v>163.67876967963463</c:v>
                </c:pt>
                <c:pt idx="32" formatCode="0">
                  <c:v>163.67876967963463</c:v>
                </c:pt>
                <c:pt idx="33" formatCode="0">
                  <c:v>163.67876967963463</c:v>
                </c:pt>
                <c:pt idx="34" formatCode="0">
                  <c:v>163.67876967963463</c:v>
                </c:pt>
                <c:pt idx="35" formatCode="0">
                  <c:v>163.67876967963463</c:v>
                </c:pt>
              </c:numCache>
            </c:numRef>
          </c:val>
          <c:smooth val="0"/>
          <c:extLst>
            <c:ext xmlns:c16="http://schemas.microsoft.com/office/drawing/2014/chart" uri="{C3380CC4-5D6E-409C-BE32-E72D297353CC}">
              <c16:uniqueId val="{00000004-4328-47D9-AAC0-AA7F0D03589E}"/>
            </c:ext>
          </c:extLst>
        </c:ser>
        <c:dLbls>
          <c:showLegendKey val="0"/>
          <c:showVal val="0"/>
          <c:showCatName val="0"/>
          <c:showSerName val="0"/>
          <c:showPercent val="0"/>
          <c:showBubbleSize val="0"/>
        </c:dLbls>
        <c:smooth val="0"/>
        <c:axId val="1413083104"/>
        <c:axId val="1186980879"/>
      </c:lineChart>
      <c:catAx>
        <c:axId val="141308310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6980879"/>
        <c:crosses val="autoZero"/>
        <c:auto val="1"/>
        <c:lblAlgn val="ctr"/>
        <c:lblOffset val="100"/>
        <c:noMultiLvlLbl val="0"/>
      </c:catAx>
      <c:valAx>
        <c:axId val="1186980879"/>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30831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a:outerShdw blurRad="50800" dist="38100" dir="2700000" algn="tl" rotWithShape="0">
        <a:prstClr val="black">
          <a:alpha val="40000"/>
        </a:prstClr>
      </a:outerShdw>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Fridge Sales - LES Forecasting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'A.2 &amp; A.3 Time Series Models'!$C$8</c:f>
              <c:strCache>
                <c:ptCount val="1"/>
                <c:pt idx="0">
                  <c:v>T-Shirts (000's)</c:v>
                </c:pt>
              </c:strCache>
            </c:strRef>
          </c:tx>
          <c:spPr>
            <a:ln w="28575" cap="rnd">
              <a:solidFill>
                <a:schemeClr val="accent1"/>
              </a:solidFill>
              <a:round/>
            </a:ln>
            <a:effectLst/>
          </c:spPr>
          <c:marker>
            <c:symbol val="none"/>
          </c:marker>
          <c:cat>
            <c:strRef>
              <c:f>'A.2 &amp; A.3 Time Series Models'!$B$9:$B$44</c:f>
              <c:strCache>
                <c:ptCount val="36"/>
                <c:pt idx="0">
                  <c:v>2018 - Q1</c:v>
                </c:pt>
                <c:pt idx="1">
                  <c:v>2018 - Q2</c:v>
                </c:pt>
                <c:pt idx="2">
                  <c:v>2018 - Q3</c:v>
                </c:pt>
                <c:pt idx="3">
                  <c:v>2018 - Q4</c:v>
                </c:pt>
                <c:pt idx="4">
                  <c:v>2019 - Q1</c:v>
                </c:pt>
                <c:pt idx="5">
                  <c:v>2019 - Q2</c:v>
                </c:pt>
                <c:pt idx="6">
                  <c:v>2019 - Q3</c:v>
                </c:pt>
                <c:pt idx="7">
                  <c:v>2019 - Q4</c:v>
                </c:pt>
                <c:pt idx="8">
                  <c:v>2020 - Q1</c:v>
                </c:pt>
                <c:pt idx="9">
                  <c:v>2020 - Q2</c:v>
                </c:pt>
                <c:pt idx="10">
                  <c:v>2020 - Q3</c:v>
                </c:pt>
                <c:pt idx="11">
                  <c:v>2020 - Q4</c:v>
                </c:pt>
                <c:pt idx="12">
                  <c:v>2021 - Q1</c:v>
                </c:pt>
                <c:pt idx="13">
                  <c:v>2021 - Q2</c:v>
                </c:pt>
                <c:pt idx="14">
                  <c:v>2021 - Q3</c:v>
                </c:pt>
                <c:pt idx="15">
                  <c:v>2021 - Q4</c:v>
                </c:pt>
                <c:pt idx="16">
                  <c:v>2022 - Q1</c:v>
                </c:pt>
                <c:pt idx="17">
                  <c:v>2022 - Q2</c:v>
                </c:pt>
                <c:pt idx="18">
                  <c:v>2022 - Q3</c:v>
                </c:pt>
                <c:pt idx="19">
                  <c:v>2022 - Q4</c:v>
                </c:pt>
                <c:pt idx="20">
                  <c:v>2023 - Q1</c:v>
                </c:pt>
                <c:pt idx="21">
                  <c:v>2023 - Q2</c:v>
                </c:pt>
                <c:pt idx="22">
                  <c:v>2023 - Q3</c:v>
                </c:pt>
                <c:pt idx="23">
                  <c:v>2023 - Q4</c:v>
                </c:pt>
                <c:pt idx="24">
                  <c:v>2024 - Q1</c:v>
                </c:pt>
                <c:pt idx="25">
                  <c:v>2024 - Q2</c:v>
                </c:pt>
                <c:pt idx="26">
                  <c:v>2024 - Q3</c:v>
                </c:pt>
                <c:pt idx="27">
                  <c:v>2024 - Q4</c:v>
                </c:pt>
                <c:pt idx="28">
                  <c:v>2025 - Q1</c:v>
                </c:pt>
                <c:pt idx="29">
                  <c:v>2025 - Q2</c:v>
                </c:pt>
                <c:pt idx="30">
                  <c:v>2025 - Q3</c:v>
                </c:pt>
                <c:pt idx="31">
                  <c:v>2025 - Q4</c:v>
                </c:pt>
                <c:pt idx="32">
                  <c:v>2026 - Q1</c:v>
                </c:pt>
                <c:pt idx="33">
                  <c:v>2026 - Q2</c:v>
                </c:pt>
                <c:pt idx="34">
                  <c:v>2026 - Q3</c:v>
                </c:pt>
                <c:pt idx="35">
                  <c:v>2026 - Q4</c:v>
                </c:pt>
              </c:strCache>
            </c:strRef>
          </c:cat>
          <c:val>
            <c:numRef>
              <c:f>'A.2 &amp; A.3 Time Series Models'!$C$9:$C$44</c:f>
              <c:numCache>
                <c:formatCode>0.00</c:formatCode>
                <c:ptCount val="36"/>
                <c:pt idx="0">
                  <c:v>365.6</c:v>
                </c:pt>
                <c:pt idx="1">
                  <c:v>412.5</c:v>
                </c:pt>
                <c:pt idx="2">
                  <c:v>349</c:v>
                </c:pt>
                <c:pt idx="3">
                  <c:v>271.10000000000002</c:v>
                </c:pt>
                <c:pt idx="4">
                  <c:v>231.5</c:v>
                </c:pt>
                <c:pt idx="5">
                  <c:v>294.39999999999998</c:v>
                </c:pt>
                <c:pt idx="6">
                  <c:v>233.1</c:v>
                </c:pt>
                <c:pt idx="7">
                  <c:v>146.4</c:v>
                </c:pt>
                <c:pt idx="8">
                  <c:v>122.20000000000002</c:v>
                </c:pt>
                <c:pt idx="9">
                  <c:v>158.6</c:v>
                </c:pt>
                <c:pt idx="10">
                  <c:v>163</c:v>
                </c:pt>
                <c:pt idx="11">
                  <c:v>139.19999999999999</c:v>
                </c:pt>
                <c:pt idx="12">
                  <c:v>149.79999999999998</c:v>
                </c:pt>
                <c:pt idx="13">
                  <c:v>169.2</c:v>
                </c:pt>
                <c:pt idx="14">
                  <c:v>153.80000000000001</c:v>
                </c:pt>
                <c:pt idx="15">
                  <c:v>132</c:v>
                </c:pt>
                <c:pt idx="16">
                  <c:v>128.4</c:v>
                </c:pt>
                <c:pt idx="17">
                  <c:v>171.8</c:v>
                </c:pt>
                <c:pt idx="18">
                  <c:v>168.4</c:v>
                </c:pt>
                <c:pt idx="19">
                  <c:v>155.5</c:v>
                </c:pt>
                <c:pt idx="20">
                  <c:v>170.8</c:v>
                </c:pt>
                <c:pt idx="21">
                  <c:v>217.70000000000002</c:v>
                </c:pt>
                <c:pt idx="22">
                  <c:v>227.8</c:v>
                </c:pt>
                <c:pt idx="23">
                  <c:v>213.39999999999998</c:v>
                </c:pt>
                <c:pt idx="24">
                  <c:v>211</c:v>
                </c:pt>
                <c:pt idx="25">
                  <c:v>275.7</c:v>
                </c:pt>
                <c:pt idx="26">
                  <c:v>260.39999999999998</c:v>
                </c:pt>
                <c:pt idx="27">
                  <c:v>243.8</c:v>
                </c:pt>
              </c:numCache>
            </c:numRef>
          </c:val>
          <c:smooth val="0"/>
          <c:extLst>
            <c:ext xmlns:c16="http://schemas.microsoft.com/office/drawing/2014/chart" uri="{C3380CC4-5D6E-409C-BE32-E72D297353CC}">
              <c16:uniqueId val="{00000000-4F55-4699-8501-5E17E925715D}"/>
            </c:ext>
          </c:extLst>
        </c:ser>
        <c:ser>
          <c:idx val="1"/>
          <c:order val="1"/>
          <c:tx>
            <c:strRef>
              <c:f>'A.2 &amp; A.3 Time Series Models'!$D$8</c:f>
              <c:strCache>
                <c:ptCount val="1"/>
                <c:pt idx="0">
                  <c:v>In-Sample</c:v>
                </c:pt>
              </c:strCache>
            </c:strRef>
          </c:tx>
          <c:spPr>
            <a:ln w="28575" cap="rnd">
              <a:solidFill>
                <a:schemeClr val="accent2"/>
              </a:solidFill>
              <a:round/>
            </a:ln>
            <a:effectLst/>
          </c:spPr>
          <c:marker>
            <c:symbol val="none"/>
          </c:marker>
          <c:cat>
            <c:strRef>
              <c:f>'A.2 &amp; A.3 Time Series Models'!$B$9:$B$44</c:f>
              <c:strCache>
                <c:ptCount val="36"/>
                <c:pt idx="0">
                  <c:v>2018 - Q1</c:v>
                </c:pt>
                <c:pt idx="1">
                  <c:v>2018 - Q2</c:v>
                </c:pt>
                <c:pt idx="2">
                  <c:v>2018 - Q3</c:v>
                </c:pt>
                <c:pt idx="3">
                  <c:v>2018 - Q4</c:v>
                </c:pt>
                <c:pt idx="4">
                  <c:v>2019 - Q1</c:v>
                </c:pt>
                <c:pt idx="5">
                  <c:v>2019 - Q2</c:v>
                </c:pt>
                <c:pt idx="6">
                  <c:v>2019 - Q3</c:v>
                </c:pt>
                <c:pt idx="7">
                  <c:v>2019 - Q4</c:v>
                </c:pt>
                <c:pt idx="8">
                  <c:v>2020 - Q1</c:v>
                </c:pt>
                <c:pt idx="9">
                  <c:v>2020 - Q2</c:v>
                </c:pt>
                <c:pt idx="10">
                  <c:v>2020 - Q3</c:v>
                </c:pt>
                <c:pt idx="11">
                  <c:v>2020 - Q4</c:v>
                </c:pt>
                <c:pt idx="12">
                  <c:v>2021 - Q1</c:v>
                </c:pt>
                <c:pt idx="13">
                  <c:v>2021 - Q2</c:v>
                </c:pt>
                <c:pt idx="14">
                  <c:v>2021 - Q3</c:v>
                </c:pt>
                <c:pt idx="15">
                  <c:v>2021 - Q4</c:v>
                </c:pt>
                <c:pt idx="16">
                  <c:v>2022 - Q1</c:v>
                </c:pt>
                <c:pt idx="17">
                  <c:v>2022 - Q2</c:v>
                </c:pt>
                <c:pt idx="18">
                  <c:v>2022 - Q3</c:v>
                </c:pt>
                <c:pt idx="19">
                  <c:v>2022 - Q4</c:v>
                </c:pt>
                <c:pt idx="20">
                  <c:v>2023 - Q1</c:v>
                </c:pt>
                <c:pt idx="21">
                  <c:v>2023 - Q2</c:v>
                </c:pt>
                <c:pt idx="22">
                  <c:v>2023 - Q3</c:v>
                </c:pt>
                <c:pt idx="23">
                  <c:v>2023 - Q4</c:v>
                </c:pt>
                <c:pt idx="24">
                  <c:v>2024 - Q1</c:v>
                </c:pt>
                <c:pt idx="25">
                  <c:v>2024 - Q2</c:v>
                </c:pt>
                <c:pt idx="26">
                  <c:v>2024 - Q3</c:v>
                </c:pt>
                <c:pt idx="27">
                  <c:v>2024 - Q4</c:v>
                </c:pt>
                <c:pt idx="28">
                  <c:v>2025 - Q1</c:v>
                </c:pt>
                <c:pt idx="29">
                  <c:v>2025 - Q2</c:v>
                </c:pt>
                <c:pt idx="30">
                  <c:v>2025 - Q3</c:v>
                </c:pt>
                <c:pt idx="31">
                  <c:v>2025 - Q4</c:v>
                </c:pt>
                <c:pt idx="32">
                  <c:v>2026 - Q1</c:v>
                </c:pt>
                <c:pt idx="33">
                  <c:v>2026 - Q2</c:v>
                </c:pt>
                <c:pt idx="34">
                  <c:v>2026 - Q3</c:v>
                </c:pt>
                <c:pt idx="35">
                  <c:v>2026 - Q4</c:v>
                </c:pt>
              </c:strCache>
            </c:strRef>
          </c:cat>
          <c:val>
            <c:numRef>
              <c:f>'A.2 &amp; A.3 Time Series Models'!$D$9:$D$44</c:f>
              <c:numCache>
                <c:formatCode>General</c:formatCode>
                <c:ptCount val="36"/>
                <c:pt idx="0">
                  <c:v>365.6</c:v>
                </c:pt>
                <c:pt idx="1">
                  <c:v>412.5</c:v>
                </c:pt>
                <c:pt idx="2">
                  <c:v>349</c:v>
                </c:pt>
                <c:pt idx="3">
                  <c:v>271.10000000000002</c:v>
                </c:pt>
                <c:pt idx="4">
                  <c:v>231.5</c:v>
                </c:pt>
                <c:pt idx="5">
                  <c:v>294.39999999999998</c:v>
                </c:pt>
                <c:pt idx="6">
                  <c:v>233.1</c:v>
                </c:pt>
                <c:pt idx="7">
                  <c:v>146.4</c:v>
                </c:pt>
                <c:pt idx="8">
                  <c:v>122.20000000000002</c:v>
                </c:pt>
                <c:pt idx="9">
                  <c:v>158.6</c:v>
                </c:pt>
                <c:pt idx="10">
                  <c:v>163</c:v>
                </c:pt>
                <c:pt idx="11">
                  <c:v>139.19999999999999</c:v>
                </c:pt>
                <c:pt idx="12">
                  <c:v>149.79999999999998</c:v>
                </c:pt>
                <c:pt idx="13">
                  <c:v>169.2</c:v>
                </c:pt>
                <c:pt idx="14">
                  <c:v>153.80000000000001</c:v>
                </c:pt>
                <c:pt idx="15">
                  <c:v>132</c:v>
                </c:pt>
                <c:pt idx="16">
                  <c:v>128.4</c:v>
                </c:pt>
                <c:pt idx="17">
                  <c:v>171.8</c:v>
                </c:pt>
                <c:pt idx="18">
                  <c:v>168.4</c:v>
                </c:pt>
                <c:pt idx="19">
                  <c:v>155.5</c:v>
                </c:pt>
              </c:numCache>
            </c:numRef>
          </c:val>
          <c:smooth val="0"/>
          <c:extLst>
            <c:ext xmlns:c16="http://schemas.microsoft.com/office/drawing/2014/chart" uri="{C3380CC4-5D6E-409C-BE32-E72D297353CC}">
              <c16:uniqueId val="{00000001-4F55-4699-8501-5E17E925715D}"/>
            </c:ext>
          </c:extLst>
        </c:ser>
        <c:ser>
          <c:idx val="2"/>
          <c:order val="2"/>
          <c:tx>
            <c:strRef>
              <c:f>'A.2 &amp; A.3 Time Series Models'!$E$8</c:f>
              <c:strCache>
                <c:ptCount val="1"/>
                <c:pt idx="0">
                  <c:v>Out-of-Sample</c:v>
                </c:pt>
              </c:strCache>
            </c:strRef>
          </c:tx>
          <c:spPr>
            <a:ln w="28575" cap="rnd">
              <a:solidFill>
                <a:schemeClr val="accent3"/>
              </a:solidFill>
              <a:round/>
            </a:ln>
            <a:effectLst/>
          </c:spPr>
          <c:marker>
            <c:symbol val="none"/>
          </c:marker>
          <c:cat>
            <c:strRef>
              <c:f>'A.2 &amp; A.3 Time Series Models'!$B$9:$B$44</c:f>
              <c:strCache>
                <c:ptCount val="36"/>
                <c:pt idx="0">
                  <c:v>2018 - Q1</c:v>
                </c:pt>
                <c:pt idx="1">
                  <c:v>2018 - Q2</c:v>
                </c:pt>
                <c:pt idx="2">
                  <c:v>2018 - Q3</c:v>
                </c:pt>
                <c:pt idx="3">
                  <c:v>2018 - Q4</c:v>
                </c:pt>
                <c:pt idx="4">
                  <c:v>2019 - Q1</c:v>
                </c:pt>
                <c:pt idx="5">
                  <c:v>2019 - Q2</c:v>
                </c:pt>
                <c:pt idx="6">
                  <c:v>2019 - Q3</c:v>
                </c:pt>
                <c:pt idx="7">
                  <c:v>2019 - Q4</c:v>
                </c:pt>
                <c:pt idx="8">
                  <c:v>2020 - Q1</c:v>
                </c:pt>
                <c:pt idx="9">
                  <c:v>2020 - Q2</c:v>
                </c:pt>
                <c:pt idx="10">
                  <c:v>2020 - Q3</c:v>
                </c:pt>
                <c:pt idx="11">
                  <c:v>2020 - Q4</c:v>
                </c:pt>
                <c:pt idx="12">
                  <c:v>2021 - Q1</c:v>
                </c:pt>
                <c:pt idx="13">
                  <c:v>2021 - Q2</c:v>
                </c:pt>
                <c:pt idx="14">
                  <c:v>2021 - Q3</c:v>
                </c:pt>
                <c:pt idx="15">
                  <c:v>2021 - Q4</c:v>
                </c:pt>
                <c:pt idx="16">
                  <c:v>2022 - Q1</c:v>
                </c:pt>
                <c:pt idx="17">
                  <c:v>2022 - Q2</c:v>
                </c:pt>
                <c:pt idx="18">
                  <c:v>2022 - Q3</c:v>
                </c:pt>
                <c:pt idx="19">
                  <c:v>2022 - Q4</c:v>
                </c:pt>
                <c:pt idx="20">
                  <c:v>2023 - Q1</c:v>
                </c:pt>
                <c:pt idx="21">
                  <c:v>2023 - Q2</c:v>
                </c:pt>
                <c:pt idx="22">
                  <c:v>2023 - Q3</c:v>
                </c:pt>
                <c:pt idx="23">
                  <c:v>2023 - Q4</c:v>
                </c:pt>
                <c:pt idx="24">
                  <c:v>2024 - Q1</c:v>
                </c:pt>
                <c:pt idx="25">
                  <c:v>2024 - Q2</c:v>
                </c:pt>
                <c:pt idx="26">
                  <c:v>2024 - Q3</c:v>
                </c:pt>
                <c:pt idx="27">
                  <c:v>2024 - Q4</c:v>
                </c:pt>
                <c:pt idx="28">
                  <c:v>2025 - Q1</c:v>
                </c:pt>
                <c:pt idx="29">
                  <c:v>2025 - Q2</c:v>
                </c:pt>
                <c:pt idx="30">
                  <c:v>2025 - Q3</c:v>
                </c:pt>
                <c:pt idx="31">
                  <c:v>2025 - Q4</c:v>
                </c:pt>
                <c:pt idx="32">
                  <c:v>2026 - Q1</c:v>
                </c:pt>
                <c:pt idx="33">
                  <c:v>2026 - Q2</c:v>
                </c:pt>
                <c:pt idx="34">
                  <c:v>2026 - Q3</c:v>
                </c:pt>
                <c:pt idx="35">
                  <c:v>2026 - Q4</c:v>
                </c:pt>
              </c:strCache>
            </c:strRef>
          </c:cat>
          <c:val>
            <c:numRef>
              <c:f>'A.2 &amp; A.3 Time Series Models'!$E$9:$E$44</c:f>
              <c:numCache>
                <c:formatCode>General</c:formatCode>
                <c:ptCount val="36"/>
                <c:pt idx="19" formatCode="0.0">
                  <c:v>155.5</c:v>
                </c:pt>
                <c:pt idx="20" formatCode="0.0">
                  <c:v>170.8</c:v>
                </c:pt>
                <c:pt idx="21" formatCode="0.0">
                  <c:v>217.70000000000002</c:v>
                </c:pt>
                <c:pt idx="22" formatCode="0.0">
                  <c:v>227.8</c:v>
                </c:pt>
                <c:pt idx="23" formatCode="0.0">
                  <c:v>213.39999999999998</c:v>
                </c:pt>
                <c:pt idx="24" formatCode="0.0">
                  <c:v>211</c:v>
                </c:pt>
                <c:pt idx="25" formatCode="0.0">
                  <c:v>275.7</c:v>
                </c:pt>
                <c:pt idx="26" formatCode="0.0">
                  <c:v>260.39999999999998</c:v>
                </c:pt>
                <c:pt idx="27" formatCode="0.0">
                  <c:v>243.8</c:v>
                </c:pt>
              </c:numCache>
            </c:numRef>
          </c:val>
          <c:smooth val="0"/>
          <c:extLst>
            <c:ext xmlns:c16="http://schemas.microsoft.com/office/drawing/2014/chart" uri="{C3380CC4-5D6E-409C-BE32-E72D297353CC}">
              <c16:uniqueId val="{00000002-4F55-4699-8501-5E17E925715D}"/>
            </c:ext>
          </c:extLst>
        </c:ser>
        <c:ser>
          <c:idx val="3"/>
          <c:order val="3"/>
          <c:tx>
            <c:strRef>
              <c:f>'A.2 &amp; A.3 Time Series Models'!$L$8</c:f>
              <c:strCache>
                <c:ptCount val="1"/>
                <c:pt idx="0">
                  <c:v>Level</c:v>
                </c:pt>
              </c:strCache>
            </c:strRef>
          </c:tx>
          <c:spPr>
            <a:ln w="28575" cap="rnd">
              <a:solidFill>
                <a:schemeClr val="accent4"/>
              </a:solidFill>
              <a:round/>
            </a:ln>
            <a:effectLst/>
          </c:spPr>
          <c:marker>
            <c:symbol val="none"/>
          </c:marker>
          <c:cat>
            <c:strRef>
              <c:f>'A.2 &amp; A.3 Time Series Models'!$B$9:$B$44</c:f>
              <c:strCache>
                <c:ptCount val="36"/>
                <c:pt idx="0">
                  <c:v>2018 - Q1</c:v>
                </c:pt>
                <c:pt idx="1">
                  <c:v>2018 - Q2</c:v>
                </c:pt>
                <c:pt idx="2">
                  <c:v>2018 - Q3</c:v>
                </c:pt>
                <c:pt idx="3">
                  <c:v>2018 - Q4</c:v>
                </c:pt>
                <c:pt idx="4">
                  <c:v>2019 - Q1</c:v>
                </c:pt>
                <c:pt idx="5">
                  <c:v>2019 - Q2</c:v>
                </c:pt>
                <c:pt idx="6">
                  <c:v>2019 - Q3</c:v>
                </c:pt>
                <c:pt idx="7">
                  <c:v>2019 - Q4</c:v>
                </c:pt>
                <c:pt idx="8">
                  <c:v>2020 - Q1</c:v>
                </c:pt>
                <c:pt idx="9">
                  <c:v>2020 - Q2</c:v>
                </c:pt>
                <c:pt idx="10">
                  <c:v>2020 - Q3</c:v>
                </c:pt>
                <c:pt idx="11">
                  <c:v>2020 - Q4</c:v>
                </c:pt>
                <c:pt idx="12">
                  <c:v>2021 - Q1</c:v>
                </c:pt>
                <c:pt idx="13">
                  <c:v>2021 - Q2</c:v>
                </c:pt>
                <c:pt idx="14">
                  <c:v>2021 - Q3</c:v>
                </c:pt>
                <c:pt idx="15">
                  <c:v>2021 - Q4</c:v>
                </c:pt>
                <c:pt idx="16">
                  <c:v>2022 - Q1</c:v>
                </c:pt>
                <c:pt idx="17">
                  <c:v>2022 - Q2</c:v>
                </c:pt>
                <c:pt idx="18">
                  <c:v>2022 - Q3</c:v>
                </c:pt>
                <c:pt idx="19">
                  <c:v>2022 - Q4</c:v>
                </c:pt>
                <c:pt idx="20">
                  <c:v>2023 - Q1</c:v>
                </c:pt>
                <c:pt idx="21">
                  <c:v>2023 - Q2</c:v>
                </c:pt>
                <c:pt idx="22">
                  <c:v>2023 - Q3</c:v>
                </c:pt>
                <c:pt idx="23">
                  <c:v>2023 - Q4</c:v>
                </c:pt>
                <c:pt idx="24">
                  <c:v>2024 - Q1</c:v>
                </c:pt>
                <c:pt idx="25">
                  <c:v>2024 - Q2</c:v>
                </c:pt>
                <c:pt idx="26">
                  <c:v>2024 - Q3</c:v>
                </c:pt>
                <c:pt idx="27">
                  <c:v>2024 - Q4</c:v>
                </c:pt>
                <c:pt idx="28">
                  <c:v>2025 - Q1</c:v>
                </c:pt>
                <c:pt idx="29">
                  <c:v>2025 - Q2</c:v>
                </c:pt>
                <c:pt idx="30">
                  <c:v>2025 - Q3</c:v>
                </c:pt>
                <c:pt idx="31">
                  <c:v>2025 - Q4</c:v>
                </c:pt>
                <c:pt idx="32">
                  <c:v>2026 - Q1</c:v>
                </c:pt>
                <c:pt idx="33">
                  <c:v>2026 - Q2</c:v>
                </c:pt>
                <c:pt idx="34">
                  <c:v>2026 - Q3</c:v>
                </c:pt>
                <c:pt idx="35">
                  <c:v>2026 - Q4</c:v>
                </c:pt>
              </c:strCache>
            </c:strRef>
          </c:cat>
          <c:val>
            <c:numRef>
              <c:f>'A.2 &amp; A.3 Time Series Models'!$L$9:$L$28</c:f>
              <c:numCache>
                <c:formatCode>_-* #,##0_-;\-* #,##0_-;_-* "-"??_-;_-@_-</c:formatCode>
                <c:ptCount val="20"/>
                <c:pt idx="0" formatCode="0.00">
                  <c:v>365.6</c:v>
                </c:pt>
                <c:pt idx="1">
                  <c:v>389.05</c:v>
                </c:pt>
                <c:pt idx="2">
                  <c:v>378.40499999999997</c:v>
                </c:pt>
                <c:pt idx="3">
                  <c:v>322.37049999999999</c:v>
                </c:pt>
                <c:pt idx="4">
                  <c:v>254.04505</c:v>
                </c:pt>
                <c:pt idx="5">
                  <c:v>242.31430499999999</c:v>
                </c:pt>
                <c:pt idx="6">
                  <c:v>226.63321049999999</c:v>
                </c:pt>
                <c:pt idx="7">
                  <c:v>178.02937904999999</c:v>
                </c:pt>
                <c:pt idx="8">
                  <c:v>128.97571170499998</c:v>
                </c:pt>
                <c:pt idx="9">
                  <c:v>119.93859335049999</c:v>
                </c:pt>
                <c:pt idx="10">
                  <c:v>133.08459683305</c:v>
                </c:pt>
                <c:pt idx="11">
                  <c:v>139.72375984110499</c:v>
                </c:pt>
                <c:pt idx="12">
                  <c:v>148.13383740869048</c:v>
                </c:pt>
                <c:pt idx="13">
                  <c:v>162.70534122900705</c:v>
                </c:pt>
                <c:pt idx="14">
                  <c:v>164.88895664756251</c:v>
                </c:pt>
                <c:pt idx="15">
                  <c:v>150.64518169781525</c:v>
                </c:pt>
                <c:pt idx="16">
                  <c:v>134.26522154381553</c:v>
                </c:pt>
                <c:pt idx="17">
                  <c:v>145.42915284928947</c:v>
                </c:pt>
                <c:pt idx="18">
                  <c:v>159.85945736231065</c:v>
                </c:pt>
                <c:pt idx="19">
                  <c:v>164.04082667389699</c:v>
                </c:pt>
              </c:numCache>
            </c:numRef>
          </c:val>
          <c:smooth val="0"/>
          <c:extLst>
            <c:ext xmlns:c16="http://schemas.microsoft.com/office/drawing/2014/chart" uri="{C3380CC4-5D6E-409C-BE32-E72D297353CC}">
              <c16:uniqueId val="{00000003-4F55-4699-8501-5E17E925715D}"/>
            </c:ext>
          </c:extLst>
        </c:ser>
        <c:ser>
          <c:idx val="4"/>
          <c:order val="4"/>
          <c:tx>
            <c:strRef>
              <c:f>'A.2 &amp; A.3 Time Series Models'!$N$8</c:f>
              <c:strCache>
                <c:ptCount val="1"/>
                <c:pt idx="0">
                  <c:v>LES Forecast</c:v>
                </c:pt>
              </c:strCache>
            </c:strRef>
          </c:tx>
          <c:spPr>
            <a:ln w="28575" cap="rnd">
              <a:solidFill>
                <a:schemeClr val="accent5"/>
              </a:solidFill>
              <a:round/>
            </a:ln>
            <a:effectLst/>
          </c:spPr>
          <c:marker>
            <c:symbol val="none"/>
          </c:marker>
          <c:cat>
            <c:strRef>
              <c:f>'A.2 &amp; A.3 Time Series Models'!$B$9:$B$44</c:f>
              <c:strCache>
                <c:ptCount val="36"/>
                <c:pt idx="0">
                  <c:v>2018 - Q1</c:v>
                </c:pt>
                <c:pt idx="1">
                  <c:v>2018 - Q2</c:v>
                </c:pt>
                <c:pt idx="2">
                  <c:v>2018 - Q3</c:v>
                </c:pt>
                <c:pt idx="3">
                  <c:v>2018 - Q4</c:v>
                </c:pt>
                <c:pt idx="4">
                  <c:v>2019 - Q1</c:v>
                </c:pt>
                <c:pt idx="5">
                  <c:v>2019 - Q2</c:v>
                </c:pt>
                <c:pt idx="6">
                  <c:v>2019 - Q3</c:v>
                </c:pt>
                <c:pt idx="7">
                  <c:v>2019 - Q4</c:v>
                </c:pt>
                <c:pt idx="8">
                  <c:v>2020 - Q1</c:v>
                </c:pt>
                <c:pt idx="9">
                  <c:v>2020 - Q2</c:v>
                </c:pt>
                <c:pt idx="10">
                  <c:v>2020 - Q3</c:v>
                </c:pt>
                <c:pt idx="11">
                  <c:v>2020 - Q4</c:v>
                </c:pt>
                <c:pt idx="12">
                  <c:v>2021 - Q1</c:v>
                </c:pt>
                <c:pt idx="13">
                  <c:v>2021 - Q2</c:v>
                </c:pt>
                <c:pt idx="14">
                  <c:v>2021 - Q3</c:v>
                </c:pt>
                <c:pt idx="15">
                  <c:v>2021 - Q4</c:v>
                </c:pt>
                <c:pt idx="16">
                  <c:v>2022 - Q1</c:v>
                </c:pt>
                <c:pt idx="17">
                  <c:v>2022 - Q2</c:v>
                </c:pt>
                <c:pt idx="18">
                  <c:v>2022 - Q3</c:v>
                </c:pt>
                <c:pt idx="19">
                  <c:v>2022 - Q4</c:v>
                </c:pt>
                <c:pt idx="20">
                  <c:v>2023 - Q1</c:v>
                </c:pt>
                <c:pt idx="21">
                  <c:v>2023 - Q2</c:v>
                </c:pt>
                <c:pt idx="22">
                  <c:v>2023 - Q3</c:v>
                </c:pt>
                <c:pt idx="23">
                  <c:v>2023 - Q4</c:v>
                </c:pt>
                <c:pt idx="24">
                  <c:v>2024 - Q1</c:v>
                </c:pt>
                <c:pt idx="25">
                  <c:v>2024 - Q2</c:v>
                </c:pt>
                <c:pt idx="26">
                  <c:v>2024 - Q3</c:v>
                </c:pt>
                <c:pt idx="27">
                  <c:v>2024 - Q4</c:v>
                </c:pt>
                <c:pt idx="28">
                  <c:v>2025 - Q1</c:v>
                </c:pt>
                <c:pt idx="29">
                  <c:v>2025 - Q2</c:v>
                </c:pt>
                <c:pt idx="30">
                  <c:v>2025 - Q3</c:v>
                </c:pt>
                <c:pt idx="31">
                  <c:v>2025 - Q4</c:v>
                </c:pt>
                <c:pt idx="32">
                  <c:v>2026 - Q1</c:v>
                </c:pt>
                <c:pt idx="33">
                  <c:v>2026 - Q2</c:v>
                </c:pt>
                <c:pt idx="34">
                  <c:v>2026 - Q3</c:v>
                </c:pt>
                <c:pt idx="35">
                  <c:v>2026 - Q4</c:v>
                </c:pt>
              </c:strCache>
            </c:strRef>
          </c:cat>
          <c:val>
            <c:numRef>
              <c:f>'A.2 &amp; A.3 Time Series Models'!$N$9:$N$44</c:f>
              <c:numCache>
                <c:formatCode>General</c:formatCode>
                <c:ptCount val="36"/>
                <c:pt idx="19" formatCode="_-* #,##0_-;\-* #,##0_-;_-* &quot;-&quot;??_-;_-@_-">
                  <c:v>164.04082667389699</c:v>
                </c:pt>
                <c:pt idx="20" formatCode="_-* #,##0_-;\-* #,##0_-;_-* &quot;-&quot;??_-;_-@_-">
                  <c:v>169.9303613202627</c:v>
                </c:pt>
                <c:pt idx="21" formatCode="_-* #,##0_-;\-* #,##0_-;_-* &quot;-&quot;??_-;_-@_-">
                  <c:v>175.81989596662845</c:v>
                </c:pt>
                <c:pt idx="22" formatCode="_-* #,##0_-;\-* #,##0_-;_-* &quot;-&quot;??_-;_-@_-">
                  <c:v>181.7094306129942</c:v>
                </c:pt>
                <c:pt idx="23" formatCode="_-* #,##0_-;\-* #,##0_-;_-* &quot;-&quot;??_-;_-@_-">
                  <c:v>187.59896525935994</c:v>
                </c:pt>
                <c:pt idx="24" formatCode="_-* #,##0_-;\-* #,##0_-;_-* &quot;-&quot;??_-;_-@_-">
                  <c:v>193.48849990572569</c:v>
                </c:pt>
                <c:pt idx="25" formatCode="_-* #,##0_-;\-* #,##0_-;_-* &quot;-&quot;??_-;_-@_-">
                  <c:v>199.37803455209144</c:v>
                </c:pt>
                <c:pt idx="26" formatCode="_-* #,##0_-;\-* #,##0_-;_-* &quot;-&quot;??_-;_-@_-">
                  <c:v>205.26756919845718</c:v>
                </c:pt>
                <c:pt idx="27" formatCode="_-* #,##0_-;\-* #,##0_-;_-* &quot;-&quot;??_-;_-@_-">
                  <c:v>211.15710384482293</c:v>
                </c:pt>
                <c:pt idx="28" formatCode="_-* #,##0_-;\-* #,##0_-;_-* &quot;-&quot;??_-;_-@_-">
                  <c:v>217.04663849118867</c:v>
                </c:pt>
                <c:pt idx="29" formatCode="_-* #,##0_-;\-* #,##0_-;_-* &quot;-&quot;??_-;_-@_-">
                  <c:v>222.93617313755442</c:v>
                </c:pt>
                <c:pt idx="30" formatCode="_-* #,##0_-;\-* #,##0_-;_-* &quot;-&quot;??_-;_-@_-">
                  <c:v>228.82570778392017</c:v>
                </c:pt>
                <c:pt idx="31" formatCode="_-* #,##0_-;\-* #,##0_-;_-* &quot;-&quot;??_-;_-@_-">
                  <c:v>234.71524243028591</c:v>
                </c:pt>
                <c:pt idx="32" formatCode="_-* #,##0_-;\-* #,##0_-;_-* &quot;-&quot;??_-;_-@_-">
                  <c:v>240.60477707665166</c:v>
                </c:pt>
                <c:pt idx="33" formatCode="_-* #,##0_-;\-* #,##0_-;_-* &quot;-&quot;??_-;_-@_-">
                  <c:v>246.4943117230174</c:v>
                </c:pt>
                <c:pt idx="34" formatCode="_-* #,##0_-;\-* #,##0_-;_-* &quot;-&quot;??_-;_-@_-">
                  <c:v>252.38384636938315</c:v>
                </c:pt>
                <c:pt idx="35" formatCode="_-* #,##0_-;\-* #,##0_-;_-* &quot;-&quot;??_-;_-@_-">
                  <c:v>258.2733810157489</c:v>
                </c:pt>
              </c:numCache>
            </c:numRef>
          </c:val>
          <c:smooth val="0"/>
          <c:extLst>
            <c:ext xmlns:c16="http://schemas.microsoft.com/office/drawing/2014/chart" uri="{C3380CC4-5D6E-409C-BE32-E72D297353CC}">
              <c16:uniqueId val="{00000004-4F55-4699-8501-5E17E925715D}"/>
            </c:ext>
          </c:extLst>
        </c:ser>
        <c:dLbls>
          <c:showLegendKey val="0"/>
          <c:showVal val="0"/>
          <c:showCatName val="0"/>
          <c:showSerName val="0"/>
          <c:showPercent val="0"/>
          <c:showBubbleSize val="0"/>
        </c:dLbls>
        <c:smooth val="0"/>
        <c:axId val="1413083104"/>
        <c:axId val="1186980879"/>
      </c:lineChart>
      <c:catAx>
        <c:axId val="141308310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6980879"/>
        <c:crosses val="autoZero"/>
        <c:auto val="1"/>
        <c:lblAlgn val="ctr"/>
        <c:lblOffset val="100"/>
        <c:noMultiLvlLbl val="0"/>
      </c:catAx>
      <c:valAx>
        <c:axId val="1186980879"/>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30831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lumMod val="95000"/>
        </a:schemeClr>
      </a:solidFill>
      <a:round/>
    </a:ln>
    <a:effectLst>
      <a:outerShdw blurRad="50800" dist="38100" dir="2700000" algn="tl" rotWithShape="0">
        <a:prstClr val="black">
          <a:alpha val="40000"/>
        </a:prstClr>
      </a:outerShdw>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Comparison</a:t>
            </a:r>
            <a:r>
              <a:rPr lang="en-IN" baseline="0"/>
              <a:t> of Errors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'A.2 &amp; A.3 Time Series Models'!$AV$3</c:f>
              <c:strCache>
                <c:ptCount val="1"/>
                <c:pt idx="0">
                  <c:v>MAD</c:v>
                </c:pt>
              </c:strCache>
            </c:strRef>
          </c:tx>
          <c:spPr>
            <a:solidFill>
              <a:schemeClr val="bg2">
                <a:lumMod val="75000"/>
              </a:schemeClr>
            </a:solidFill>
            <a:ln>
              <a:noFill/>
            </a:ln>
            <a:effectLst/>
          </c:spPr>
          <c:invertIfNegative val="0"/>
          <c:cat>
            <c:strRef>
              <c:f>'A.2 &amp; A.3 Time Series Models'!$AW$2:$AY$2</c:f>
              <c:strCache>
                <c:ptCount val="3"/>
                <c:pt idx="0">
                  <c:v>MAV</c:v>
                </c:pt>
                <c:pt idx="1">
                  <c:v>SES</c:v>
                </c:pt>
                <c:pt idx="2">
                  <c:v>LES</c:v>
                </c:pt>
              </c:strCache>
            </c:strRef>
          </c:cat>
          <c:val>
            <c:numRef>
              <c:f>'A.2 &amp; A.3 Time Series Models'!$AW$3:$AY$3</c:f>
              <c:numCache>
                <c:formatCode>0</c:formatCode>
                <c:ptCount val="3"/>
                <c:pt idx="0">
                  <c:v>71.55</c:v>
                </c:pt>
                <c:pt idx="1">
                  <c:v>63.896230320365369</c:v>
                </c:pt>
                <c:pt idx="2">
                  <c:v>37.03126741745718</c:v>
                </c:pt>
              </c:numCache>
            </c:numRef>
          </c:val>
          <c:extLst>
            <c:ext xmlns:c16="http://schemas.microsoft.com/office/drawing/2014/chart" uri="{C3380CC4-5D6E-409C-BE32-E72D297353CC}">
              <c16:uniqueId val="{00000000-B02D-45B4-AFEF-1282ED3589B2}"/>
            </c:ext>
          </c:extLst>
        </c:ser>
        <c:ser>
          <c:idx val="2"/>
          <c:order val="2"/>
          <c:tx>
            <c:strRef>
              <c:f>'A.2 &amp; A.3 Time Series Models'!$AV$5</c:f>
              <c:strCache>
                <c:ptCount val="1"/>
                <c:pt idx="0">
                  <c:v>RMSE</c:v>
                </c:pt>
              </c:strCache>
            </c:strRef>
          </c:tx>
          <c:spPr>
            <a:solidFill>
              <a:srgbClr val="C00000"/>
            </a:solidFill>
            <a:ln>
              <a:noFill/>
            </a:ln>
            <a:effectLst/>
          </c:spPr>
          <c:invertIfNegative val="0"/>
          <c:cat>
            <c:strRef>
              <c:f>'A.2 &amp; A.3 Time Series Models'!$AW$2:$AY$2</c:f>
              <c:strCache>
                <c:ptCount val="3"/>
                <c:pt idx="0">
                  <c:v>MAV</c:v>
                </c:pt>
                <c:pt idx="1">
                  <c:v>SES</c:v>
                </c:pt>
                <c:pt idx="2">
                  <c:v>LES</c:v>
                </c:pt>
              </c:strCache>
            </c:strRef>
          </c:cat>
          <c:val>
            <c:numRef>
              <c:f>'A.2 &amp; A.3 Time Series Models'!$AW$5:$AY$5</c:f>
              <c:numCache>
                <c:formatCode>_-* #,##0_-;\-* #,##0_-;_-* "-"??_-;_-@_-</c:formatCode>
                <c:ptCount val="3"/>
                <c:pt idx="0">
                  <c:v>77.788651968008793</c:v>
                </c:pt>
                <c:pt idx="1">
                  <c:v>70.812429164329473</c:v>
                </c:pt>
                <c:pt idx="2" formatCode="0">
                  <c:v>42.984840360081499</c:v>
                </c:pt>
              </c:numCache>
            </c:numRef>
          </c:val>
          <c:extLst>
            <c:ext xmlns:c16="http://schemas.microsoft.com/office/drawing/2014/chart" uri="{C3380CC4-5D6E-409C-BE32-E72D297353CC}">
              <c16:uniqueId val="{00000001-B02D-45B4-AFEF-1282ED3589B2}"/>
            </c:ext>
          </c:extLst>
        </c:ser>
        <c:dLbls>
          <c:showLegendKey val="0"/>
          <c:showVal val="0"/>
          <c:showCatName val="0"/>
          <c:showSerName val="0"/>
          <c:showPercent val="0"/>
          <c:showBubbleSize val="0"/>
        </c:dLbls>
        <c:gapWidth val="219"/>
        <c:axId val="841569087"/>
        <c:axId val="841564287"/>
      </c:barChart>
      <c:lineChart>
        <c:grouping val="standard"/>
        <c:varyColors val="0"/>
        <c:ser>
          <c:idx val="1"/>
          <c:order val="1"/>
          <c:tx>
            <c:strRef>
              <c:f>'A.2 &amp; A.3 Time Series Models'!$AV$4</c:f>
              <c:strCache>
                <c:ptCount val="1"/>
                <c:pt idx="0">
                  <c:v>MAPE</c:v>
                </c:pt>
              </c:strCache>
            </c:strRef>
          </c:tx>
          <c:spPr>
            <a:ln w="28575" cap="rnd">
              <a:solidFill>
                <a:schemeClr val="tx1">
                  <a:lumMod val="85000"/>
                  <a:lumOff val="15000"/>
                </a:schemeClr>
              </a:solidFill>
              <a:round/>
            </a:ln>
            <a:effectLst/>
          </c:spPr>
          <c:marker>
            <c:symbol val="circle"/>
            <c:size val="5"/>
            <c:spPr>
              <a:solidFill>
                <a:schemeClr val="accent2"/>
              </a:solidFill>
              <a:ln w="9525">
                <a:solidFill>
                  <a:schemeClr val="accent2"/>
                </a:solidFill>
              </a:ln>
              <a:effectLst/>
            </c:spPr>
          </c:marker>
          <c:cat>
            <c:strRef>
              <c:f>'A.2 &amp; A.3 Time Series Models'!$AW$2:$AY$2</c:f>
              <c:strCache>
                <c:ptCount val="3"/>
                <c:pt idx="0">
                  <c:v>MAV</c:v>
                </c:pt>
                <c:pt idx="1">
                  <c:v>SES</c:v>
                </c:pt>
                <c:pt idx="2">
                  <c:v>LES</c:v>
                </c:pt>
              </c:strCache>
            </c:strRef>
          </c:cat>
          <c:val>
            <c:numRef>
              <c:f>'A.2 &amp; A.3 Time Series Models'!$AW$4:$AY$4</c:f>
              <c:numCache>
                <c:formatCode>0%</c:formatCode>
                <c:ptCount val="3"/>
                <c:pt idx="0">
                  <c:v>0.30115299847411348</c:v>
                </c:pt>
                <c:pt idx="1">
                  <c:v>0.26687122317539597</c:v>
                </c:pt>
                <c:pt idx="2">
                  <c:v>0.15326717294021047</c:v>
                </c:pt>
              </c:numCache>
            </c:numRef>
          </c:val>
          <c:smooth val="0"/>
          <c:extLst>
            <c:ext xmlns:c16="http://schemas.microsoft.com/office/drawing/2014/chart" uri="{C3380CC4-5D6E-409C-BE32-E72D297353CC}">
              <c16:uniqueId val="{00000002-B02D-45B4-AFEF-1282ED3589B2}"/>
            </c:ext>
          </c:extLst>
        </c:ser>
        <c:dLbls>
          <c:showLegendKey val="0"/>
          <c:showVal val="0"/>
          <c:showCatName val="0"/>
          <c:showSerName val="0"/>
          <c:showPercent val="0"/>
          <c:showBubbleSize val="0"/>
        </c:dLbls>
        <c:marker val="1"/>
        <c:smooth val="0"/>
        <c:axId val="841487487"/>
        <c:axId val="841481727"/>
      </c:lineChart>
      <c:catAx>
        <c:axId val="841569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1564287"/>
        <c:crosses val="autoZero"/>
        <c:auto val="1"/>
        <c:lblAlgn val="ctr"/>
        <c:lblOffset val="100"/>
        <c:noMultiLvlLbl val="0"/>
      </c:catAx>
      <c:valAx>
        <c:axId val="84156428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1569087"/>
        <c:crosses val="autoZero"/>
        <c:crossBetween val="between"/>
      </c:valAx>
      <c:valAx>
        <c:axId val="841481727"/>
        <c:scaling>
          <c:orientation val="minMax"/>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1487487"/>
        <c:crosses val="max"/>
        <c:crossBetween val="between"/>
      </c:valAx>
      <c:catAx>
        <c:axId val="841487487"/>
        <c:scaling>
          <c:orientation val="minMax"/>
        </c:scaling>
        <c:delete val="1"/>
        <c:axPos val="b"/>
        <c:numFmt formatCode="General" sourceLinked="1"/>
        <c:majorTickMark val="out"/>
        <c:minorTickMark val="none"/>
        <c:tickLblPos val="nextTo"/>
        <c:crossAx val="841481727"/>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lumMod val="95000"/>
        </a:schemeClr>
      </a:solidFill>
      <a:round/>
    </a:ln>
    <a:effectLst>
      <a:outerShdw blurRad="50800" dist="38100" dir="2700000" algn="tl" rotWithShape="0">
        <a:prstClr val="black">
          <a:alpha val="40000"/>
        </a:prstClr>
      </a:outerShdw>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Risk</a:t>
            </a:r>
            <a:r>
              <a:rPr lang="en-GB" b="1" baseline="0"/>
              <a:t> Profile of Expected Profit</a:t>
            </a:r>
            <a:endParaRPr lang="en-GB"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'B.1 &amp; B.2 Simulation'!$S$5</c:f>
              <c:strCache>
                <c:ptCount val="1"/>
                <c:pt idx="0">
                  <c:v>Frequency</c:v>
                </c:pt>
              </c:strCache>
            </c:strRef>
          </c:tx>
          <c:spPr>
            <a:solidFill>
              <a:schemeClr val="accent1"/>
            </a:solidFill>
            <a:ln>
              <a:noFill/>
            </a:ln>
            <a:effectLst/>
          </c:spPr>
          <c:invertIfNegative val="0"/>
          <c:cat>
            <c:numRef>
              <c:f>'B.1 &amp; B.2 Simulation'!$R$6:$R$15</c:f>
              <c:numCache>
                <c:formatCode>_-"£"* #,##0_-;\-"£"* #,##0_-;_-"£"* "-"??_-;_-@_-</c:formatCode>
                <c:ptCount val="10"/>
                <c:pt idx="0">
                  <c:v>1000000</c:v>
                </c:pt>
                <c:pt idx="1">
                  <c:v>1650000</c:v>
                </c:pt>
                <c:pt idx="2">
                  <c:v>2300000</c:v>
                </c:pt>
                <c:pt idx="3">
                  <c:v>2950000</c:v>
                </c:pt>
                <c:pt idx="4">
                  <c:v>3600000</c:v>
                </c:pt>
                <c:pt idx="5">
                  <c:v>4250000</c:v>
                </c:pt>
                <c:pt idx="6">
                  <c:v>4900000</c:v>
                </c:pt>
                <c:pt idx="7">
                  <c:v>5550000</c:v>
                </c:pt>
                <c:pt idx="8">
                  <c:v>6200000</c:v>
                </c:pt>
              </c:numCache>
            </c:numRef>
          </c:cat>
          <c:val>
            <c:numRef>
              <c:f>'B.1 &amp; B.2 Simulation'!$S$6:$S$15</c:f>
              <c:numCache>
                <c:formatCode>General</c:formatCode>
                <c:ptCount val="10"/>
                <c:pt idx="0">
                  <c:v>0</c:v>
                </c:pt>
                <c:pt idx="1">
                  <c:v>10</c:v>
                </c:pt>
                <c:pt idx="2">
                  <c:v>18</c:v>
                </c:pt>
                <c:pt idx="3">
                  <c:v>33</c:v>
                </c:pt>
                <c:pt idx="4">
                  <c:v>35</c:v>
                </c:pt>
                <c:pt idx="5">
                  <c:v>50</c:v>
                </c:pt>
                <c:pt idx="6">
                  <c:v>46</c:v>
                </c:pt>
                <c:pt idx="7">
                  <c:v>40</c:v>
                </c:pt>
                <c:pt idx="8">
                  <c:v>17</c:v>
                </c:pt>
                <c:pt idx="9">
                  <c:v>1</c:v>
                </c:pt>
              </c:numCache>
            </c:numRef>
          </c:val>
          <c:extLst>
            <c:ext xmlns:c16="http://schemas.microsoft.com/office/drawing/2014/chart" uri="{C3380CC4-5D6E-409C-BE32-E72D297353CC}">
              <c16:uniqueId val="{00000000-0393-44B8-B70A-77F9006A6166}"/>
            </c:ext>
          </c:extLst>
        </c:ser>
        <c:dLbls>
          <c:showLegendKey val="0"/>
          <c:showVal val="0"/>
          <c:showCatName val="0"/>
          <c:showSerName val="0"/>
          <c:showPercent val="0"/>
          <c:showBubbleSize val="0"/>
        </c:dLbls>
        <c:gapWidth val="79"/>
        <c:axId val="817646815"/>
        <c:axId val="817656415"/>
      </c:barChart>
      <c:lineChart>
        <c:grouping val="standard"/>
        <c:varyColors val="0"/>
        <c:ser>
          <c:idx val="1"/>
          <c:order val="1"/>
          <c:tx>
            <c:strRef>
              <c:f>'B.1 &amp; B.2 Simulation'!$T$5</c:f>
              <c:strCache>
                <c:ptCount val="1"/>
                <c:pt idx="0">
                  <c:v>Cummulative %</c:v>
                </c:pt>
              </c:strCache>
            </c:strRef>
          </c:tx>
          <c:spPr>
            <a:ln w="28575" cap="rnd">
              <a:solidFill>
                <a:schemeClr val="accent2"/>
              </a:solidFill>
              <a:round/>
            </a:ln>
            <a:effectLst/>
          </c:spPr>
          <c:marker>
            <c:symbol val="none"/>
          </c:marker>
          <c:cat>
            <c:numRef>
              <c:f>'B.1 &amp; B.2 Simulation'!$R$6:$R$15</c:f>
              <c:numCache>
                <c:formatCode>_-"£"* #,##0_-;\-"£"* #,##0_-;_-"£"* "-"??_-;_-@_-</c:formatCode>
                <c:ptCount val="10"/>
                <c:pt idx="0">
                  <c:v>1000000</c:v>
                </c:pt>
                <c:pt idx="1">
                  <c:v>1650000</c:v>
                </c:pt>
                <c:pt idx="2">
                  <c:v>2300000</c:v>
                </c:pt>
                <c:pt idx="3">
                  <c:v>2950000</c:v>
                </c:pt>
                <c:pt idx="4">
                  <c:v>3600000</c:v>
                </c:pt>
                <c:pt idx="5">
                  <c:v>4250000</c:v>
                </c:pt>
                <c:pt idx="6">
                  <c:v>4900000</c:v>
                </c:pt>
                <c:pt idx="7">
                  <c:v>5550000</c:v>
                </c:pt>
                <c:pt idx="8">
                  <c:v>6200000</c:v>
                </c:pt>
              </c:numCache>
            </c:numRef>
          </c:cat>
          <c:val>
            <c:numRef>
              <c:f>'B.1 &amp; B.2 Simulation'!$T$6:$T$15</c:f>
              <c:numCache>
                <c:formatCode>0%</c:formatCode>
                <c:ptCount val="10"/>
                <c:pt idx="0">
                  <c:v>0</c:v>
                </c:pt>
                <c:pt idx="1">
                  <c:v>0.04</c:v>
                </c:pt>
                <c:pt idx="2">
                  <c:v>0.112</c:v>
                </c:pt>
                <c:pt idx="3">
                  <c:v>0.24399999999999999</c:v>
                </c:pt>
                <c:pt idx="4">
                  <c:v>0.38400000000000001</c:v>
                </c:pt>
                <c:pt idx="5">
                  <c:v>0.58399999999999996</c:v>
                </c:pt>
                <c:pt idx="6">
                  <c:v>0.76800000000000002</c:v>
                </c:pt>
                <c:pt idx="7">
                  <c:v>0.92800000000000005</c:v>
                </c:pt>
                <c:pt idx="8">
                  <c:v>0.996</c:v>
                </c:pt>
                <c:pt idx="9">
                  <c:v>1</c:v>
                </c:pt>
              </c:numCache>
            </c:numRef>
          </c:val>
          <c:smooth val="0"/>
          <c:extLst>
            <c:ext xmlns:c16="http://schemas.microsoft.com/office/drawing/2014/chart" uri="{C3380CC4-5D6E-409C-BE32-E72D297353CC}">
              <c16:uniqueId val="{00000001-0393-44B8-B70A-77F9006A6166}"/>
            </c:ext>
          </c:extLst>
        </c:ser>
        <c:dLbls>
          <c:showLegendKey val="0"/>
          <c:showVal val="0"/>
          <c:showCatName val="0"/>
          <c:showSerName val="0"/>
          <c:showPercent val="0"/>
          <c:showBubbleSize val="0"/>
        </c:dLbls>
        <c:marker val="1"/>
        <c:smooth val="0"/>
        <c:axId val="469825951"/>
        <c:axId val="469821631"/>
      </c:lineChart>
      <c:catAx>
        <c:axId val="81764681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Profit</a:t>
                </a:r>
                <a:r>
                  <a:rPr lang="en-GB" baseline="0"/>
                  <a:t> range bins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lt;&quot;£&quot;* #,##0_-;\-\&lt;&quot;£&quot;* #,##0_-;_-\&lt;&quot;£&quot;* &quot;-&quot;??_-;_-@_-" sourceLinked="0"/>
        <c:majorTickMark val="none"/>
        <c:minorTickMark val="none"/>
        <c:tickLblPos val="nextTo"/>
        <c:spPr>
          <a:noFill/>
          <a:ln w="9525" cap="flat" cmpd="sng" algn="ctr">
            <a:solidFill>
              <a:schemeClr val="tx1">
                <a:lumMod val="15000"/>
                <a:lumOff val="85000"/>
              </a:schemeClr>
            </a:solidFill>
            <a:round/>
          </a:ln>
          <a:effectLst/>
        </c:spPr>
        <c:txPr>
          <a:bodyPr rot="426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7656415"/>
        <c:crosses val="autoZero"/>
        <c:auto val="1"/>
        <c:lblAlgn val="ctr"/>
        <c:lblOffset val="100"/>
        <c:noMultiLvlLbl val="0"/>
      </c:catAx>
      <c:valAx>
        <c:axId val="8176564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Number of Trials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817646815"/>
        <c:crosses val="autoZero"/>
        <c:crossBetween val="between"/>
      </c:valAx>
      <c:valAx>
        <c:axId val="469821631"/>
        <c:scaling>
          <c:orientation val="minMax"/>
          <c:max val="1"/>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Cumulative 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469825951"/>
        <c:crosses val="max"/>
        <c:crossBetween val="between"/>
      </c:valAx>
      <c:catAx>
        <c:axId val="469825951"/>
        <c:scaling>
          <c:orientation val="minMax"/>
        </c:scaling>
        <c:delete val="1"/>
        <c:axPos val="b"/>
        <c:numFmt formatCode="_-&quot;£&quot;* #,##0_-;\-&quot;£&quot;* #,##0_-;_-&quot;£&quot;* &quot;-&quot;??_-;_-@_-" sourceLinked="1"/>
        <c:majorTickMark val="out"/>
        <c:minorTickMark val="none"/>
        <c:tickLblPos val="nextTo"/>
        <c:crossAx val="469821631"/>
        <c:crosses val="autoZero"/>
        <c:auto val="1"/>
        <c:lblAlgn val="ctr"/>
        <c:lblOffset val="100"/>
        <c:noMultiLvlLbl val="0"/>
      </c:catAx>
      <c:spPr>
        <a:noFill/>
        <a:ln>
          <a:noFill/>
        </a:ln>
        <a:effectLst/>
      </c:spPr>
    </c:plotArea>
    <c:plotVisOnly val="1"/>
    <c:dispBlanksAs val="gap"/>
    <c:showDLblsOverMax val="0"/>
  </c:chart>
  <c:spPr>
    <a:solidFill>
      <a:schemeClr val="bg1"/>
    </a:solidFill>
    <a:ln w="9525" cap="flat" cmpd="sng" algn="ctr">
      <a:solidFill>
        <a:schemeClr val="bg1">
          <a:lumMod val="95000"/>
        </a:schemeClr>
      </a:solidFill>
      <a:round/>
    </a:ln>
    <a:effectLst>
      <a:outerShdw blurRad="50800" dist="38100" dir="2700000" algn="tl" rotWithShape="0">
        <a:prstClr val="black">
          <a:alpha val="40000"/>
        </a:prstClr>
      </a:outerShdw>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'B.1 &amp; B.2 Simulation'!$C$29:$C$278</cx:f>
        <cx:lvl ptCount="250" formatCode="0">
          <cx:pt idx="0">1902039.9180760689</cx:pt>
          <cx:pt idx="1">1947036.3461572966</cx:pt>
          <cx:pt idx="2">1750576.306424665</cx:pt>
          <cx:pt idx="3">1940929.1696205568</cx:pt>
          <cx:pt idx="4">1849484.5424732212</cx:pt>
          <cx:pt idx="5">1872260.4499026567</cx:pt>
          <cx:pt idx="6">1967191.400837126</cx:pt>
          <cx:pt idx="7">1981694.1855859458</cx:pt>
          <cx:pt idx="8">2119210.6744454522</cx:pt>
          <cx:pt idx="9">2127723.1652063956</cx:pt>
          <cx:pt idx="10">1988143.1762659845</cx:pt>
          <cx:pt idx="11">2000445.5099255929</cx:pt>
          <cx:pt idx="12">2063559.9511993446</cx:pt>
          <cx:pt idx="13">1954442.4363734943</cx:pt>
          <cx:pt idx="14">1913454.5623912148</cx:pt>
          <cx:pt idx="15">1839554.9749766488</cx:pt>
          <cx:pt idx="16">1712874.72841556</cx:pt>
          <cx:pt idx="17">1900922.3047669351</cx:pt>
          <cx:pt idx="18">1784672.9279916603</cx:pt>
          <cx:pt idx="19">1839508.3495848752</cx:pt>
          <cx:pt idx="20">1881740.8966482098</cx:pt>
          <cx:pt idx="21">1753053.1944546506</cx:pt>
          <cx:pt idx="22">2009878.6055066676</cx:pt>
          <cx:pt idx="23">1763156.027657531</cx:pt>
          <cx:pt idx="24">1961455.7387172314</cx:pt>
          <cx:pt idx="25">2142434.4876627098</cx:pt>
          <cx:pt idx="26">1867199.6355516282</cx:pt>
          <cx:pt idx="27">1996933.8296089985</cx:pt>
          <cx:pt idx="28">1729236.7051207696</cx:pt>
          <cx:pt idx="29">1762861.2533960603</cx:pt>
          <cx:pt idx="30">1721409.283235433</cx:pt>
          <cx:pt idx="31">2040243.6516721859</cx:pt>
          <cx:pt idx="32">1869954.9690653135</cx:pt>
          <cx:pt idx="33">1787390.9346912603</cx:pt>
          <cx:pt idx="34">1845683.4247922273</cx:pt>
          <cx:pt idx="35">1906920.3088776008</cx:pt>
          <cx:pt idx="36">1889232.0442672344</cx:pt>
          <cx:pt idx="37">1908766.3582151458</cx:pt>
          <cx:pt idx="38">2041557.9204420764</cx:pt>
          <cx:pt idx="39">2067322.435623806</cx:pt>
          <cx:pt idx="40">1852536.6792311298</cx:pt>
          <cx:pt idx="41">2058580.8885844336</cx:pt>
          <cx:pt idx="42">1946953.0569165959</cx:pt>
          <cx:pt idx="43">1993871.4513877595</cx:pt>
          <cx:pt idx="44">1889706.7407324282</cx:pt>
          <cx:pt idx="45">1826251.0266855066</cx:pt>
          <cx:pt idx="46">1813152.1429388132</cx:pt>
          <cx:pt idx="47">1798409.5308006296</cx:pt>
          <cx:pt idx="48">2177429.4454563367</cx:pt>
          <cx:pt idx="49">1740049.8592032264</cx:pt>
          <cx:pt idx="50">1910905.9965777416</cx:pt>
          <cx:pt idx="51">1756919.0183288387</cx:pt>
          <cx:pt idx="52">1873953.5274604871</cx:pt>
          <cx:pt idx="53">1731287.5569018074</cx:pt>
          <cx:pt idx="54">2147775.5889871642</cx:pt>
          <cx:pt idx="55">1767949.7835279792</cx:pt>
          <cx:pt idx="56">2182628.3291406948</cx:pt>
          <cx:pt idx="57">1786709.0590278597</cx:pt>
          <cx:pt idx="58">2008650.4216893315</cx:pt>
          <cx:pt idx="59">1947282.0266106902</cx:pt>
          <cx:pt idx="60">1829795.3831325788</cx:pt>
          <cx:pt idx="61">2011649.6378298458</cx:pt>
          <cx:pt idx="62">1928562.528087128</cx:pt>
          <cx:pt idx="63">1850789.0719191679</cx:pt>
          <cx:pt idx="64">1928455.1991566857</cx:pt>
          <cx:pt idx="65">1917520.7127669211</cx:pt>
          <cx:pt idx="66">2138475.5296432027</cx:pt>
          <cx:pt idx="67">2014227.8375858243</cx:pt>
          <cx:pt idx="68">1931050.8815233652</cx:pt>
          <cx:pt idx="69">1810901.038075754</cx:pt>
          <cx:pt idx="70">1992165.3397129546</cx:pt>
          <cx:pt idx="71">2053531.0335967853</cx:pt>
          <cx:pt idx="72">1878169.3897295683</cx:pt>
          <cx:pt idx="73">1634724.8561735661</cx:pt>
          <cx:pt idx="74">1940092.3988370481</cx:pt>
          <cx:pt idx="75">1732021.8647467953</cx:pt>
          <cx:pt idx="76">1935791.7092359797</cx:pt>
          <cx:pt idx="77">1884814.54079261</cx:pt>
          <cx:pt idx="78">1830886.7986244976</cx:pt>
          <cx:pt idx="79">1673049.3889964509</cx:pt>
          <cx:pt idx="80">1864375.5535793472</cx:pt>
          <cx:pt idx="81">2119567.2569059487</cx:pt>
          <cx:pt idx="82">2043865.0414731647</cx:pt>
          <cx:pt idx="83">1956468.3817088078</cx:pt>
          <cx:pt idx="84">1866237.0705072158</cx:pt>
          <cx:pt idx="85">1938437.0092716601</cx:pt>
          <cx:pt idx="86">1933996.2438953796</cx:pt>
          <cx:pt idx="87">1764230.9432636118</cx:pt>
          <cx:pt idx="88">1976693.7420836145</cx:pt>
          <cx:pt idx="89">2032331.2201069184</cx:pt>
          <cx:pt idx="90">1926961.1816768076</cx:pt>
          <cx:pt idx="91">2001237.6488172051</cx:pt>
          <cx:pt idx="92">2170357.8031156897</cx:pt>
          <cx:pt idx="93">1884804.6658313237</cx:pt>
          <cx:pt idx="94">1811601.2955237827</cx:pt>
          <cx:pt idx="95">1996046.839228485</cx:pt>
          <cx:pt idx="96">1791252.9998572811</cx:pt>
          <cx:pt idx="97">1865999.6588670711</cx:pt>
          <cx:pt idx="98">1815688.2235328213</cx:pt>
          <cx:pt idx="99">1768527.8083855719</cx:pt>
          <cx:pt idx="100">1825785.918299387</cx:pt>
          <cx:pt idx="101">1992115.9107915063</cx:pt>
          <cx:pt idx="102">1901056.6138275201</cx:pt>
          <cx:pt idx="103">1716446.8004098614</cx:pt>
          <cx:pt idx="104">1825883.6164952021</cx:pt>
          <cx:pt idx="105">2043158.5208984907</cx:pt>
          <cx:pt idx="106">1929190.508902994</cx:pt>
          <cx:pt idx="107">1852213.9890307882</cx:pt>
          <cx:pt idx="108">1741914.9117964967</cx:pt>
          <cx:pt idx="109">1793880.0778540382</cx:pt>
          <cx:pt idx="110">1772287.0838217495</cx:pt>
          <cx:pt idx="111">2050859.1878856195</cx:pt>
          <cx:pt idx="112">1876237.7384718996</cx:pt>
          <cx:pt idx="113">1982753.8142751728</cx:pt>
          <cx:pt idx="114">1809971.8096690739</cx:pt>
          <cx:pt idx="115">2076541.2825330053</cx:pt>
          <cx:pt idx="116">1763380.6688435215</cx:pt>
          <cx:pt idx="117">2068790.7914493894</cx:pt>
          <cx:pt idx="118">1847820.7736023962</cx:pt>
          <cx:pt idx="119">1813166.0806132481</cx:pt>
          <cx:pt idx="120">2088923.1428757471</cx:pt>
          <cx:pt idx="121">1871973.270113976</cx:pt>
          <cx:pt idx="122">1930261.1325356751</cx:pt>
          <cx:pt idx="123">2010405.5558116301</cx:pt>
          <cx:pt idx="124">1816700.7715210908</cx:pt>
          <cx:pt idx="125">1648986.935908685</cx:pt>
          <cx:pt idx="126">1818253.7508437494</cx:pt>
          <cx:pt idx="127">2032771.5280622486</cx:pt>
          <cx:pt idx="128">1796224.761803308</cx:pt>
          <cx:pt idx="129">1721487.2840619795</cx:pt>
          <cx:pt idx="130">1944206.4040586851</cx:pt>
          <cx:pt idx="131">1827315.6269505261</cx:pt>
          <cx:pt idx="132">1862374.9273111881</cx:pt>
          <cx:pt idx="133">1738164.3584343803</cx:pt>
          <cx:pt idx="134">2018877.0965639604</cx:pt>
          <cx:pt idx="135">2068471.2993725161</cx:pt>
          <cx:pt idx="136">2029936.3942767072</cx:pt>
          <cx:pt idx="137">2144985.888030902</cx:pt>
          <cx:pt idx="138">1908729.6223898784</cx:pt>
          <cx:pt idx="139">2009456.2753871228</cx:pt>
          <cx:pt idx="140">2028617.206860563</cx:pt>
          <cx:pt idx="141">2044144.6082523938</cx:pt>
          <cx:pt idx="142">2085541.8168298979</cx:pt>
          <cx:pt idx="143">2184099.0237231492</cx:pt>
          <cx:pt idx="144">1835794.7509129799</cx:pt>
          <cx:pt idx="145">1996455.1144408118</cx:pt>
          <cx:pt idx="146">2053248.3432204926</cx:pt>
          <cx:pt idx="147">2100461.1752858427</cx:pt>
          <cx:pt idx="148">1843109.1439238195</cx:pt>
          <cx:pt idx="149">1834211.7014277466</cx:pt>
          <cx:pt idx="150">1887485.0500905358</cx:pt>
          <cx:pt idx="151">1822054.2352266789</cx:pt>
          <cx:pt idx="152">1890694.0880675258</cx:pt>
          <cx:pt idx="153">1743840.444486609</cx:pt>
          <cx:pt idx="154">2058332.350979002</cx:pt>
          <cx:pt idx="155">1940668.1646698914</cx:pt>
          <cx:pt idx="156">1889557.4515078575</cx:pt>
          <cx:pt idx="157">1953118.8320920158</cx:pt>
          <cx:pt idx="158">2003704.6494529636</cx:pt>
          <cx:pt idx="159">1922599.1959639087</cx:pt>
          <cx:pt idx="160">1943981.6632299535</cx:pt>
          <cx:pt idx="161">1878361.4290375987</cx:pt>
          <cx:pt idx="162">1950814.9320997044</cx:pt>
          <cx:pt idx="163">1813234.6657868444</cx:pt>
          <cx:pt idx="164">2065692.7788705479</cx:pt>
          <cx:pt idx="165">1865800.9234892151</cx:pt>
          <cx:pt idx="166">2054483.9634377244</cx:pt>
          <cx:pt idx="167">2002722.4788442629</cx:pt>
          <cx:pt idx="168">1891704.4222551789</cx:pt>
          <cx:pt idx="169">1981382.1702535257</cx:pt>
          <cx:pt idx="170">1881836.5946613306</cx:pt>
          <cx:pt idx="171">1756270.0972272733</cx:pt>
          <cx:pt idx="172">1785641.3962908492</cx:pt>
          <cx:pt idx="173">1961457.0018786956</cx:pt>
          <cx:pt idx="174">1961858.2491685636</cx:pt>
          <cx:pt idx="175">1825359.9138595636</cx:pt>
          <cx:pt idx="176">2006140.5909009667</cx:pt>
          <cx:pt idx="177">1813363.0180377597</cx:pt>
          <cx:pt idx="178">1815459.4188270699</cx:pt>
          <cx:pt idx="179">2157781.3231197875</cx:pt>
          <cx:pt idx="180">1950934.9349732562</cx:pt>
          <cx:pt idx="181">1973358.1021629747</cx:pt>
          <cx:pt idx="182">1933495.736460211</cx:pt>
          <cx:pt idx="183">1858951.3110074792</cx:pt>
          <cx:pt idx="184">1832398.7161076425</cx:pt>
          <cx:pt idx="185">1787373.2932021432</cx:pt>
          <cx:pt idx="186">2017110.47151887</cx:pt>
          <cx:pt idx="187">2330471.141609475</cx:pt>
          <cx:pt idx="188">1879263.442134168</cx:pt>
          <cx:pt idx="189">1885125.8751333784</cx:pt>
          <cx:pt idx="190">1667863.5426429573</cx:pt>
          <cx:pt idx="191">1843407.430520233</cx:pt>
          <cx:pt idx="192">1831753.5226935383</cx:pt>
          <cx:pt idx="193">1950533.9071770438</cx:pt>
          <cx:pt idx="194">2126537.1034260932</cx:pt>
          <cx:pt idx="195">1960404.9229956754</cx:pt>
          <cx:pt idx="196">1873061.7416433832</cx:pt>
          <cx:pt idx="197">1809396.7567428369</cx:pt>
          <cx:pt idx="198">1941559.3608224238</cx:pt>
          <cx:pt idx="199">2097179.361938844</cx:pt>
          <cx:pt idx="200">2077535.9563053339</cx:pt>
          <cx:pt idx="201">1993773.4541822749</cx:pt>
          <cx:pt idx="202">1714921.2695611869</cx:pt>
          <cx:pt idx="203">1987615.6127621275</cx:pt>
          <cx:pt idx="204">1880657.7803717344</cx:pt>
          <cx:pt idx="205">1955819.4616503415</cx:pt>
          <cx:pt idx="206">1998823.9888765288</cx:pt>
          <cx:pt idx="207">2011362.7821675863</cx:pt>
          <cx:pt idx="208">1777100.8616059732</cx:pt>
          <cx:pt idx="209">2020257.5891537913</cx:pt>
          <cx:pt idx="210">2005307.2397190256</cx:pt>
          <cx:pt idx="211">1736477.6778633178</cx:pt>
          <cx:pt idx="212">1763054.8511959475</cx:pt>
          <cx:pt idx="213">1847891.635560313</cx:pt>
          <cx:pt idx="214">1659728.1292860094</cx:pt>
          <cx:pt idx="215">1904564.3271341228</cx:pt>
          <cx:pt idx="216">1855808.8886081683</cx:pt>
          <cx:pt idx="217">1866997.3021296789</cx:pt>
          <cx:pt idx="218">2116841.2134761312</cx:pt>
          <cx:pt idx="219">2006263.9616245127</cx:pt>
          <cx:pt idx="220">2199578.9829623657</cx:pt>
          <cx:pt idx="221">1660722.3572029595</cx:pt>
          <cx:pt idx="222">1895135.6801673525</cx:pt>
          <cx:pt idx="223">1667700.6747434936</cx:pt>
          <cx:pt idx="224">1813079.776066822</cx:pt>
          <cx:pt idx="225">1664017.102400434</cx:pt>
          <cx:pt idx="226">2104950.5909550325</cx:pt>
          <cx:pt idx="227">1894533.9208202432</cx:pt>
          <cx:pt idx="228">1825751.5725458555</cx:pt>
          <cx:pt idx="229">1907628.2286466258</cx:pt>
          <cx:pt idx="230">1784042.057910807</cx:pt>
          <cx:pt idx="231">1964027.9358881724</cx:pt>
          <cx:pt idx="232">1754453.7549054318</cx:pt>
          <cx:pt idx="233">1909519.2772584083</cx:pt>
          <cx:pt idx="234">1925237.1301636279</cx:pt>
          <cx:pt idx="235">1815689.7007988042</cx:pt>
          <cx:pt idx="236">1910591.3578052993</cx:pt>
          <cx:pt idx="237">1869735.3179104188</cx:pt>
          <cx:pt idx="238">2054787.3163838163</cx:pt>
          <cx:pt idx="239">1970290.2992611853</cx:pt>
          <cx:pt idx="240">1744632.8737617428</cx:pt>
          <cx:pt idx="241">1830197.3413060815</cx:pt>
          <cx:pt idx="242">1879455.4383773843</cx:pt>
          <cx:pt idx="243">1825263.8179773625</cx:pt>
          <cx:pt idx="244">2096054.1617865274</cx:pt>
          <cx:pt idx="245">1951628.0398773572</cx:pt>
          <cx:pt idx="246">1795287.7069492198</cx:pt>
          <cx:pt idx="247">1911122.0625355076</cx:pt>
          <cx:pt idx="248">1768001.0065234744</cx:pt>
          <cx:pt idx="249">1799216.4256543366</cx:pt>
        </cx:lvl>
      </cx:numDim>
    </cx:data>
  </cx:chartData>
  <cx:chart>
    <cx:title pos="t" align="ctr" overlay="0">
      <cx:tx>
        <cx:txData>
          <cx:v>Distribution of Lead Time Demand</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Distribution of Lead Time Demand</a:t>
          </a:r>
        </a:p>
      </cx:txPr>
    </cx:title>
    <cx:plotArea>
      <cx:plotAreaRegion>
        <cx:series layoutId="clusteredColumn" uniqueId="{D4CFCCF5-DC44-4B97-8709-B7A932BA5609}">
          <cx:dataId val="0"/>
          <cx:layoutPr>
            <cx:binning intervalClosed="r"/>
          </cx:layoutPr>
        </cx:series>
      </cx:plotAreaRegion>
      <cx:axis id="0">
        <cx:catScaling gapWidth="0"/>
        <cx:tickLabels/>
      </cx:axis>
      <cx:axis id="1">
        <cx:valScaling/>
        <cx:majorGridlines/>
        <cx:tickLabels/>
      </cx:axis>
    </cx:plotArea>
  </cx:chart>
  <cx:spPr>
    <a:ln>
      <a:solidFill>
        <a:schemeClr val="bg1">
          <a:lumMod val="95000"/>
        </a:schemeClr>
      </a:solidFill>
    </a:ln>
    <a:effectLst>
      <a:outerShdw blurRad="50800" dist="38100" dir="2700000" algn="tl" rotWithShape="0">
        <a:prstClr val="black">
          <a:alpha val="40000"/>
        </a:prstClr>
      </a:outerShdw>
    </a:effectLst>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 id="19">
  <a:schemeClr val="accent6"/>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C635A57D12AD4A8E64569CCB08F583" ma:contentTypeVersion="6" ma:contentTypeDescription="Create a new document." ma:contentTypeScope="" ma:versionID="baa604b1da5982efe42050c25869e8c6">
  <xsd:schema xmlns:xsd="http://www.w3.org/2001/XMLSchema" xmlns:xs="http://www.w3.org/2001/XMLSchema" xmlns:p="http://schemas.microsoft.com/office/2006/metadata/properties" xmlns:ns3="021c6b7c-d360-495d-8e10-035cc6fc0434" targetNamespace="http://schemas.microsoft.com/office/2006/metadata/properties" ma:root="true" ma:fieldsID="f6add13842a75ec039eeeef6cd5d7bb3" ns3:_="">
    <xsd:import namespace="021c6b7c-d360-495d-8e10-035cc6fc043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1c6b7c-d360-495d-8e10-035cc6fc043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21c6b7c-d360-495d-8e10-035cc6fc043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Hyn25</b:Tag>
    <b:SourceType>Book</b:SourceType>
    <b:Guid>{E77B93CF-790A-4BC4-A64B-31C253921AB4}</b:Guid>
    <b:Title>Forecasting: Principles and Practice, 3rd Edition</b:Title>
    <b:Year>2025</b:Year>
    <b:City>Melbourne</b:City>
    <b:Publisher>OTexts</b:Publisher>
    <b:Author>
      <b:Author>
        <b:NameList>
          <b:Person>
            <b:Last>Hyndman</b:Last>
            <b:First>Rob</b:First>
            <b:Middle>J</b:Middle>
          </b:Person>
          <b:Person>
            <b:Last>Athanasopoulos</b:Last>
            <b:First>George </b:First>
          </b:Person>
        </b:NameList>
      </b:Author>
    </b:Author>
    <b:RefOrder>1</b:RefOrder>
  </b:Source>
  <b:Source>
    <b:Tag>Mak98</b:Tag>
    <b:SourceType>Book</b:SourceType>
    <b:Guid>{D0725FB4-74CF-444A-A726-566D1691E9D0}</b:Guid>
    <b:Title>Forecasting: Methods and Applications</b:Title>
    <b:Year>1998</b:Year>
    <b:City>New York</b:City>
    <b:Publisher>John Wiley &amp; Sons</b:Publisher>
    <b:Author>
      <b:Author>
        <b:NameList>
          <b:Person>
            <b:Last>Makridakis</b:Last>
            <b:First>S.,</b:First>
            <b:Middle>Wheelwright, S.C. and Hyndman, R.J.</b:Middle>
          </b:Person>
        </b:NameList>
      </b:Author>
    </b:Author>
    <b:JournalName>John Wiley</b:JournalName>
    <b:RefOrder>2</b:RefOrder>
  </b:Source>
  <b:Source>
    <b:Tag>JSc01</b:Tag>
    <b:SourceType>Book</b:SourceType>
    <b:Guid>{3A3A40EC-C0CC-4815-AB81-FA64EC7A0CFC}</b:Guid>
    <b:Author>
      <b:Author>
        <b:NameList>
          <b:Person>
            <b:Last>Armstrong</b:Last>
            <b:First>J.</b:First>
            <b:Middle>Scott</b:Middle>
          </b:Person>
        </b:NameList>
      </b:Author>
    </b:Author>
    <b:Title>Principles of Forecasting: A Handbook for Researchers and Practitioners</b:Title>
    <b:Year>2001</b:Year>
    <b:City>Norwell</b:City>
    <b:Publisher>Kluwer Academic Publishers</b:Publisher>
    <b:RefOrder>3</b:RefOrder>
  </b:Source>
  <b:Source>
    <b:Tag>Hyn06</b:Tag>
    <b:SourceType>JournalArticle</b:SourceType>
    <b:Guid>{C52BBA06-7A35-4F57-9409-276F4079340E}</b:Guid>
    <b:Author>
      <b:Author>
        <b:NameList>
          <b:Person>
            <b:Last>Hyndman</b:Last>
            <b:First>Rob</b:First>
            <b:Middle>J.</b:Middle>
          </b:Person>
          <b:Person>
            <b:Last>Koehler</b:Last>
            <b:Middle>B</b:Middle>
            <b:First>Anne</b:First>
          </b:Person>
        </b:NameList>
      </b:Author>
    </b:Author>
    <b:Title>Another look at measure of forecast accuracy</b:Title>
    <b:Year>2006</b:Year>
    <b:Publisher>International Journal of Forecasting</b:Publisher>
    <b:JournalName>International Journal of Forecasting</b:JournalName>
    <b:Pages>679-688</b:Pages>
    <b:RefOrder>4</b:RefOrder>
  </b:Source>
  <b:Source>
    <b:Tag>Chr05</b:Tag>
    <b:SourceType>JournalArticle</b:SourceType>
    <b:Guid>{C19E4A56-B0B7-498E-AF76-77EB1470C1FC}</b:Guid>
    <b:Title>Time-series forecasting</b:Title>
    <b:JournalName>Significance</b:JournalName>
    <b:Year>2005</b:Year>
    <b:Pages>131-133</b:Pages>
    <b:Author>
      <b:Author>
        <b:NameList>
          <b:Person>
            <b:Last>Chatfield</b:Last>
            <b:First>Chris</b:First>
          </b:Person>
        </b:NameList>
      </b:Author>
    </b:Author>
    <b:RefOrder>5</b:RefOrder>
  </b:Source>
  <b:Source>
    <b:Tag>Nik23</b:Tag>
    <b:SourceType>InternetSite</b:SourceType>
    <b:Guid>{F4FD0A21-CC81-4D61-AA04-10EE28967024}</b:Guid>
    <b:Author>
      <b:Author>
        <b:Corporate>Nike Inc.</b:Corporate>
      </b:Author>
    </b:Author>
    <b:Title>Annual Report 2023</b:Title>
    <b:InternetSiteTitle>Nike Inc.</b:InternetSiteTitle>
    <b:Year>2023</b:Year>
    <b:URL>https://investors.nike.com</b:URL>
    <b:RefOrder>6</b:RefOrder>
  </b:Source>
  <b:Source>
    <b:Tag>Sta23</b:Tag>
    <b:SourceType>InternetSite</b:SourceType>
    <b:Guid>{5057A606-829A-4F13-BF82-DB844382029F}</b:Guid>
    <b:Author>
      <b:Author>
        <b:Corporate>Statista</b:Corporate>
      </b:Author>
    </b:Author>
    <b:Title>Nike's Revenue Growth in Greater China</b:Title>
    <b:InternetSiteTitle>Statista</b:InternetSiteTitle>
    <b:Year>2023</b:Year>
    <b:URL>https://www.statista.com</b:URL>
    <b:RefOrder>7</b:RefOrder>
  </b:Source>
  <b:Source>
    <b:Tag>Boa17</b:Tag>
    <b:SourceType>JournalArticle</b:SourceType>
    <b:Guid>{C26C25DC-9CD2-428E-9477-61220E7FCE28}</b:Guid>
    <b:Title>Cost-Benefit Analysis: Concepts and Practice</b:Title>
    <b:InternetSiteTitle>Cambridge University Press</b:InternetSiteTitle>
    <b:Year>2017</b:Year>
    <b:Author>
      <b:Author>
        <b:NameList>
          <b:Person>
            <b:Last>Boardman</b:Last>
            <b:Middle>E</b:Middle>
            <b:First>A</b:First>
          </b:Person>
          <b:Person>
            <b:Last>Greenberg</b:Last>
            <b:Middle>H</b:Middle>
            <b:First>D</b:First>
          </b:Person>
          <b:Person>
            <b:Last>Vining</b:Last>
            <b:Middle>R</b:Middle>
            <b:First>A</b:First>
          </b:Person>
          <b:Person>
            <b:Last>Weimer</b:Last>
            <b:Middle>L</b:Middle>
            <b:First>D</b:First>
          </b:Person>
        </b:NameList>
      </b:Author>
    </b:Author>
    <b:JournalName>Cambridge University Press</b:JournalName>
    <b:RefOrder>8</b:RefOrder>
  </b:Source>
  <b:Source>
    <b:Tag>Wor23</b:Tag>
    <b:SourceType>InternetSite</b:SourceType>
    <b:Guid>{F2C37DD1-FD87-4B67-9C10-0C6514A5D16A}</b:Guid>
    <b:Title>Emerging Markets and Global Sportswear Demand</b:Title>
    <b:Year>2023</b:Year>
    <b:Author>
      <b:Author>
        <b:Corporate>World Bank</b:Corporate>
      </b:Author>
    </b:Author>
    <b:InternetSiteTitle>World Bank</b:InternetSiteTitle>
    <b:URL>https://www.worldbank.org</b:URL>
    <b:RefOrder>9</b:RefOrder>
  </b:Source>
  <b:Source>
    <b:Tag>The24</b:Tag>
    <b:SourceType>InternetSite</b:SourceType>
    <b:Guid>{816C150A-AD73-4BB0-A3DC-E1FC067196DE}</b:Guid>
    <b:Title>Why Nike is Struggling While Adidas is Soaring in 2024</b:Title>
    <b:InternetSiteTitle>The Global Treasure</b:InternetSiteTitle>
    <b:Year>2024</b:Year>
    <b:Month>July</b:Month>
    <b:Day>24</b:Day>
    <b:URL>https://www.theglobaltreasurer.com/2024/07/24/why-nike-is-struggling-while-adidas-is-soaring-in-2024/</b:URL>
    <b:Author>
      <b:Author>
        <b:Corporate>The Global Treasure</b:Corporate>
      </b:Author>
    </b:Author>
    <b:RefOrder>10</b:RefOrder>
  </b:Source>
  <b:Source>
    <b:Tag>Gin24</b:Tag>
    <b:SourceType>InternetSite</b:SourceType>
    <b:Guid>{82859BB0-6808-4392-A2B4-62EAA1401BDA}</b:Guid>
    <b:Author>
      <b:Author>
        <b:NameList>
          <b:Person>
            <b:Last>Becchetti</b:Last>
            <b:First>Gina</b:First>
          </b:Person>
        </b:NameList>
      </b:Author>
    </b:Author>
    <b:Title>Benefits of Predictive Analysis in Retail Demand Forecasting</b:Title>
    <b:InternetSiteTitle>Hypersonix</b:InternetSiteTitle>
    <b:Year>2024</b:Year>
    <b:Month>November</b:Month>
    <b:Day>19</b:Day>
    <b:URL>https://hypersonix.ai/blogs/benefits-of-predictive-analytics-in-retail-demand-forecasting?utm_source=chatgpt.com</b:URL>
    <b:RefOrder>11</b:RefOrder>
  </b:Source>
  <b:Source>
    <b:Tag>Aut24</b:Tag>
    <b:SourceType>InternetSite</b:SourceType>
    <b:Guid>{1C8ED850-34B1-470E-9449-855D13609761}</b:Guid>
    <b:Author>
      <b:Author>
        <b:NameList>
          <b:Person>
            <b:Last>Whitefield-Madrano</b:Last>
            <b:First>Autumn</b:First>
          </b:Person>
        </b:NameList>
      </b:Author>
    </b:Author>
    <b:Title>Retailers Forecast Demand with AI and Data Analytics</b:Title>
    <b:InternetSiteTitle>BizTech</b:InternetSiteTitle>
    <b:Year>2024</b:Year>
    <b:Month>February</b:Month>
    <b:Day>28</b:Day>
    <b:URL>https://biztechmagazine.com/article/2024/02/retailers-forecast-demand-ai-and-data-analytics?utm_source=chatgpt.com</b:URL>
    <b:RefOrder>12</b:RefOrder>
  </b:Source>
  <b:Source>
    <b:Tag>Bec24</b:Tag>
    <b:SourceType>JournalArticle</b:SourceType>
    <b:Guid>{E399116F-30B0-4985-9857-3F09AB3A54AB}</b:Guid>
    <b:Title>The Role of AI in Retail and Demand Forecasting</b:Title>
    <b:Year>2024</b:Year>
    <b:Author>
      <b:Author>
        <b:NameList>
          <b:Person>
            <b:Last>Becchetti</b:Last>
            <b:First>M.</b:First>
          </b:Person>
        </b:NameList>
      </b:Author>
    </b:Author>
    <b:JournalName>Retail Tech Journal</b:JournalName>
    <b:Pages>45-58</b:Pages>
    <b:RefOrder>13</b:RefOrder>
  </b:Source>
  <b:Source>
    <b:Tag>Whi24</b:Tag>
    <b:SourceType>JournalArticle</b:SourceType>
    <b:Guid>{D71AA23C-7C1C-4568-859F-C4900CE6789E}</b:Guid>
    <b:Author>
      <b:Author>
        <b:NameList>
          <b:Person>
            <b:Last>Whitefield-Madrano</b:Last>
            <b:First>J.</b:First>
          </b:Person>
        </b:NameList>
      </b:Author>
    </b:Author>
    <b:Title>Retail Evolution: The Rise of Experience-Driven Stores in the Sportswear Industry</b:Title>
    <b:JournalName>Business Insights Quartely</b:JournalName>
    <b:Year>2024</b:Year>
    <b:Pages>33-47</b:Pages>
    <b:RefOrder>14</b:RefOrder>
  </b:Source>
  <b:Source>
    <b:Tag>The241</b:Tag>
    <b:SourceType>InternetSite</b:SourceType>
    <b:Guid>{40C7906B-BA98-4575-842F-A892368E50E0}</b:Guid>
    <b:Author>
      <b:Author>
        <b:Corporate>The Global Treasure</b:Corporate>
      </b:Author>
    </b:Author>
    <b:Title>How Adidas Used Predictive Analytics to Overtake the Market</b:Title>
    <b:InternetSiteTitle>The Global Treasure</b:InternetSiteTitle>
    <b:Year>2024</b:Year>
    <b:URL>https://www.theglobaltreasure.com/adidas-predictive-analytics</b:URL>
    <b:RefOrder>15</b:RefOrder>
  </b:Source>
  <b:Source>
    <b:Tag>Hyn061</b:Tag>
    <b:SourceType>JournalArticle</b:SourceType>
    <b:Guid>{F7476705-FE64-46BE-9B70-B84203947C77}</b:Guid>
    <b:Title>25 years of time series forecasting</b:Title>
    <b:Year>2006</b:Year>
    <b:Author>
      <b:Author>
        <b:NameList>
          <b:Person>
            <b:Last>Hyndman</b:Last>
            <b:Middle>J.</b:Middle>
            <b:First>R.</b:First>
          </b:Person>
          <b:Person>
            <b:Last>De Gooijer</b:Last>
            <b:Middle>G.</b:Middle>
            <b:First>J.</b:First>
          </b:Person>
        </b:NameList>
      </b:Author>
    </b:Author>
    <b:JournalName>International Journal of Forecasting</b:JournalName>
    <b:Pages>431-441</b:Pages>
    <b:RefOrder>16</b:RefOrder>
  </b:Source>
  <b:Source>
    <b:Tag>Sil18</b:Tag>
    <b:SourceType>Book</b:SourceType>
    <b:Guid>{26A7F68C-3272-49F3-A920-DA3979C97DD8}</b:Guid>
    <b:Title>The signal and noise: Why so many predictions fail-but some don't</b:Title>
    <b:Year>2018</b:Year>
    <b:Author>
      <b:Author>
        <b:NameList>
          <b:Person>
            <b:Last>Silver</b:Last>
            <b:First>N.</b:First>
          </b:Person>
        </b:NameList>
      </b:Author>
    </b:Author>
    <b:Publisher>Penguin Books</b:Publisher>
    <b:RefOrder>17</b:RefOrder>
  </b:Source>
  <b:Source>
    <b:Tag>Gur</b:Tag>
    <b:SourceType>InternetSite</b:SourceType>
    <b:Guid>{ADDFA847-037E-4CCF-9671-2C1A331C4F6F}</b:Guid>
    <b:Title>NIKE Faces Challenges Amid Competitive Pressures and Strategic Shifts</b:Title>
    <b:Author>
      <b:Author>
        <b:Corporate>GuruFocus Research</b:Corporate>
      </b:Author>
    </b:Author>
    <b:InternetSiteTitle>Guru Focus</b:InternetSiteTitle>
    <b:Year>2024</b:Year>
    <b:Month>March</b:Month>
    <b:Day>22</b:Day>
    <b:URL>https://www.gurufocus.com/news/2395544/nike-faces-challenges-amid-competitive-pressures-and-strategic-shifts</b:URL>
    <b:RefOrder>18</b:RefOrder>
  </b:Source>
</b:Sources>
</file>

<file path=customXml/itemProps1.xml><?xml version="1.0" encoding="utf-8"?>
<ds:datastoreItem xmlns:ds="http://schemas.openxmlformats.org/officeDocument/2006/customXml" ds:itemID="{3E188DFB-36D2-4BA2-B2B5-82C951CECC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1c6b7c-d360-495d-8e10-035cc6fc04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0A75C9-6AAF-45E6-8B9E-9DC78DC1DC87}">
  <ds:schemaRefs>
    <ds:schemaRef ds:uri="http://schemas.microsoft.com/sharepoint/v3/contenttype/forms"/>
  </ds:schemaRefs>
</ds:datastoreItem>
</file>

<file path=customXml/itemProps3.xml><?xml version="1.0" encoding="utf-8"?>
<ds:datastoreItem xmlns:ds="http://schemas.openxmlformats.org/officeDocument/2006/customXml" ds:itemID="{571735F0-C1D2-47A8-AAF8-3524F86BE1C8}">
  <ds:schemaRefs>
    <ds:schemaRef ds:uri="http://schemas.openxmlformats.org/package/2006/metadata/core-properties"/>
    <ds:schemaRef ds:uri="http://schemas.microsoft.com/office/2006/documentManagement/types"/>
    <ds:schemaRef ds:uri="http://purl.org/dc/terms/"/>
    <ds:schemaRef ds:uri="http://schemas.microsoft.com/office/2006/metadata/properties"/>
    <ds:schemaRef ds:uri="http://www.w3.org/XML/1998/namespace"/>
    <ds:schemaRef ds:uri="021c6b7c-d360-495d-8e10-035cc6fc0434"/>
    <ds:schemaRef ds:uri="http://schemas.microsoft.com/office/infopath/2007/PartnerControls"/>
    <ds:schemaRef ds:uri="http://purl.org/dc/dcmitype/"/>
    <ds:schemaRef ds:uri="http://purl.org/dc/elements/1.1/"/>
  </ds:schemaRefs>
</ds:datastoreItem>
</file>

<file path=customXml/itemProps4.xml><?xml version="1.0" encoding="utf-8"?>
<ds:datastoreItem xmlns:ds="http://schemas.openxmlformats.org/officeDocument/2006/customXml" ds:itemID="{B0CCD020-3CCF-4D7F-9066-284EE1680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2805</Words>
  <Characters>15991</Characters>
  <Application>Microsoft Office Word</Application>
  <DocSecurity>0</DocSecurity>
  <Lines>133</Lines>
  <Paragraphs>37</Paragraphs>
  <ScaleCrop>false</ScaleCrop>
  <Company/>
  <LinksUpToDate>false</LinksUpToDate>
  <CharactersWithSpaces>18759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Darshil Zadaphiya</dc:creator>
  <cp:keywords/>
  <dc:description/>
  <cp:lastModifiedBy>Darshil Zadaphiya</cp:lastModifiedBy>
  <cp:revision>2</cp:revision>
  <dcterms:created xsi:type="dcterms:W3CDTF">2025-08-02T13:39:00Z</dcterms:created>
  <dcterms:modified xsi:type="dcterms:W3CDTF">2025-08-02T13:39:00Z</dcterms:modified>
  <cp:category>15692900</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0x0101006CC635A57D12AD4A8E64569CCB08F583</vt:lpwstr>
  </property>
</Properties>
</file>