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53A2A" w14:textId="77777777" w:rsidR="004C07D5" w:rsidRPr="004C07D5" w:rsidRDefault="004C07D5" w:rsidP="004C07D5">
      <w:pPr>
        <w:rPr>
          <w:b/>
          <w:bCs/>
          <w:sz w:val="40"/>
          <w:szCs w:val="40"/>
          <w:u w:val="single"/>
        </w:rPr>
      </w:pPr>
      <w:r w:rsidRPr="004C07D5">
        <w:rPr>
          <w:b/>
          <w:bCs/>
          <w:sz w:val="40"/>
          <w:szCs w:val="40"/>
          <w:u w:val="single"/>
        </w:rPr>
        <w:t>TASK 11 – Recommend and Defend the Final Design</w:t>
      </w:r>
    </w:p>
    <w:p w14:paraId="73953D77" w14:textId="77777777" w:rsidR="004C07D5" w:rsidRPr="004C07D5" w:rsidRDefault="004C07D5" w:rsidP="004C07D5">
      <w:pPr>
        <w:rPr>
          <w:b/>
          <w:bCs/>
          <w:u w:val="single"/>
        </w:rPr>
      </w:pPr>
      <w:r w:rsidRPr="004C07D5">
        <w:rPr>
          <w:b/>
          <w:bCs/>
          <w:u w:val="single"/>
        </w:rPr>
        <w:t>11.1 Recommended data types</w:t>
      </w:r>
    </w:p>
    <w:p w14:paraId="3F63E0C3" w14:textId="77777777" w:rsidR="004C07D5" w:rsidRPr="004C07D5" w:rsidRDefault="004C07D5" w:rsidP="004C07D5">
      <w:r w:rsidRPr="004C07D5">
        <w:t>The final design should use:</w:t>
      </w:r>
    </w:p>
    <w:p w14:paraId="75B26D48" w14:textId="77777777" w:rsidR="004C07D5" w:rsidRPr="004C07D5" w:rsidRDefault="004C07D5" w:rsidP="004C07D5">
      <w:pPr>
        <w:numPr>
          <w:ilvl w:val="0"/>
          <w:numId w:val="1"/>
        </w:numPr>
      </w:pPr>
      <w:r w:rsidRPr="004C07D5">
        <w:t>unsigned short for the original 16-bit meter register, after confirming its width.</w:t>
      </w:r>
    </w:p>
    <w:p w14:paraId="59175831" w14:textId="77777777" w:rsidR="004C07D5" w:rsidRPr="004C07D5" w:rsidRDefault="004C07D5" w:rsidP="004C07D5">
      <w:pPr>
        <w:numPr>
          <w:ilvl w:val="0"/>
          <w:numId w:val="1"/>
        </w:numPr>
      </w:pPr>
      <w:r w:rsidRPr="004C07D5">
        <w:t>A wider integer type for calculated consumption and yearly totals.</w:t>
      </w:r>
    </w:p>
    <w:p w14:paraId="6F9F4583" w14:textId="77777777" w:rsidR="004C07D5" w:rsidRPr="004C07D5" w:rsidRDefault="004C07D5" w:rsidP="004C07D5">
      <w:pPr>
        <w:numPr>
          <w:ilvl w:val="0"/>
          <w:numId w:val="1"/>
        </w:numPr>
      </w:pPr>
      <w:r w:rsidRPr="004C07D5">
        <w:t xml:space="preserve">long </w:t>
      </w:r>
      <w:proofErr w:type="spellStart"/>
      <w:r w:rsidRPr="004C07D5">
        <w:t>long</w:t>
      </w:r>
      <w:proofErr w:type="spellEnd"/>
      <w:r w:rsidRPr="004C07D5">
        <w:t xml:space="preserve"> for money stored in paise and for large accumulated totals.</w:t>
      </w:r>
    </w:p>
    <w:p w14:paraId="4C3A9A24" w14:textId="77777777" w:rsidR="004C07D5" w:rsidRPr="004C07D5" w:rsidRDefault="004C07D5" w:rsidP="004C07D5">
      <w:pPr>
        <w:numPr>
          <w:ilvl w:val="0"/>
          <w:numId w:val="1"/>
        </w:numPr>
      </w:pPr>
      <w:r w:rsidRPr="004C07D5">
        <w:t>int for ordinary counters and validation flags.</w:t>
      </w:r>
    </w:p>
    <w:p w14:paraId="7F38321D" w14:textId="77777777" w:rsidR="004C07D5" w:rsidRPr="004C07D5" w:rsidRDefault="004C07D5" w:rsidP="004C07D5">
      <w:pPr>
        <w:numPr>
          <w:ilvl w:val="0"/>
          <w:numId w:val="1"/>
        </w:numPr>
      </w:pPr>
      <w:r w:rsidRPr="004C07D5">
        <w:t>char or an integer enumeration for household category.</w:t>
      </w:r>
    </w:p>
    <w:p w14:paraId="29E776FA" w14:textId="77777777" w:rsidR="004C07D5" w:rsidRPr="004C07D5" w:rsidRDefault="004C07D5" w:rsidP="004C07D5">
      <w:pPr>
        <w:numPr>
          <w:ilvl w:val="0"/>
          <w:numId w:val="1"/>
        </w:numPr>
      </w:pPr>
      <w:r w:rsidRPr="004C07D5">
        <w:t>Named constants for fixed tariff limits and rates.</w:t>
      </w:r>
    </w:p>
    <w:p w14:paraId="2FCC12CA" w14:textId="77777777" w:rsidR="004C07D5" w:rsidRPr="004C07D5" w:rsidRDefault="004C07D5" w:rsidP="004C07D5">
      <w:pPr>
        <w:rPr>
          <w:b/>
          <w:bCs/>
          <w:u w:val="single"/>
        </w:rPr>
      </w:pPr>
      <w:r w:rsidRPr="004C07D5">
        <w:rPr>
          <w:b/>
          <w:bCs/>
          <w:u w:val="single"/>
        </w:rPr>
        <w:t>11.2 Tariff revisions</w:t>
      </w:r>
    </w:p>
    <w:p w14:paraId="42F98B2D" w14:textId="77777777" w:rsidR="004C07D5" w:rsidRPr="004C07D5" w:rsidRDefault="004C07D5" w:rsidP="004C07D5">
      <w:r w:rsidRPr="004C07D5">
        <w:t>Named constants reduce mistakes because each rate is defined once. In a small program, #define is simple and clear. A larger billing system should load tariff settings from a configuration file or database so that rates can be updated without recompiling the program.</w:t>
      </w:r>
    </w:p>
    <w:p w14:paraId="7A5D153C" w14:textId="77777777" w:rsidR="004C07D5" w:rsidRPr="004C07D5" w:rsidRDefault="004C07D5" w:rsidP="004C07D5">
      <w:pPr>
        <w:rPr>
          <w:b/>
          <w:bCs/>
          <w:u w:val="single"/>
        </w:rPr>
      </w:pPr>
      <w:r w:rsidRPr="004C07D5">
        <w:rPr>
          <w:b/>
          <w:bCs/>
          <w:u w:val="single"/>
        </w:rPr>
        <w:t>11.3 Limitations</w:t>
      </w:r>
    </w:p>
    <w:p w14:paraId="6004A178" w14:textId="77777777" w:rsidR="004C07D5" w:rsidRPr="004C07D5" w:rsidRDefault="004C07D5" w:rsidP="004C07D5">
      <w:r w:rsidRPr="004C07D5">
        <w:t>The original design assumes a fixed slab tariff, one meter rollover, and a fixed charge for every household. It does not fully support time-of-day tariffs, multiple readings per day, tariff changes during a billing period or verified meter-error detection.</w:t>
      </w:r>
    </w:p>
    <w:p w14:paraId="16E6D1E4" w14:textId="77777777" w:rsidR="004C07D5" w:rsidRPr="004C07D5" w:rsidRDefault="004C07D5" w:rsidP="004C07D5">
      <w:pPr>
        <w:rPr>
          <w:b/>
          <w:bCs/>
          <w:u w:val="single"/>
        </w:rPr>
      </w:pPr>
      <w:r w:rsidRPr="004C07D5">
        <w:rPr>
          <w:b/>
          <w:bCs/>
          <w:u w:val="single"/>
        </w:rPr>
        <w:t>11.4 District-scale suitability</w:t>
      </w:r>
    </w:p>
    <w:p w14:paraId="300EE83A" w14:textId="77777777" w:rsidR="004C07D5" w:rsidRPr="004C07D5" w:rsidRDefault="004C07D5" w:rsidP="004C07D5">
      <w:r w:rsidRPr="004C07D5">
        <w:t>The design can be extended to district scale if:</w:t>
      </w:r>
    </w:p>
    <w:p w14:paraId="46EFCF17" w14:textId="77777777" w:rsidR="004C07D5" w:rsidRPr="004C07D5" w:rsidRDefault="004C07D5" w:rsidP="004C07D5">
      <w:pPr>
        <w:numPr>
          <w:ilvl w:val="0"/>
          <w:numId w:val="2"/>
        </w:numPr>
      </w:pPr>
      <w:r w:rsidRPr="004C07D5">
        <w:t>The total accumulator uses a type large enough for the largest possible sum.</w:t>
      </w:r>
    </w:p>
    <w:p w14:paraId="78E86CE9" w14:textId="77777777" w:rsidR="004C07D5" w:rsidRPr="004C07D5" w:rsidRDefault="004C07D5" w:rsidP="004C07D5">
      <w:pPr>
        <w:numPr>
          <w:ilvl w:val="0"/>
          <w:numId w:val="2"/>
        </w:numPr>
      </w:pPr>
      <w:r w:rsidRPr="004C07D5">
        <w:t>All meter readings and input values are validated.</w:t>
      </w:r>
    </w:p>
    <w:p w14:paraId="07A71265" w14:textId="77777777" w:rsidR="004C07D5" w:rsidRPr="004C07D5" w:rsidRDefault="004C07D5" w:rsidP="004C07D5">
      <w:pPr>
        <w:numPr>
          <w:ilvl w:val="0"/>
          <w:numId w:val="2"/>
        </w:numPr>
      </w:pPr>
      <w:r w:rsidRPr="004C07D5">
        <w:t>Integer paise is used for monetary calculations.</w:t>
      </w:r>
    </w:p>
    <w:p w14:paraId="2F7967F6" w14:textId="77777777" w:rsidR="004C07D5" w:rsidRPr="004C07D5" w:rsidRDefault="004C07D5" w:rsidP="004C07D5">
      <w:pPr>
        <w:numPr>
          <w:ilvl w:val="0"/>
          <w:numId w:val="2"/>
        </w:numPr>
      </w:pPr>
      <w:r w:rsidRPr="004C07D5">
        <w:t>Tariff settings are stored centrally and validated.</w:t>
      </w:r>
    </w:p>
    <w:p w14:paraId="5F9615D7" w14:textId="77777777" w:rsidR="004C07D5" w:rsidRPr="004C07D5" w:rsidRDefault="004C07D5" w:rsidP="004C07D5">
      <w:pPr>
        <w:numPr>
          <w:ilvl w:val="0"/>
          <w:numId w:val="2"/>
        </w:numPr>
      </w:pPr>
      <w:r w:rsidRPr="004C07D5">
        <w:t>The program is tested with realistic large data sets.</w:t>
      </w:r>
    </w:p>
    <w:p w14:paraId="1BD0D244" w14:textId="77777777" w:rsidR="004C07D5" w:rsidRPr="004C07D5" w:rsidRDefault="004C07D5" w:rsidP="004C07D5">
      <w:pPr>
        <w:rPr>
          <w:b/>
          <w:bCs/>
          <w:u w:val="single"/>
        </w:rPr>
      </w:pPr>
      <w:r w:rsidRPr="004C07D5">
        <w:rPr>
          <w:b/>
          <w:bCs/>
          <w:u w:val="single"/>
        </w:rPr>
        <w:t>11.5 Alternative concept and complexity analysis</w:t>
      </w:r>
    </w:p>
    <w:p w14:paraId="351F4987" w14:textId="77777777" w:rsidR="004C07D5" w:rsidRPr="004C07D5" w:rsidRDefault="004C07D5" w:rsidP="004C07D5">
      <w:r w:rsidRPr="004C07D5">
        <w:lastRenderedPageBreak/>
        <w:t>Reading \(t\) tariff values from a configuration file requires \(O(t)\) time and \(O(t)\) storage at startup. The advantage is that tariff revisions can be applied without changing and recompiling the source code. The file must be validated so that invalid rates or limits are not used.</w:t>
      </w:r>
    </w:p>
    <w:p w14:paraId="0C549D2F" w14:textId="77777777" w:rsidR="004C07D5" w:rsidRPr="004C07D5" w:rsidRDefault="004C07D5" w:rsidP="004C07D5">
      <w:r w:rsidRPr="004C07D5">
        <w:t>Final recommendation: Use integer paise, appropriate wide integer types, validated input and a central tariff configuration. Test the program at village, taluk and district scales before deploying it.</w:t>
      </w:r>
    </w:p>
    <w:p w14:paraId="18CCAA20" w14:textId="77777777" w:rsidR="00D53095" w:rsidRDefault="00D53095"/>
    <w:sectPr w:rsidR="00D53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B1046"/>
    <w:multiLevelType w:val="multilevel"/>
    <w:tmpl w:val="054E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814BD1"/>
    <w:multiLevelType w:val="multilevel"/>
    <w:tmpl w:val="B0C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979021">
    <w:abstractNumId w:val="1"/>
  </w:num>
  <w:num w:numId="2" w16cid:durableId="170309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D5"/>
    <w:rsid w:val="004C07D5"/>
    <w:rsid w:val="0074048B"/>
    <w:rsid w:val="00D53095"/>
    <w:rsid w:val="00D7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4921"/>
  <w15:chartTrackingRefBased/>
  <w15:docId w15:val="{92D117CD-D77C-4C75-B1CD-2C7ADBCC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7D5"/>
    <w:rPr>
      <w:rFonts w:eastAsiaTheme="majorEastAsia" w:cstheme="majorBidi"/>
      <w:color w:val="272727" w:themeColor="text1" w:themeTint="D8"/>
    </w:rPr>
  </w:style>
  <w:style w:type="paragraph" w:styleId="Title">
    <w:name w:val="Title"/>
    <w:basedOn w:val="Normal"/>
    <w:next w:val="Normal"/>
    <w:link w:val="TitleChar"/>
    <w:uiPriority w:val="10"/>
    <w:qFormat/>
    <w:rsid w:val="004C0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7D5"/>
    <w:pPr>
      <w:spacing w:before="160"/>
      <w:jc w:val="center"/>
    </w:pPr>
    <w:rPr>
      <w:i/>
      <w:iCs/>
      <w:color w:val="404040" w:themeColor="text1" w:themeTint="BF"/>
    </w:rPr>
  </w:style>
  <w:style w:type="character" w:customStyle="1" w:styleId="QuoteChar">
    <w:name w:val="Quote Char"/>
    <w:basedOn w:val="DefaultParagraphFont"/>
    <w:link w:val="Quote"/>
    <w:uiPriority w:val="29"/>
    <w:rsid w:val="004C07D5"/>
    <w:rPr>
      <w:i/>
      <w:iCs/>
      <w:color w:val="404040" w:themeColor="text1" w:themeTint="BF"/>
    </w:rPr>
  </w:style>
  <w:style w:type="paragraph" w:styleId="ListParagraph">
    <w:name w:val="List Paragraph"/>
    <w:basedOn w:val="Normal"/>
    <w:uiPriority w:val="34"/>
    <w:qFormat/>
    <w:rsid w:val="004C07D5"/>
    <w:pPr>
      <w:ind w:left="720"/>
      <w:contextualSpacing/>
    </w:pPr>
  </w:style>
  <w:style w:type="character" w:styleId="IntenseEmphasis">
    <w:name w:val="Intense Emphasis"/>
    <w:basedOn w:val="DefaultParagraphFont"/>
    <w:uiPriority w:val="21"/>
    <w:qFormat/>
    <w:rsid w:val="004C07D5"/>
    <w:rPr>
      <w:i/>
      <w:iCs/>
      <w:color w:val="0F4761" w:themeColor="accent1" w:themeShade="BF"/>
    </w:rPr>
  </w:style>
  <w:style w:type="paragraph" w:styleId="IntenseQuote">
    <w:name w:val="Intense Quote"/>
    <w:basedOn w:val="Normal"/>
    <w:next w:val="Normal"/>
    <w:link w:val="IntenseQuoteChar"/>
    <w:uiPriority w:val="30"/>
    <w:qFormat/>
    <w:rsid w:val="004C0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7D5"/>
    <w:rPr>
      <w:i/>
      <w:iCs/>
      <w:color w:val="0F4761" w:themeColor="accent1" w:themeShade="BF"/>
    </w:rPr>
  </w:style>
  <w:style w:type="character" w:styleId="IntenseReference">
    <w:name w:val="Intense Reference"/>
    <w:basedOn w:val="DefaultParagraphFont"/>
    <w:uiPriority w:val="32"/>
    <w:qFormat/>
    <w:rsid w:val="004C0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 c</dc:creator>
  <cp:keywords/>
  <dc:description/>
  <cp:lastModifiedBy>balakumar c</cp:lastModifiedBy>
  <cp:revision>1</cp:revision>
  <dcterms:created xsi:type="dcterms:W3CDTF">2026-10-25T14:28:00Z</dcterms:created>
  <dcterms:modified xsi:type="dcterms:W3CDTF">2026-10-25T14:29:00Z</dcterms:modified>
</cp:coreProperties>
</file>