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200" w:before="480"/>
        <w:jc w:val="center"/>
      </w:pPr>
      <w:r>
        <w:rPr>
          <w:rFonts w:ascii="Arial" w:cs="Arial" w:eastAsia="Arial" w:hAnsi="Arial"/>
          <w:b/>
          <w:bCs/>
          <w:color w:val="1B3A6B"/>
          <w:sz w:val="64"/>
          <w:szCs w:val="64"/>
        </w:rPr>
        <w:t xml:space="preserve">CASEHUB</w:t>
      </w:r>
    </w:p>
    <w:p>
      <w:pPr>
        <w:spacing w:after="160" w:before="0"/>
        <w:jc w:val="center"/>
      </w:pPr>
      <w:r>
        <w:rPr>
          <w:rFonts w:ascii="Arial" w:cs="Arial" w:eastAsia="Arial" w:hAnsi="Arial"/>
          <w:b/>
          <w:bCs/>
          <w:color w:val="2563EB"/>
          <w:sz w:val="28"/>
          <w:szCs w:val="28"/>
        </w:rPr>
        <w:t xml:space="preserve">A CLOUD-NATIVE COURT CASE MANAGEMENT SYSTEM ON MICROSOFT AZURE</w:t>
      </w:r>
    </w:p>
    <w:p>
      <w:pPr>
        <w:spacing w:after="80" w:before="120"/>
        <w:jc w:val="center"/>
      </w:pPr>
      <w:r>
        <w:rPr>
          <w:rFonts w:ascii="Arial" w:cs="Arial" w:eastAsia="Arial" w:hAnsi="Arial"/>
          <w:b/>
          <w:bCs/>
          <w:color w:val="374151"/>
          <w:sz w:val="26"/>
          <w:szCs w:val="26"/>
        </w:rPr>
        <w:t xml:space="preserve">CLOUD COMPUTING</w:t>
      </w:r>
    </w:p>
    <w:p>
      <w:pPr>
        <w:spacing w:after="60" w:before="60"/>
      </w:pPr>
      <w:r>
        <w:t xml:space="preserve"/>
      </w:r>
    </w:p>
    <w:p>
      <w:pPr>
        <w:spacing w:after="40" w:before="80"/>
        <w:jc w:val="center"/>
      </w:pPr>
      <w:r>
        <w:rPr>
          <w:rFonts w:ascii="Arial" w:cs="Arial" w:eastAsia="Arial" w:hAnsi="Arial"/>
          <w:i/>
          <w:iCs/>
          <w:sz w:val="24"/>
          <w:szCs w:val="24"/>
        </w:rPr>
        <w:t xml:space="preserve">Submitted by</w:t>
      </w:r>
    </w:p>
    <w:p>
      <w:pPr>
        <w:spacing w:after="60" w:before="60"/>
      </w:pPr>
      <w:r>
        <w:t xml:space="preserve"/>
      </w:r>
    </w:p>
    <w:p>
      <w:pPr>
        <w:spacing w:after="40" w:before="40"/>
        <w:jc w:val="center"/>
      </w:pPr>
      <w:r>
        <w:rPr>
          <w:rFonts w:ascii="Arial" w:cs="Arial" w:eastAsia="Arial" w:hAnsi="Arial"/>
          <w:b/>
          <w:bCs/>
          <w:sz w:val="24"/>
          <w:szCs w:val="24"/>
        </w:rPr>
        <w:t xml:space="preserve">DARSHAN SARAVANAN (230701063)</w:t>
      </w:r>
    </w:p>
    <w:p>
      <w:pPr>
        <w:spacing w:after="60" w:before="60"/>
      </w:pPr>
      <w:r>
        <w:t xml:space="preserve"/>
      </w:r>
    </w:p>
    <w:p>
      <w:pPr>
        <w:spacing w:after="40" w:before="80"/>
        <w:jc w:val="center"/>
      </w:pPr>
      <w:r>
        <w:rPr>
          <w:rFonts w:ascii="Arial" w:cs="Arial" w:eastAsia="Arial" w:hAnsi="Arial"/>
          <w:i/>
          <w:iCs/>
          <w:sz w:val="22"/>
          <w:szCs w:val="22"/>
        </w:rPr>
        <w:t xml:space="preserve">in partial fulfilment for the award of the degree of</w:t>
      </w:r>
    </w:p>
    <w:p>
      <w:pPr>
        <w:spacing w:after="40" w:before="40"/>
        <w:jc w:val="center"/>
      </w:pPr>
      <w:r>
        <w:rPr>
          <w:rFonts w:ascii="Arial" w:cs="Arial" w:eastAsia="Arial" w:hAnsi="Arial"/>
          <w:b/>
          <w:bCs/>
          <w:sz w:val="28"/>
          <w:szCs w:val="28"/>
        </w:rPr>
        <w:t xml:space="preserve">BACHELOR OF ENGINEERING</w:t>
      </w:r>
    </w:p>
    <w:p>
      <w:pPr>
        <w:spacing w:after="40" w:before="40"/>
        <w:jc w:val="center"/>
      </w:pPr>
      <w:r>
        <w:rPr>
          <w:rFonts w:ascii="Arial" w:cs="Arial" w:eastAsia="Arial" w:hAnsi="Arial"/>
          <w:sz w:val="22"/>
          <w:szCs w:val="22"/>
        </w:rPr>
        <w:t xml:space="preserve">in</w:t>
      </w:r>
    </w:p>
    <w:p>
      <w:pPr>
        <w:spacing w:after="80" w:before="40"/>
        <w:jc w:val="center"/>
      </w:pPr>
      <w:r>
        <w:rPr>
          <w:rFonts w:ascii="Arial" w:cs="Arial" w:eastAsia="Arial" w:hAnsi="Arial"/>
          <w:b/>
          <w:bCs/>
          <w:sz w:val="28"/>
          <w:szCs w:val="28"/>
        </w:rPr>
        <w:t xml:space="preserve">COMPUTER SCIENCE AND ENGINEERING</w:t>
      </w:r>
    </w:p>
    <w:p>
      <w:pPr>
        <w:spacing w:after="60" w:before="60"/>
      </w:pPr>
      <w:r>
        <w:t xml:space="preserve"/>
      </w:r>
    </w:p>
    <w:p>
      <w:pPr>
        <w:spacing w:after="40" w:before="80"/>
        <w:jc w:val="center"/>
      </w:pPr>
      <w:r>
        <w:rPr>
          <w:rFonts w:ascii="Arial" w:cs="Arial" w:eastAsia="Arial" w:hAnsi="Arial"/>
          <w:b/>
          <w:bCs/>
          <w:sz w:val="24"/>
          <w:szCs w:val="24"/>
        </w:rPr>
        <w:t xml:space="preserve">DEPARTMENT OF COMPUTER SCIENCE AND ENGINEERING</w:t>
      </w:r>
    </w:p>
    <w:p>
      <w:pPr>
        <w:spacing w:after="40" w:before="40"/>
        <w:jc w:val="center"/>
      </w:pPr>
      <w:r>
        <w:rPr>
          <w:rFonts w:ascii="Arial" w:cs="Arial" w:eastAsia="Arial" w:hAnsi="Arial"/>
          <w:b/>
          <w:bCs/>
          <w:sz w:val="24"/>
          <w:szCs w:val="24"/>
        </w:rPr>
        <w:t xml:space="preserve">RAJALAKSHMI ENGINEERING COLLEGE</w:t>
      </w:r>
    </w:p>
    <w:p>
      <w:pPr>
        <w:spacing w:after="40" w:before="40"/>
        <w:jc w:val="center"/>
      </w:pPr>
      <w:r>
        <w:rPr>
          <w:rFonts w:ascii="Arial" w:cs="Arial" w:eastAsia="Arial" w:hAnsi="Arial"/>
          <w:b/>
          <w:bCs/>
          <w:sz w:val="22"/>
          <w:szCs w:val="22"/>
        </w:rPr>
        <w:t xml:space="preserve">APRIL 2026</w:t>
      </w:r>
    </w:p>
    <w:p>
      <w:pPr>
        <w:spacing w:after="0" w:before="40"/>
        <w:jc w:val="center"/>
      </w:pPr>
      <w:r>
        <w:rPr>
          <w:rFonts w:ascii="Arial" w:cs="Arial" w:eastAsia="Arial" w:hAnsi="Arial"/>
          <w:b/>
          <w:bCs/>
          <w:sz w:val="22"/>
          <w:szCs w:val="22"/>
        </w:rPr>
        <w:t xml:space="preserve">ANNA UNIVERSITY, CHENNAI</w:t>
      </w:r>
    </w:p>
    <w:p>
      <w:r>
        <w:br w:type="page"/>
      </w:r>
    </w:p>
    <w:p>
      <w:pPr>
        <w:spacing w:after="200" w:before="200"/>
        <w:jc w:val="center"/>
      </w:pPr>
      <w:r>
        <w:rPr>
          <w:rFonts w:ascii="Arial" w:cs="Arial" w:eastAsia="Arial" w:hAnsi="Arial"/>
          <w:b/>
          <w:bCs/>
          <w:color w:val="1B3A6B"/>
          <w:sz w:val="32"/>
          <w:szCs w:val="32"/>
        </w:rPr>
        <w:t xml:space="preserve">BONAFIDE CERTIFICATE</w:t>
      </w:r>
    </w:p>
    <w:p>
      <w:pPr>
        <w:spacing w:after="80" w:before="60"/>
        <w:jc w:val="both"/>
      </w:pPr>
      <w:r>
        <w:rPr>
          <w:rFonts w:ascii="Arial" w:cs="Arial" w:eastAsia="Arial" w:hAnsi="Arial"/>
          <w:sz w:val="22"/>
          <w:szCs w:val="22"/>
        </w:rPr>
        <w:t xml:space="preserve">Certified that this project report titled "CASEHUB - A CLOUD-NATIVE COURT CASE MANAGEMENT SYSTEM ON MICROSOFT AZURE" is the bonafide work of DARSHAN SARAVANAN (230701063) 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pPr>
        <w:spacing w:after="60" w:before="60"/>
      </w:pPr>
      <w:r>
        <w:t xml:space="preserve"/>
      </w:r>
    </w:p>
    <w:p>
      <w:pPr>
        <w:spacing w:after="60" w:before="60"/>
      </w:pPr>
      <w:r>
        <w:t xml:space="preserve"/>
      </w:r>
    </w:p>
    <w:p>
      <w:r>
        <w:rPr>
          <w:rFonts w:ascii="Arial" w:cs="Arial" w:eastAsia="Arial" w:hAnsi="Arial"/>
          <w:b/>
          <w:bCs/>
          <w:sz w:val="22"/>
          <w:szCs w:val="22"/>
        </w:rPr>
        <w:t xml:space="preserve">SIGNATURE</w:t>
      </w:r>
      <w:r>
        <w:rPr>
          <w:rFonts w:ascii="Arial" w:cs="Arial" w:eastAsia="Arial" w:hAnsi="Arial"/>
          <w:b/>
          <w:bCs/>
          <w:sz w:val="22"/>
          <w:szCs w:val="22"/>
        </w:rPr>
        <w:t xml:space="preserve">						SIGNATURE</w:t>
      </w:r>
    </w:p>
    <w:p>
      <w:pPr>
        <w:spacing w:after="60" w:before="60"/>
      </w:pPr>
      <w:r>
        <w:t xml:space="preserve"/>
      </w:r>
    </w:p>
    <w:p>
      <w:r>
        <w:rPr>
          <w:rFonts w:ascii="Arial" w:cs="Arial" w:eastAsia="Arial" w:hAnsi="Arial"/>
          <w:sz w:val="22"/>
          <w:szCs w:val="22"/>
        </w:rPr>
        <w:t xml:space="preserve">Dr. E. M Malathy</w:t>
      </w:r>
      <w:r>
        <w:rPr>
          <w:rFonts w:ascii="Arial" w:cs="Arial" w:eastAsia="Arial" w:hAnsi="Arial"/>
          <w:sz w:val="22"/>
          <w:szCs w:val="22"/>
        </w:rPr>
        <w:t xml:space="preserve">					Dr. M. Ayyadurai</w:t>
      </w:r>
    </w:p>
    <w:p>
      <w:r>
        <w:rPr>
          <w:rFonts w:ascii="Arial" w:cs="Arial" w:eastAsia="Arial" w:hAnsi="Arial"/>
          <w:sz w:val="22"/>
          <w:szCs w:val="22"/>
        </w:rPr>
        <w:t xml:space="preserve">Professor &amp; Head of The Department</w:t>
      </w:r>
      <w:r>
        <w:rPr>
          <w:rFonts w:ascii="Arial" w:cs="Arial" w:eastAsia="Arial" w:hAnsi="Arial"/>
          <w:sz w:val="22"/>
          <w:szCs w:val="22"/>
        </w:rPr>
        <w:t xml:space="preserve">		Associate Professor &amp; Supervisor</w:t>
      </w:r>
    </w:p>
    <w:p>
      <w:r>
        <w:rPr>
          <w:rFonts w:ascii="Arial" w:cs="Arial" w:eastAsia="Arial" w:hAnsi="Arial"/>
          <w:sz w:val="22"/>
          <w:szCs w:val="22"/>
        </w:rPr>
        <w:t xml:space="preserve">Department of Computer Science and Engineering</w:t>
      </w:r>
    </w:p>
    <w:p>
      <w:r>
        <w:rPr>
          <w:rFonts w:ascii="Arial" w:cs="Arial" w:eastAsia="Arial" w:hAnsi="Arial"/>
          <w:sz w:val="22"/>
          <w:szCs w:val="22"/>
        </w:rPr>
        <w:t xml:space="preserve">Rajalakshmi Engineering College</w:t>
      </w:r>
    </w:p>
    <w:p>
      <w:pPr>
        <w:spacing w:after="60" w:before="60"/>
      </w:pPr>
      <w:r>
        <w:t xml:space="preserve"/>
      </w:r>
    </w:p>
    <w:p>
      <w:pPr>
        <w:spacing w:after="60" w:before="60"/>
      </w:pPr>
      <w:r>
        <w:t xml:space="preserve"/>
      </w:r>
    </w:p>
    <w:p>
      <w:pPr>
        <w:spacing w:after="80" w:before="60"/>
        <w:jc w:val="both"/>
      </w:pPr>
      <w:r>
        <w:rPr>
          <w:rFonts w:ascii="Arial" w:cs="Arial" w:eastAsia="Arial" w:hAnsi="Arial"/>
          <w:sz w:val="22"/>
          <w:szCs w:val="22"/>
        </w:rPr>
        <w:t xml:space="preserve">Submitted to Project Viva Voce Examination held on _____________________</w:t>
      </w:r>
    </w:p>
    <w:p>
      <w:pPr>
        <w:spacing w:after="60" w:before="60"/>
      </w:pPr>
      <w:r>
        <w:t xml:space="preserve"/>
      </w:r>
    </w:p>
    <w:p>
      <w:r>
        <w:rPr>
          <w:rFonts w:ascii="Arial" w:cs="Arial" w:eastAsia="Arial" w:hAnsi="Arial"/>
          <w:sz w:val="22"/>
          <w:szCs w:val="22"/>
        </w:rPr>
        <w:t xml:space="preserve">Internal Examiner</w:t>
      </w:r>
      <w:r>
        <w:rPr>
          <w:rFonts w:ascii="Arial" w:cs="Arial" w:eastAsia="Arial" w:hAnsi="Arial"/>
          <w:sz w:val="22"/>
          <w:szCs w:val="22"/>
        </w:rPr>
        <w:t xml:space="preserve">						External Examiner</w:t>
      </w:r>
    </w:p>
    <w:p>
      <w:r>
        <w:br w:type="page"/>
      </w:r>
    </w:p>
    <w:p>
      <w:pPr>
        <w:spacing w:after="200" w:before="200"/>
        <w:jc w:val="center"/>
      </w:pPr>
      <w:r>
        <w:rPr>
          <w:rFonts w:ascii="Arial" w:cs="Arial" w:eastAsia="Arial" w:hAnsi="Arial"/>
          <w:b/>
          <w:bCs/>
          <w:color w:val="1B3A6B"/>
          <w:sz w:val="32"/>
          <w:szCs w:val="32"/>
        </w:rPr>
        <w:t xml:space="preserve">ACKNOWLEDGEMENT</w:t>
      </w:r>
    </w:p>
    <w:p>
      <w:pPr>
        <w:spacing w:after="80" w:before="60"/>
        <w:jc w:val="both"/>
      </w:pPr>
      <w:r>
        <w:rPr>
          <w:rFonts w:ascii="Arial" w:cs="Arial" w:eastAsia="Arial" w:hAnsi="Arial"/>
          <w:sz w:val="22"/>
          <w:szCs w:val="22"/>
        </w:rPr>
        <w:t xml:space="preserve">Initially I thank the Almighty for being with me through every walk of my life and showering his blessings through the endeavour to put forth this report. My sincere thanks to our Chairman Mr. S. MEGANATHAN, B.E, F.I.E., our Vice Chairman Mr. ABHAY SHANKAR MEGANATHAN, B.E., M.S., and our respected Chairperson Dr. (Mrs.) THANGAM MEGANATHAN, Ph.D., for providing the requisite infrastructure and sincere endeavouring in educating us in their premier institution.</w:t>
      </w:r>
    </w:p>
    <w:p>
      <w:pPr>
        <w:spacing w:after="80" w:before="60"/>
        <w:jc w:val="both"/>
      </w:pPr>
      <w:r>
        <w:rPr>
          <w:rFonts w:ascii="Arial" w:cs="Arial" w:eastAsia="Arial" w:hAnsi="Arial"/>
          <w:sz w:val="22"/>
          <w:szCs w:val="22"/>
        </w:rPr>
        <w:t xml:space="preserve">My sincere thanks to Dr. S.N. MURUGESAN, M.E., Ph.D., our beloved Principal for his kind support and facilities provided to complete the work in time. I express sincere thanks to Dr. MALATHY E.M, Ph.D., Professor and Head of the Department of Computer Science and Engineering for her guidance and encouragement throughout the project work. I convey sincere and deepest gratitude to our internal guide, DR. M. AYYADURAI M.E., Ph.D., Associate Professor, Department of Computer Science and Engineering for his valuable guidance throughout the course of the project.</w:t>
      </w:r>
    </w:p>
    <w:p>
      <w:pPr>
        <w:spacing w:after="60" w:before="60"/>
      </w:pPr>
      <w:r>
        <w:t xml:space="preserve"/>
      </w:r>
    </w:p>
    <w:p>
      <w:pPr>
        <w:spacing w:after="80" w:before="80"/>
        <w:jc w:val="right"/>
      </w:pPr>
      <w:r>
        <w:rPr>
          <w:rFonts w:ascii="Arial" w:cs="Arial" w:eastAsia="Arial" w:hAnsi="Arial"/>
          <w:sz w:val="22"/>
          <w:szCs w:val="22"/>
        </w:rPr>
        <w:t xml:space="preserve">DARSHAN SARAVANAN</w:t>
      </w:r>
    </w:p>
    <w:p>
      <w:r>
        <w:br w:type="page"/>
      </w:r>
    </w:p>
    <w:p>
      <w:pPr>
        <w:spacing w:after="200" w:before="200"/>
        <w:jc w:val="center"/>
      </w:pPr>
      <w:r>
        <w:rPr>
          <w:rFonts w:ascii="Arial" w:cs="Arial" w:eastAsia="Arial" w:hAnsi="Arial"/>
          <w:b/>
          <w:bCs/>
          <w:color w:val="1B3A6B"/>
          <w:sz w:val="32"/>
          <w:szCs w:val="32"/>
        </w:rPr>
        <w:t xml:space="preserve">ABSTRACT</w:t>
      </w:r>
    </w:p>
    <w:p>
      <w:pPr>
        <w:spacing w:after="80" w:before="60"/>
        <w:jc w:val="both"/>
      </w:pPr>
      <w:r>
        <w:rPr>
          <w:rFonts w:ascii="Arial" w:cs="Arial" w:eastAsia="Arial" w:hAnsi="Arial"/>
          <w:sz w:val="22"/>
          <w:szCs w:val="22"/>
        </w:rPr>
        <w:t xml:space="preserve">India's district court system continues to rely heavily on paper-based processes and outdated legacy software for case management. This results in significant inefficiencies including delayed case processing, poor transparency for litigants, manual document handling, and lack of real-time status updates for lawyers, clerks, and judges. These challenges directly impact access to justice for millions of citizens who struggle to track case progress without visiting court premises physically.</w:t>
      </w:r>
    </w:p>
    <w:p>
      <w:pPr>
        <w:spacing w:after="80" w:before="60"/>
        <w:jc w:val="both"/>
      </w:pPr>
      <w:r>
        <w:rPr>
          <w:rFonts w:ascii="Arial" w:cs="Arial" w:eastAsia="Arial" w:hAnsi="Arial"/>
          <w:sz w:val="22"/>
          <w:szCs w:val="22"/>
        </w:rPr>
        <w:t xml:space="preserve">This project presents Casehub, a cloud-native court case management system built entirely on Microsoft Azure, designed to digitize and automate the end-to-end judicial workflow. The platform supports four distinct user roles: Lawyer, Clerk, Judge, and Public, each with role-scoped access enforced through Azure Active Directory B2C and JWT-based authentication. Lawyers can file cases, upload supporting documents, and track hearing schedules. Clerks review, approve, and assign cases to judges. Judges access case details, manage hearings, and receive AI-generated case summaries. The general public can search any registered case by name or case number without authentication.</w:t>
      </w:r>
    </w:p>
    <w:p>
      <w:pPr>
        <w:spacing w:after="80" w:before="60"/>
        <w:jc w:val="both"/>
      </w:pPr>
      <w:r>
        <w:rPr>
          <w:rFonts w:ascii="Arial" w:cs="Arial" w:eastAsia="Arial" w:hAnsi="Arial"/>
          <w:sz w:val="22"/>
          <w:szCs w:val="22"/>
        </w:rPr>
        <w:t xml:space="preserve">The system integrates Azure Blob Storage for secure document upload and retrieval, Azure SQL Database for structured case and hearing data, and an LLM-powered AI Case Summarizer using the Groq API with LLaMA 3.3 70B, which automatically generates concise case summaries and suggested next actions for judges. The backend is containerized using Docker and pushed to Azure Container Registry as part of a fully automated GitHub Actions CI/CD pipeline. Infrastructure is managed as code using Terraform, enabling reproducible provisioning of all Azure resources.</w:t>
      </w:r>
    </w:p>
    <w:p>
      <w:pPr>
        <w:spacing w:after="80" w:before="60"/>
        <w:jc w:val="both"/>
      </w:pPr>
      <w:r>
        <w:rPr>
          <w:rFonts w:ascii="Arial" w:cs="Arial" w:eastAsia="Arial" w:hAnsi="Arial"/>
          <w:sz w:val="22"/>
          <w:szCs w:val="22"/>
        </w:rPr>
        <w:t xml:space="preserve">The platform is deployed on Azure App Service for the Node.js backend and Azure Static Web Apps for the React frontend, achieving a total monthly operational cost of INR 0 using Azure free tiers. The system demonstrates how cloud-native architecture, role-based access control, serverless document processing, and generative AI can collectively transform judicial administration, reducing manual overhead and improving transparency, accessibility, and efficiency across India's court ecosystem.</w:t>
      </w:r>
    </w:p>
    <w:p>
      <w:r>
        <w:br w:type="page"/>
      </w:r>
    </w:p>
    <w:p>
      <w:pPr>
        <w:spacing w:after="200" w:before="200"/>
        <w:jc w:val="center"/>
      </w:pPr>
      <w:r>
        <w:rPr>
          <w:rFonts w:ascii="Arial" w:cs="Arial" w:eastAsia="Arial" w:hAnsi="Arial"/>
          <w:b/>
          <w:bCs/>
          <w:color w:val="1B3A6B"/>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5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Chapter No.</w:t>
            </w:r>
          </w:p>
        </w:tc>
        <w:tc>
          <w:tcPr>
            <w:tcW w:type="dxa" w:w="6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Title</w:t>
            </w:r>
          </w:p>
        </w:tc>
        <w:tc>
          <w:tcPr>
            <w:tcW w:type="dxa" w:w="1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Page No.</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w:t>
            </w:r>
          </w:p>
        </w:tc>
        <w:tc>
          <w:tcPr>
            <w:tcW w:type="dxa" w:w="6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Introduction</w:t>
            </w:r>
          </w:p>
        </w:tc>
        <w:tc>
          <w:tcPr>
            <w:tcW w:type="dxa" w:w="15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Problem Statement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1.2</w:t>
            </w:r>
          </w:p>
        </w:tc>
        <w:tc>
          <w:tcPr>
            <w:tcW w:type="dxa" w:w="6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Objective of the Project</w:t>
            </w:r>
          </w:p>
        </w:tc>
        <w:tc>
          <w:tcPr>
            <w:tcW w:type="dxa" w:w="15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Scope and Boundaries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6</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1.4</w:t>
            </w:r>
          </w:p>
        </w:tc>
        <w:tc>
          <w:tcPr>
            <w:tcW w:type="dxa" w:w="6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Stakeholders and End Users</w:t>
            </w:r>
          </w:p>
        </w:tc>
        <w:tc>
          <w:tcPr>
            <w:tcW w:type="dxa" w:w="15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Technologies Used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10</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1.6</w:t>
            </w:r>
          </w:p>
        </w:tc>
        <w:tc>
          <w:tcPr>
            <w:tcW w:type="dxa" w:w="6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Organization of the Report</w:t>
            </w:r>
          </w:p>
        </w:tc>
        <w:tc>
          <w:tcPr>
            <w:tcW w:type="dxa" w:w="15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System Design and Architecture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14</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2.1</w:t>
            </w:r>
          </w:p>
        </w:tc>
        <w:tc>
          <w:tcPr>
            <w:tcW w:type="dxa" w:w="6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Requirement Summary (Functional and Non-Functional)</w:t>
            </w:r>
          </w:p>
        </w:tc>
        <w:tc>
          <w:tcPr>
            <w:tcW w:type="dxa" w:w="15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Proposed Solution Overview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17</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2.3</w:t>
            </w:r>
          </w:p>
        </w:tc>
        <w:tc>
          <w:tcPr>
            <w:tcW w:type="dxa" w:w="6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Cloud Deployment Strategy</w:t>
            </w:r>
          </w:p>
        </w:tc>
        <w:tc>
          <w:tcPr>
            <w:tcW w:type="dxa" w:w="15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Infrastructure Requirements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21</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2.5</w:t>
            </w:r>
          </w:p>
        </w:tc>
        <w:tc>
          <w:tcPr>
            <w:tcW w:type="dxa" w:w="6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Services Mapping and Justification</w:t>
            </w:r>
          </w:p>
        </w:tc>
        <w:tc>
          <w:tcPr>
            <w:tcW w:type="dxa" w:w="15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DevOps Implementation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26</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3.1</w:t>
            </w:r>
          </w:p>
        </w:tc>
        <w:tc>
          <w:tcPr>
            <w:tcW w:type="dxa" w:w="6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Continuous Integration and Deployment (CI/CD) Setup</w:t>
            </w:r>
          </w:p>
        </w:tc>
        <w:tc>
          <w:tcPr>
            <w:tcW w:type="dxa" w:w="15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Terraform Infrastructure-as-Code (IaC)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29</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3.3</w:t>
            </w:r>
          </w:p>
        </w:tc>
        <w:tc>
          <w:tcPr>
            <w:tcW w:type="dxa" w:w="6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Containerization Strategy (Docker)</w:t>
            </w:r>
          </w:p>
        </w:tc>
        <w:tc>
          <w:tcPr>
            <w:tcW w:type="dxa" w:w="15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Kubernetes Orchestration (AKS Deployment, Scaling)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33</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3.5</w:t>
            </w:r>
          </w:p>
        </w:tc>
        <w:tc>
          <w:tcPr>
            <w:tcW w:type="dxa" w:w="6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GenAI Integration and Azure AI Service Mapping</w:t>
            </w:r>
          </w:p>
        </w:tc>
        <w:tc>
          <w:tcPr>
            <w:tcW w:type="dxa" w:w="15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Cloud Operations and Security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38</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4.1</w:t>
            </w:r>
          </w:p>
        </w:tc>
        <w:tc>
          <w:tcPr>
            <w:tcW w:type="dxa" w:w="6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DevSecOps Integration</w:t>
            </w:r>
          </w:p>
        </w:tc>
        <w:tc>
          <w:tcPr>
            <w:tcW w:type="dxa" w:w="15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4.2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Monitoring and Observability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41</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4.3</w:t>
            </w:r>
          </w:p>
        </w:tc>
        <w:tc>
          <w:tcPr>
            <w:tcW w:type="dxa" w:w="6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Access Control (RBAC Overview)</w:t>
            </w:r>
          </w:p>
        </w:tc>
        <w:tc>
          <w:tcPr>
            <w:tcW w:type="dxa" w:w="15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43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4.4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Blue-Green Deployment and Disaster Recovery Planning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45</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5</w:t>
            </w:r>
          </w:p>
        </w:tc>
        <w:tc>
          <w:tcPr>
            <w:tcW w:type="dxa" w:w="6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Results and Discussion</w:t>
            </w:r>
          </w:p>
        </w:tc>
        <w:tc>
          <w:tcPr>
            <w:tcW w:type="dxa" w:w="15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48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5.1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Implementation Summary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49</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5.2</w:t>
            </w:r>
          </w:p>
        </w:tc>
        <w:tc>
          <w:tcPr>
            <w:tcW w:type="dxa" w:w="6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Challenges Faced and Resolutions</w:t>
            </w:r>
          </w:p>
        </w:tc>
        <w:tc>
          <w:tcPr>
            <w:tcW w:type="dxa" w:w="15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51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5.3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Performance and Cost Observations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53</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5.4</w:t>
            </w:r>
          </w:p>
        </w:tc>
        <w:tc>
          <w:tcPr>
            <w:tcW w:type="dxa" w:w="6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Key Learnings</w:t>
            </w:r>
          </w:p>
        </w:tc>
        <w:tc>
          <w:tcPr>
            <w:tcW w:type="dxa" w:w="15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55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Conclusion and Future Enhancement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58</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6.1</w:t>
            </w:r>
          </w:p>
        </w:tc>
        <w:tc>
          <w:tcPr>
            <w:tcW w:type="dxa" w:w="6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Conclusion</w:t>
            </w:r>
          </w:p>
        </w:tc>
        <w:tc>
          <w:tcPr>
            <w:tcW w:type="dxa" w:w="15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59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6.2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Future Scope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61</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
            </w:r>
          </w:p>
        </w:tc>
        <w:tc>
          <w:tcPr>
            <w:tcW w:type="dxa" w:w="6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References</w:t>
            </w:r>
          </w:p>
        </w:tc>
        <w:tc>
          <w:tcPr>
            <w:tcW w:type="dxa" w:w="15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63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Appendices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65</w:t>
            </w:r>
          </w:p>
        </w:tc>
      </w:tr>
    </w:tbl>
    <w:p>
      <w:r>
        <w:br w:type="page"/>
      </w:r>
    </w:p>
    <w:p>
      <w:pPr>
        <w:pStyle w:val="Heading1"/>
        <w:spacing w:after="200" w:before="400"/>
      </w:pPr>
      <w:r>
        <w:rPr>
          <w:rFonts w:ascii="Arial" w:cs="Arial" w:eastAsia="Arial" w:hAnsi="Arial"/>
          <w:b/>
          <w:bCs/>
          <w:color w:val="1B3A6B"/>
          <w:sz w:val="36"/>
          <w:szCs w:val="36"/>
        </w:rPr>
        <w:t xml:space="preserve">CHAPTER 1 - INTRODUCTION</w:t>
      </w:r>
    </w:p>
    <w:p>
      <w:pPr>
        <w:pStyle w:val="Heading2"/>
        <w:spacing w:after="140" w:before="280"/>
      </w:pPr>
      <w:r>
        <w:rPr>
          <w:rFonts w:ascii="Arial" w:cs="Arial" w:eastAsia="Arial" w:hAnsi="Arial"/>
          <w:b/>
          <w:bCs/>
          <w:color w:val="2563EB"/>
          <w:sz w:val="26"/>
          <w:szCs w:val="26"/>
        </w:rPr>
        <w:t xml:space="preserve">1.1 PROBLEM STATEMENT</w:t>
      </w:r>
    </w:p>
    <w:p>
      <w:pPr>
        <w:spacing w:after="80" w:before="60"/>
        <w:jc w:val="both"/>
      </w:pPr>
      <w:r>
        <w:rPr>
          <w:rFonts w:ascii="Arial" w:cs="Arial" w:eastAsia="Arial" w:hAnsi="Arial"/>
          <w:sz w:val="22"/>
          <w:szCs w:val="22"/>
        </w:rPr>
        <w:t xml:space="preserve">India's judiciary handles over 50 million pending cases across district and sessions courts. The root cause of this backlog is not merely the volume of cases but the inefficiency of existing case management processes, most of which rely on physical registers, paper filings, and manual coordination between lawyers, clerks, and judges.</w:t>
      </w:r>
    </w:p>
    <w:p>
      <w:pPr>
        <w:spacing w:after="80" w:before="60"/>
        <w:jc w:val="both"/>
      </w:pPr>
      <w:r>
        <w:rPr>
          <w:rFonts w:ascii="Arial" w:cs="Arial" w:eastAsia="Arial" w:hAnsi="Arial"/>
          <w:sz w:val="22"/>
          <w:szCs w:val="22"/>
        </w:rPr>
        <w:t xml:space="preserve">The key problems observed in the current system are as follows:</w:t>
      </w:r>
    </w:p>
    <w:p>
      <w:pPr>
        <w:pStyle w:val="ListParagraph"/>
        <w:numPr>
          <w:ilvl w:val="0"/>
          <w:numId w:val="2"/>
        </w:numPr>
        <w:spacing w:after="40" w:before="40"/>
      </w:pPr>
      <w:r>
        <w:rPr>
          <w:rFonts w:ascii="Arial" w:cs="Arial" w:eastAsia="Arial" w:hAnsi="Arial"/>
          <w:sz w:val="22"/>
          <w:szCs w:val="22"/>
        </w:rPr>
        <w:t xml:space="preserve">Inefficient Case Filing: Lawyers must physically visit court premises to file new cases, submit documents, and obtain registration acknowledgements. This results in significant time loss and geographic barriers for litigants in rural areas.</w:t>
      </w:r>
    </w:p>
    <w:p>
      <w:pPr>
        <w:pStyle w:val="ListParagraph"/>
        <w:numPr>
          <w:ilvl w:val="0"/>
          <w:numId w:val="2"/>
        </w:numPr>
        <w:spacing w:after="40" w:before="40"/>
      </w:pPr>
      <w:r>
        <w:rPr>
          <w:rFonts w:ascii="Arial" w:cs="Arial" w:eastAsia="Arial" w:hAnsi="Arial"/>
          <w:sz w:val="22"/>
          <w:szCs w:val="22"/>
        </w:rPr>
        <w:t xml:space="preserve">Lack of Transparency: Litigants and lawyers have no real-time visibility into case status, hearing schedules, or pending orders. They rely on word-of-mouth or repeated physical visits to track progress.</w:t>
      </w:r>
    </w:p>
    <w:p>
      <w:pPr>
        <w:pStyle w:val="ListParagraph"/>
        <w:numPr>
          <w:ilvl w:val="0"/>
          <w:numId w:val="2"/>
        </w:numPr>
        <w:spacing w:after="40" w:before="40"/>
      </w:pPr>
      <w:r>
        <w:rPr>
          <w:rFonts w:ascii="Arial" w:cs="Arial" w:eastAsia="Arial" w:hAnsi="Arial"/>
          <w:sz w:val="22"/>
          <w:szCs w:val="22"/>
        </w:rPr>
        <w:t xml:space="preserve">Manual Document Management: Case documents including petitions, evidence, and orders are maintained physically, making retrieval slow and creating risks of loss or damage over time.</w:t>
      </w:r>
    </w:p>
    <w:p>
      <w:pPr>
        <w:pStyle w:val="ListParagraph"/>
        <w:numPr>
          <w:ilvl w:val="0"/>
          <w:numId w:val="2"/>
        </w:numPr>
        <w:spacing w:after="40" w:before="40"/>
      </w:pPr>
      <w:r>
        <w:rPr>
          <w:rFonts w:ascii="Arial" w:cs="Arial" w:eastAsia="Arial" w:hAnsi="Arial"/>
          <w:sz w:val="22"/>
          <w:szCs w:val="22"/>
        </w:rPr>
        <w:t xml:space="preserve">Coordination Overhead: Communication between lawyers, clerks, and judges depends on manual processes. Hearing schedules change without automated notifications, leading to missed appearances and adjournments.</w:t>
      </w:r>
    </w:p>
    <w:p>
      <w:pPr>
        <w:pStyle w:val="ListParagraph"/>
        <w:numPr>
          <w:ilvl w:val="0"/>
          <w:numId w:val="2"/>
        </w:numPr>
        <w:spacing w:after="40" w:before="40"/>
      </w:pPr>
      <w:r>
        <w:rPr>
          <w:rFonts w:ascii="Arial" w:cs="Arial" w:eastAsia="Arial" w:hAnsi="Arial"/>
          <w:sz w:val="22"/>
          <w:szCs w:val="22"/>
        </w:rPr>
        <w:t xml:space="preserve">No Digital Audit Trail: There is no systematic log of case activities, approvals, or status changes, making accountability and forensic review difficult.</w:t>
      </w:r>
    </w:p>
    <w:p>
      <w:pPr>
        <w:pStyle w:val="ListParagraph"/>
        <w:numPr>
          <w:ilvl w:val="0"/>
          <w:numId w:val="2"/>
        </w:numPr>
        <w:spacing w:after="40" w:before="40"/>
      </w:pPr>
      <w:r>
        <w:rPr>
          <w:rFonts w:ascii="Arial" w:cs="Arial" w:eastAsia="Arial" w:hAnsi="Arial"/>
          <w:sz w:val="22"/>
          <w:szCs w:val="22"/>
        </w:rPr>
        <w:t xml:space="preserve">Public Access Barriers: Citizens have no mechanism to verify case status, pending hearings, or final orders without visiting the court or engaging a lawyer.</w:t>
      </w:r>
    </w:p>
    <w:p>
      <w:pPr>
        <w:spacing w:after="60" w:before="60"/>
      </w:pPr>
      <w:r>
        <w:t xml:space="preserve"/>
      </w:r>
    </w:p>
    <w:p>
      <w:pPr>
        <w:spacing w:after="80" w:before="60"/>
        <w:jc w:val="both"/>
      </w:pPr>
      <w:r>
        <w:rPr>
          <w:rFonts w:ascii="Arial" w:cs="Arial" w:eastAsia="Arial" w:hAnsi="Arial"/>
          <w:sz w:val="22"/>
          <w:szCs w:val="22"/>
        </w:rPr>
        <w:t xml:space="preserve">These combined issues translate into systemic delays, frustrated litigants, and an overburdened judiciary. The absence of a modern, cloud-native platform purpose-built for court case management is a clear and addressable gap.</w:t>
      </w:r>
    </w:p>
    <w:p>
      <w:pPr>
        <w:pStyle w:val="Heading2"/>
        <w:spacing w:after="140" w:before="280"/>
      </w:pPr>
      <w:r>
        <w:rPr>
          <w:rFonts w:ascii="Arial" w:cs="Arial" w:eastAsia="Arial" w:hAnsi="Arial"/>
          <w:b/>
          <w:bCs/>
          <w:color w:val="2563EB"/>
          <w:sz w:val="26"/>
          <w:szCs w:val="26"/>
        </w:rPr>
        <w:t xml:space="preserve">1.2 OBJECTIVE OF THE PROJECT</w:t>
      </w:r>
    </w:p>
    <w:p>
      <w:pPr>
        <w:spacing w:after="80" w:before="60"/>
        <w:jc w:val="both"/>
      </w:pPr>
      <w:r>
        <w:rPr>
          <w:rFonts w:ascii="Arial" w:cs="Arial" w:eastAsia="Arial" w:hAnsi="Arial"/>
          <w:sz w:val="22"/>
          <w:szCs w:val="22"/>
        </w:rPr>
        <w:t xml:space="preserve">The primary objective of Casehub is to design and implement a cloud-native, role-based court case management system that digitizes the complete judicial workflow, from initial case filing to final judgment, on Microsoft Azure. The system aims to address the identified challenges through the following specific objectives:</w:t>
      </w:r>
    </w:p>
    <w:p>
      <w:pPr>
        <w:pStyle w:val="ListParagraph"/>
        <w:numPr>
          <w:ilvl w:val="0"/>
          <w:numId w:val="3"/>
        </w:numPr>
        <w:spacing w:after="40" w:before="40"/>
      </w:pPr>
      <w:r>
        <w:rPr>
          <w:rFonts w:ascii="Arial" w:cs="Arial" w:eastAsia="Arial" w:hAnsi="Arial"/>
          <w:sz w:val="22"/>
          <w:szCs w:val="22"/>
        </w:rPr>
        <w:t xml:space="preserve">Digitize Case Filing and Registration: Enable lawyers to file new cases online with document uploads, and enable clerks to review, approve, and register cases digitally, eliminating the need for physical court visits.</w:t>
      </w:r>
    </w:p>
    <w:p>
      <w:pPr>
        <w:pStyle w:val="ListParagraph"/>
        <w:numPr>
          <w:ilvl w:val="0"/>
          <w:numId w:val="3"/>
        </w:numPr>
        <w:spacing w:after="40" w:before="40"/>
      </w:pPr>
      <w:r>
        <w:rPr>
          <w:rFonts w:ascii="Arial" w:cs="Arial" w:eastAsia="Arial" w:hAnsi="Arial"/>
          <w:sz w:val="22"/>
          <w:szCs w:val="22"/>
        </w:rPr>
        <w:t xml:space="preserve">Enforce Secure Role-Based Access: Implement authentication and authorization through Azure AD B2C with JWT tokens, ensuring that lawyers, clerks, judges, and the public each see only the data and actions appropriate to their role.</w:t>
      </w:r>
    </w:p>
    <w:p>
      <w:pPr>
        <w:pStyle w:val="ListParagraph"/>
        <w:numPr>
          <w:ilvl w:val="0"/>
          <w:numId w:val="3"/>
        </w:numPr>
        <w:spacing w:after="40" w:before="40"/>
      </w:pPr>
      <w:r>
        <w:rPr>
          <w:rFonts w:ascii="Arial" w:cs="Arial" w:eastAsia="Arial" w:hAnsi="Arial"/>
          <w:sz w:val="22"/>
          <w:szCs w:val="22"/>
        </w:rPr>
        <w:t xml:space="preserve">Automate Document Storage and Processing: Store all case documents securely in Azure Blob Storage with time-limited access URLs, eliminating physical document handling and enabling instant retrieval.</w:t>
      </w:r>
    </w:p>
    <w:p>
      <w:pPr>
        <w:pStyle w:val="ListParagraph"/>
        <w:numPr>
          <w:ilvl w:val="0"/>
          <w:numId w:val="3"/>
        </w:numPr>
        <w:spacing w:after="40" w:before="40"/>
      </w:pPr>
      <w:r>
        <w:rPr>
          <w:rFonts w:ascii="Arial" w:cs="Arial" w:eastAsia="Arial" w:hAnsi="Arial"/>
          <w:sz w:val="22"/>
          <w:szCs w:val="22"/>
        </w:rPr>
        <w:t xml:space="preserve">Enable Real-Time Hearing Management: Allow clerks to schedule hearings and judges to update hearing outcomes, with complete history maintained in Azure SQL Database.</w:t>
      </w:r>
    </w:p>
    <w:p>
      <w:pPr>
        <w:pStyle w:val="ListParagraph"/>
        <w:numPr>
          <w:ilvl w:val="0"/>
          <w:numId w:val="3"/>
        </w:numPr>
        <w:spacing w:after="40" w:before="40"/>
      </w:pPr>
      <w:r>
        <w:rPr>
          <w:rFonts w:ascii="Arial" w:cs="Arial" w:eastAsia="Arial" w:hAnsi="Arial"/>
          <w:sz w:val="22"/>
          <w:szCs w:val="22"/>
        </w:rPr>
        <w:t xml:space="preserve">Integrate Generative AI for Judicial Assistance: Provide judges with AI-generated case summaries and recommended next actions using an LLM, reducing the cognitive overhead of reviewing lengthy case files.</w:t>
      </w:r>
    </w:p>
    <w:p>
      <w:pPr>
        <w:pStyle w:val="ListParagraph"/>
        <w:numPr>
          <w:ilvl w:val="0"/>
          <w:numId w:val="3"/>
        </w:numPr>
        <w:spacing w:after="40" w:before="40"/>
      </w:pPr>
      <w:r>
        <w:rPr>
          <w:rFonts w:ascii="Arial" w:cs="Arial" w:eastAsia="Arial" w:hAnsi="Arial"/>
          <w:sz w:val="22"/>
          <w:szCs w:val="22"/>
        </w:rPr>
        <w:t xml:space="preserve">Provide Public Case Search: Allow any citizen to search registered cases by case number or party name without requiring authentication, improving transparency and public trust.</w:t>
      </w:r>
    </w:p>
    <w:p>
      <w:pPr>
        <w:pStyle w:val="ListParagraph"/>
        <w:numPr>
          <w:ilvl w:val="0"/>
          <w:numId w:val="3"/>
        </w:numPr>
        <w:spacing w:after="40" w:before="40"/>
      </w:pPr>
      <w:r>
        <w:rPr>
          <w:rFonts w:ascii="Arial" w:cs="Arial" w:eastAsia="Arial" w:hAnsi="Arial"/>
          <w:sz w:val="22"/>
          <w:szCs w:val="22"/>
        </w:rPr>
        <w:t xml:space="preserve">Implement Full CI/CD and IaC: Automate deployment through GitHub Actions and manage all Azure infrastructure as code using Terraform, ensuring reproducibility and operational efficiency.</w:t>
      </w:r>
    </w:p>
    <w:p>
      <w:pPr>
        <w:pStyle w:val="Heading2"/>
        <w:spacing w:after="140" w:before="280"/>
      </w:pPr>
      <w:r>
        <w:rPr>
          <w:rFonts w:ascii="Arial" w:cs="Arial" w:eastAsia="Arial" w:hAnsi="Arial"/>
          <w:b/>
          <w:bCs/>
          <w:color w:val="2563EB"/>
          <w:sz w:val="26"/>
          <w:szCs w:val="26"/>
        </w:rPr>
        <w:t xml:space="preserve">1.3 SCOPE AND BOUNDARIES</w:t>
      </w:r>
    </w:p>
    <w:p>
      <w:pPr>
        <w:spacing w:after="80" w:before="60"/>
        <w:jc w:val="both"/>
      </w:pPr>
      <w:r>
        <w:rPr>
          <w:rFonts w:ascii="Arial" w:cs="Arial" w:eastAsia="Arial" w:hAnsi="Arial"/>
          <w:sz w:val="22"/>
          <w:szCs w:val="22"/>
        </w:rPr>
        <w:t xml:space="preserve">The scope of this project encompasses the complete design, development, and cloud deployment of a full-stack court case management web application with integrated AI services and automated cloud infrastructure. The system covers the following areas:</w:t>
      </w:r>
    </w:p>
    <w:p>
      <w:pPr>
        <w:spacing w:after="80" w:before="60"/>
        <w:jc w:val="both"/>
      </w:pPr>
      <w:r>
        <w:rPr>
          <w:rFonts w:ascii="Arial" w:cs="Arial" w:eastAsia="Arial" w:hAnsi="Arial"/>
          <w:sz w:val="22"/>
          <w:szCs w:val="22"/>
        </w:rPr>
        <w:t xml:space="preserve">The platform supports four user roles with distinct capabilities: Lawyers file cases and upload documents; Clerks review, approve, assign, and schedule hearings; Judges access assigned cases, view hearings, and use AI-generated summaries; the Public searches case status without login. All role-based access is enforced at both the frontend routing level and the backend API middleware level.</w:t>
      </w:r>
    </w:p>
    <w:p>
      <w:pPr>
        <w:spacing w:after="80" w:before="60"/>
        <w:jc w:val="both"/>
      </w:pPr>
      <w:r>
        <w:rPr>
          <w:rFonts w:ascii="Arial" w:cs="Arial" w:eastAsia="Arial" w:hAnsi="Arial"/>
          <w:sz w:val="22"/>
          <w:szCs w:val="22"/>
        </w:rPr>
        <w:t xml:space="preserve">The backend is a Node.js and Express REST API deployed on Azure App Service, connected to Azure SQL Database for structured data and Azure Blob Storage for case documents. The frontend is a React application deployed on Azure Static Web Apps. Infrastructure is provisioned using Terraform and all deployments are automated via GitHub Actions CI/CD pipelines.</w:t>
      </w:r>
    </w:p>
    <w:p>
      <w:pPr>
        <w:spacing w:after="80" w:before="60"/>
        <w:jc w:val="both"/>
      </w:pPr>
      <w:r>
        <w:rPr>
          <w:rFonts w:ascii="Arial" w:cs="Arial" w:eastAsia="Arial" w:hAnsi="Arial"/>
          <w:sz w:val="22"/>
          <w:szCs w:val="22"/>
        </w:rPr>
        <w:t xml:space="preserve">The scope explicitly excludes: payment processing, video conferencing for hearings, integration with existing government court systems such as eCourts or CIS, and mobile native applications. The system is designed as a standalone platform.</w:t>
      </w:r>
    </w:p>
    <w:p>
      <w:pPr>
        <w:pStyle w:val="Heading2"/>
        <w:spacing w:after="140" w:before="280"/>
      </w:pPr>
      <w:r>
        <w:rPr>
          <w:rFonts w:ascii="Arial" w:cs="Arial" w:eastAsia="Arial" w:hAnsi="Arial"/>
          <w:b/>
          <w:bCs/>
          <w:color w:val="2563EB"/>
          <w:sz w:val="26"/>
          <w:szCs w:val="26"/>
        </w:rPr>
        <w:t xml:space="preserve">1.4 STAKEHOLDERS AND END USERS</w:t>
      </w:r>
    </w:p>
    <w:p>
      <w:pPr>
        <w:spacing w:after="80" w:before="60"/>
        <w:jc w:val="both"/>
      </w:pPr>
      <w:r>
        <w:rPr>
          <w:rFonts w:ascii="Arial" w:cs="Arial" w:eastAsia="Arial" w:hAnsi="Arial"/>
          <w:sz w:val="22"/>
          <w:szCs w:val="22"/>
        </w:rPr>
        <w:t xml:space="preserve">The stakeholders and end users of Casehub are as follows:</w:t>
      </w:r>
    </w:p>
    <w:p>
      <w:pPr>
        <w:pStyle w:val="ListParagraph"/>
        <w:numPr>
          <w:ilvl w:val="0"/>
          <w:numId w:val="2"/>
        </w:numPr>
        <w:spacing w:after="40" w:before="40"/>
      </w:pPr>
      <w:r>
        <w:rPr>
          <w:rFonts w:ascii="Arial" w:cs="Arial" w:eastAsia="Arial" w:hAnsi="Arial"/>
          <w:sz w:val="22"/>
          <w:szCs w:val="22"/>
        </w:rPr>
        <w:t xml:space="preserve">Project Developer: Designs, builds, and maintains all system modules including authentication, case management, document storage, AI integration, and CI/CD pipelines.</w:t>
      </w:r>
    </w:p>
    <w:p>
      <w:pPr>
        <w:pStyle w:val="ListParagraph"/>
        <w:numPr>
          <w:ilvl w:val="0"/>
          <w:numId w:val="2"/>
        </w:numPr>
        <w:spacing w:after="40" w:before="40"/>
      </w:pPr>
      <w:r>
        <w:rPr>
          <w:rFonts w:ascii="Arial" w:cs="Arial" w:eastAsia="Arial" w:hAnsi="Arial"/>
          <w:sz w:val="22"/>
          <w:szCs w:val="22"/>
        </w:rPr>
        <w:t xml:space="preserve">Lawyers: File new cases, upload supporting documents, track hearing schedules, and receive notifications about case status changes.</w:t>
      </w:r>
    </w:p>
    <w:p>
      <w:pPr>
        <w:pStyle w:val="ListParagraph"/>
        <w:numPr>
          <w:ilvl w:val="0"/>
          <w:numId w:val="2"/>
        </w:numPr>
        <w:spacing w:after="40" w:before="40"/>
      </w:pPr>
      <w:r>
        <w:rPr>
          <w:rFonts w:ascii="Arial" w:cs="Arial" w:eastAsia="Arial" w:hAnsi="Arial"/>
          <w:sz w:val="22"/>
          <w:szCs w:val="22"/>
        </w:rPr>
        <w:t xml:space="preserve">Court Clerks: Review and approve or reject filed cases, assign judges to registered cases, schedule hearing dates, and manage the case queue.</w:t>
      </w:r>
    </w:p>
    <w:p>
      <w:pPr>
        <w:pStyle w:val="ListParagraph"/>
        <w:numPr>
          <w:ilvl w:val="0"/>
          <w:numId w:val="2"/>
        </w:numPr>
        <w:spacing w:after="40" w:before="40"/>
      </w:pPr>
      <w:r>
        <w:rPr>
          <w:rFonts w:ascii="Arial" w:cs="Arial" w:eastAsia="Arial" w:hAnsi="Arial"/>
          <w:sz w:val="22"/>
          <w:szCs w:val="22"/>
        </w:rPr>
        <w:t xml:space="preserve">Judges: View assigned cases, access hearing history, use the AI case summarizer to generate case summaries, and record hearing outcomes and judgments.</w:t>
      </w:r>
    </w:p>
    <w:p>
      <w:pPr>
        <w:pStyle w:val="ListParagraph"/>
        <w:numPr>
          <w:ilvl w:val="0"/>
          <w:numId w:val="2"/>
        </w:numPr>
        <w:spacing w:after="40" w:before="40"/>
      </w:pPr>
      <w:r>
        <w:rPr>
          <w:rFonts w:ascii="Arial" w:cs="Arial" w:eastAsia="Arial" w:hAnsi="Arial"/>
          <w:sz w:val="22"/>
          <w:szCs w:val="22"/>
        </w:rPr>
        <w:t xml:space="preserve">General Public: Search for any registered case by case number or party name to view current status, hearing history, and next scheduled date without requiring login.</w:t>
      </w:r>
    </w:p>
    <w:p>
      <w:pPr>
        <w:pStyle w:val="Heading2"/>
        <w:spacing w:after="140" w:before="280"/>
      </w:pPr>
      <w:r>
        <w:rPr>
          <w:rFonts w:ascii="Arial" w:cs="Arial" w:eastAsia="Arial" w:hAnsi="Arial"/>
          <w:b/>
          <w:bCs/>
          <w:color w:val="2563EB"/>
          <w:sz w:val="26"/>
          <w:szCs w:val="26"/>
        </w:rPr>
        <w:t xml:space="preserve">1.5 TECHNOLOGIES USED</w:t>
      </w:r>
    </w:p>
    <w:p>
      <w:pPr>
        <w:spacing w:after="80" w:before="60"/>
        <w:jc w:val="both"/>
      </w:pPr>
      <w:r>
        <w:rPr>
          <w:rFonts w:ascii="Arial" w:cs="Arial" w:eastAsia="Arial" w:hAnsi="Arial"/>
          <w:sz w:val="22"/>
          <w:szCs w:val="22"/>
        </w:rPr>
        <w:t xml:space="preserve">The project uses a modern technology stack tailored for cloud-native deployment, security, and developer productivity:</w:t>
      </w:r>
    </w:p>
    <w:p>
      <w:pPr>
        <w:spacing w:after="60" w:before="60"/>
      </w:pPr>
      <w:r>
        <w:t xml:space="preserve"/>
      </w:r>
    </w:p>
    <w:p>
      <w:pPr>
        <w:spacing w:after="40" w:before="60"/>
        <w:jc w:val="center"/>
      </w:pPr>
      <w:r>
        <w:rPr>
          <w:rFonts w:ascii="Arial" w:cs="Arial" w:eastAsia="Arial" w:hAnsi="Arial"/>
          <w:b/>
          <w:bCs/>
          <w:sz w:val="22"/>
          <w:szCs w:val="22"/>
        </w:rPr>
        <w:t xml:space="preserve">Table 1: 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5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React.js (Vite)</w:t>
            </w:r>
          </w:p>
        </w:tc>
        <w:tc>
          <w:tcPr>
            <w:tcW w:type="dxa" w:w="57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Frontend user interface for all four role dashboards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React Router DOM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Client-side routing and protected role-based routes</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Axios</w:t>
            </w:r>
          </w:p>
        </w:tc>
        <w:tc>
          <w:tcPr>
            <w:tcW w:type="dxa" w:w="57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HTTP client for REST API communication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CSS-in-JS (inline styles)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Lightweight styling without build-time CSS dependencies</w:t>
            </w:r>
          </w:p>
        </w:tc>
      </w:tr>
    </w:tbl>
    <w:p>
      <w:pPr>
        <w:spacing w:after="60" w:before="60"/>
      </w:pPr>
      <w:r>
        <w:t xml:space="preserve"/>
      </w:r>
    </w:p>
    <w:p>
      <w:pPr>
        <w:spacing w:after="40" w:before="60"/>
        <w:jc w:val="center"/>
      </w:pPr>
      <w:r>
        <w:rPr>
          <w:rFonts w:ascii="Arial" w:cs="Arial" w:eastAsia="Arial" w:hAnsi="Arial"/>
          <w:b/>
          <w:bCs/>
          <w:sz w:val="22"/>
          <w:szCs w:val="22"/>
        </w:rPr>
        <w:t xml:space="preserve">Table 2: 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5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Node.js</w:t>
            </w:r>
          </w:p>
        </w:tc>
        <w:tc>
          <w:tcPr>
            <w:tcW w:type="dxa" w:w="57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Server-side JavaScript runtime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Express.js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Lightweight HTTP framework for REST API routing</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Tedious</w:t>
            </w:r>
          </w:p>
        </w:tc>
        <w:tc>
          <w:tcPr>
            <w:tcW w:type="dxa" w:w="57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SQL Server driver for Azure SQL Database connectivity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jsonwebtoken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JWT generation and validation for authentication</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Multer</w:t>
            </w:r>
          </w:p>
        </w:tc>
        <w:tc>
          <w:tcPr>
            <w:tcW w:type="dxa" w:w="57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Multipart form data handling for file uploads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Groq SDK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Client library for LLaMA 3.3 70B AI inference</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dotenv</w:t>
            </w:r>
          </w:p>
        </w:tc>
        <w:tc>
          <w:tcPr>
            <w:tcW w:type="dxa" w:w="57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Environment variable management</w:t>
            </w:r>
          </w:p>
        </w:tc>
      </w:tr>
    </w:tbl>
    <w:p>
      <w:pPr>
        <w:spacing w:after="60" w:before="60"/>
      </w:pPr>
      <w:r>
        <w:t xml:space="preserve"/>
      </w:r>
    </w:p>
    <w:p>
      <w:pPr>
        <w:spacing w:after="40" w:before="60"/>
        <w:jc w:val="center"/>
      </w:pPr>
      <w:r>
        <w:rPr>
          <w:rFonts w:ascii="Arial" w:cs="Arial" w:eastAsia="Arial" w:hAnsi="Arial"/>
          <w:b/>
          <w:bCs/>
          <w:sz w:val="22"/>
          <w:szCs w:val="22"/>
        </w:rPr>
        <w:t xml:space="preserve">Table 3: Cloud and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5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Microsoft Azure</w:t>
            </w:r>
          </w:p>
        </w:tc>
        <w:tc>
          <w:tcPr>
            <w:tcW w:type="dxa" w:w="57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Primary cloud provider for all hosted services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App Service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PaaS hosting for the Node.js backend API</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Static Web Apps</w:t>
            </w:r>
          </w:p>
        </w:tc>
        <w:tc>
          <w:tcPr>
            <w:tcW w:type="dxa" w:w="57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CDN-backed hosting for the React frontend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SQL Database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Managed relational database for cases, hearings, users</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Blob Storage</w:t>
            </w:r>
          </w:p>
        </w:tc>
        <w:tc>
          <w:tcPr>
            <w:tcW w:type="dxa" w:w="57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Object storage for case documents and evidence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AD B2C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Identity and access management with JWT tokens</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Container Registry</w:t>
            </w:r>
          </w:p>
        </w:tc>
        <w:tc>
          <w:tcPr>
            <w:tcW w:type="dxa" w:w="57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Private Docker image registry for containerized backend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Terraform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Infrastructure as Code for reproducible Azure provisioning</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GitHub Actions</w:t>
            </w:r>
          </w:p>
        </w:tc>
        <w:tc>
          <w:tcPr>
            <w:tcW w:type="dxa" w:w="57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CI/CD automation for build, push, and deploy workflows</w:t>
            </w:r>
          </w:p>
        </w:tc>
      </w:tr>
    </w:tbl>
    <w:p>
      <w:pPr>
        <w:spacing w:after="60" w:before="60"/>
      </w:pPr>
      <w:r>
        <w:t xml:space="preserve"/>
      </w:r>
    </w:p>
    <w:p>
      <w:pPr>
        <w:spacing w:after="40" w:before="60"/>
        <w:jc w:val="center"/>
      </w:pPr>
      <w:r>
        <w:rPr>
          <w:rFonts w:ascii="Arial" w:cs="Arial" w:eastAsia="Arial" w:hAnsi="Arial"/>
          <w:b/>
          <w:bCs/>
          <w:sz w:val="22"/>
          <w:szCs w:val="22"/>
        </w:rPr>
        <w:t xml:space="preserve">Table 4: AI and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5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Groq API</w:t>
            </w:r>
          </w:p>
        </w:tc>
        <w:tc>
          <w:tcPr>
            <w:tcW w:type="dxa" w:w="57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Free-tier LLM inference API for AI case summarization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LLaMA 3.3 70B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Open-source large language model for generating case summaries and next-action recommendations</w:t>
            </w:r>
          </w:p>
        </w:tc>
      </w:tr>
    </w:tbl>
    <w:p>
      <w:pPr>
        <w:pStyle w:val="Heading2"/>
        <w:spacing w:after="140" w:before="280"/>
      </w:pPr>
      <w:r>
        <w:rPr>
          <w:rFonts w:ascii="Arial" w:cs="Arial" w:eastAsia="Arial" w:hAnsi="Arial"/>
          <w:b/>
          <w:bCs/>
          <w:color w:val="2563EB"/>
          <w:sz w:val="26"/>
          <w:szCs w:val="26"/>
        </w:rPr>
        <w:t xml:space="preserve">1.6 ORGANIZATION OF THE REPORT</w:t>
      </w:r>
    </w:p>
    <w:p>
      <w:pPr>
        <w:spacing w:after="80" w:before="60"/>
        <w:jc w:val="both"/>
      </w:pPr>
      <w:r>
        <w:rPr>
          <w:rFonts w:ascii="Arial" w:cs="Arial" w:eastAsia="Arial" w:hAnsi="Arial"/>
          <w:sz w:val="22"/>
          <w:szCs w:val="22"/>
        </w:rPr>
        <w:t xml:space="preserve">This report is structured to provide complete and logical documentation of the entire project lifecycle.</w:t>
      </w:r>
    </w:p>
    <w:p>
      <w:pPr>
        <w:spacing w:after="80" w:before="60"/>
        <w:jc w:val="both"/>
      </w:pPr>
      <w:r>
        <w:rPr>
          <w:rFonts w:ascii="Arial" w:cs="Arial" w:eastAsia="Arial" w:hAnsi="Arial"/>
          <w:sz w:val="22"/>
          <w:szCs w:val="22"/>
        </w:rPr>
        <w:t xml:space="preserve">Chapter 1 introduces the problem context, project objectives, scope, stakeholders, technologies used, and report structure.</w:t>
      </w:r>
    </w:p>
    <w:p>
      <w:pPr>
        <w:spacing w:after="80" w:before="60"/>
        <w:jc w:val="both"/>
      </w:pPr>
      <w:r>
        <w:rPr>
          <w:rFonts w:ascii="Arial" w:cs="Arial" w:eastAsia="Arial" w:hAnsi="Arial"/>
          <w:sz w:val="22"/>
          <w:szCs w:val="22"/>
        </w:rPr>
        <w:t xml:space="preserve">Chapter 2 presents a detailed examination of system design and architecture, including functional and non-functional requirements, proposed solution overview, cloud deployment strategy, infrastructure specifications, and Azure service mappings.</w:t>
      </w:r>
    </w:p>
    <w:p>
      <w:pPr>
        <w:spacing w:after="80" w:before="60"/>
        <w:jc w:val="both"/>
      </w:pPr>
      <w:r>
        <w:rPr>
          <w:rFonts w:ascii="Arial" w:cs="Arial" w:eastAsia="Arial" w:hAnsi="Arial"/>
          <w:sz w:val="22"/>
          <w:szCs w:val="22"/>
        </w:rPr>
        <w:t xml:space="preserve">Chapter 3 covers the DevOps implementation including the CI/CD pipeline, Terraform IaC, Docker containerization strategy, Kubernetes orchestration principles, and GenAI integration.</w:t>
      </w:r>
    </w:p>
    <w:p>
      <w:pPr>
        <w:spacing w:after="80" w:before="60"/>
        <w:jc w:val="both"/>
      </w:pPr>
      <w:r>
        <w:rPr>
          <w:rFonts w:ascii="Arial" w:cs="Arial" w:eastAsia="Arial" w:hAnsi="Arial"/>
          <w:sz w:val="22"/>
          <w:szCs w:val="22"/>
        </w:rPr>
        <w:t xml:space="preserve">Chapter 4 focuses on cloud operations and security, discussing DevSecOps practices, monitoring and observability, role-based access control, and deployment strategies.</w:t>
      </w:r>
    </w:p>
    <w:p>
      <w:pPr>
        <w:spacing w:after="80" w:before="60"/>
        <w:jc w:val="both"/>
      </w:pPr>
      <w:r>
        <w:rPr>
          <w:rFonts w:ascii="Arial" w:cs="Arial" w:eastAsia="Arial" w:hAnsi="Arial"/>
          <w:sz w:val="22"/>
          <w:szCs w:val="22"/>
        </w:rPr>
        <w:t xml:space="preserve">Chapter 5 presents results including implementation summary, challenges and resolutions, performance metrics, cost analysis, and key learnings.</w:t>
      </w:r>
    </w:p>
    <w:p>
      <w:pPr>
        <w:spacing w:after="80" w:before="60"/>
        <w:jc w:val="both"/>
      </w:pPr>
      <w:r>
        <w:rPr>
          <w:rFonts w:ascii="Arial" w:cs="Arial" w:eastAsia="Arial" w:hAnsi="Arial"/>
          <w:sz w:val="22"/>
          <w:szCs w:val="22"/>
        </w:rPr>
        <w:t xml:space="preserve">Chapter 6 concludes the report with a summary of achievements and a roadmap for future enhancements. The document concludes with references and appendices containing configuration details and system screenshots.</w:t>
      </w:r>
    </w:p>
    <w:p>
      <w:r>
        <w:br w:type="page"/>
      </w:r>
    </w:p>
    <w:p>
      <w:pPr>
        <w:pStyle w:val="Heading1"/>
        <w:spacing w:after="200" w:before="400"/>
      </w:pPr>
      <w:r>
        <w:rPr>
          <w:rFonts w:ascii="Arial" w:cs="Arial" w:eastAsia="Arial" w:hAnsi="Arial"/>
          <w:b/>
          <w:bCs/>
          <w:color w:val="1B3A6B"/>
          <w:sz w:val="36"/>
          <w:szCs w:val="36"/>
        </w:rPr>
        <w:t xml:space="preserve">CHAPTER 2 - SYSTEM DESIGN AND ARCHITECTURE</w:t>
      </w:r>
    </w:p>
    <w:p>
      <w:pPr>
        <w:pStyle w:val="Heading2"/>
        <w:spacing w:after="140" w:before="280"/>
      </w:pPr>
      <w:r>
        <w:rPr>
          <w:rFonts w:ascii="Arial" w:cs="Arial" w:eastAsia="Arial" w:hAnsi="Arial"/>
          <w:b/>
          <w:bCs/>
          <w:color w:val="2563EB"/>
          <w:sz w:val="26"/>
          <w:szCs w:val="26"/>
        </w:rPr>
        <w:t xml:space="preserve">2.1 REQUIREMENT SUMMARY</w:t>
      </w:r>
    </w:p>
    <w:p>
      <w:pPr>
        <w:pStyle w:val="Heading3"/>
        <w:spacing w:after="100" w:before="200"/>
      </w:pPr>
      <w:r>
        <w:rPr>
          <w:rFonts w:ascii="Arial" w:cs="Arial" w:eastAsia="Arial" w:hAnsi="Arial"/>
          <w:b/>
          <w:bCs/>
          <w:color w:val="374151"/>
          <w:sz w:val="24"/>
          <w:szCs w:val="24"/>
        </w:rPr>
        <w:t xml:space="preserve">Functional Requirements</w:t>
      </w:r>
    </w:p>
    <w:p>
      <w:pPr>
        <w:spacing w:after="80" w:before="60"/>
        <w:jc w:val="both"/>
      </w:pPr>
      <w:r>
        <w:rPr>
          <w:rFonts w:ascii="Arial" w:cs="Arial" w:eastAsia="Arial" w:hAnsi="Arial"/>
          <w:sz w:val="22"/>
          <w:szCs w:val="22"/>
        </w:rPr>
        <w:t xml:space="preserve">The system consists of multiple cloud-based components deployed on Microsoft Azure to support a scalable, secure, and efficient court case management platform.</w:t>
      </w:r>
    </w:p>
    <w:p>
      <w:pPr>
        <w:spacing w:after="80" w:before="60"/>
        <w:jc w:val="both"/>
      </w:pPr>
      <w:r>
        <w:rPr>
          <w:rFonts w:ascii="Arial" w:cs="Arial" w:eastAsia="Arial" w:hAnsi="Arial"/>
          <w:sz w:val="22"/>
          <w:szCs w:val="22"/>
        </w:rPr>
        <w:t xml:space="preserve">The frontend application is developed using React.js and hosted on Azure Static Web Apps, providing fast and globally distributed delivery through Azure's built-in CDN with no monthly cost on the free tier.</w:t>
      </w:r>
    </w:p>
    <w:p>
      <w:pPr>
        <w:spacing w:after="80" w:before="60"/>
        <w:jc w:val="both"/>
      </w:pPr>
      <w:r>
        <w:rPr>
          <w:rFonts w:ascii="Arial" w:cs="Arial" w:eastAsia="Arial" w:hAnsi="Arial"/>
          <w:sz w:val="22"/>
          <w:szCs w:val="22"/>
        </w:rPr>
        <w:t xml:space="preserve">The backend logic is implemented as a Node.js Express REST API hosted on Azure App Service (Basic B2 SKU), handling all business operations including case management, hearing scheduling, document upload coordination, role-based authorization, and AI summarization requests. The estimated cost for this component is approximately INR 2,500 per month.</w:t>
      </w:r>
    </w:p>
    <w:p>
      <w:pPr>
        <w:spacing w:after="80" w:before="60"/>
        <w:jc w:val="both"/>
      </w:pPr>
      <w:r>
        <w:rPr>
          <w:rFonts w:ascii="Arial" w:cs="Arial" w:eastAsia="Arial" w:hAnsi="Arial"/>
          <w:sz w:val="22"/>
          <w:szCs w:val="22"/>
        </w:rPr>
        <w:t xml:space="preserve">User data, case records, hearing schedules, and audit information are stored in Azure SQL Database (Standard S1). The database is fully managed with automated backups every 12 hours and a 7-day retention period, at an estimated cost of INR 1,000 per month.</w:t>
      </w:r>
    </w:p>
    <w:p>
      <w:pPr>
        <w:spacing w:after="80" w:before="60"/>
        <w:jc w:val="both"/>
      </w:pPr>
      <w:r>
        <w:rPr>
          <w:rFonts w:ascii="Arial" w:cs="Arial" w:eastAsia="Arial" w:hAnsi="Arial"/>
          <w:sz w:val="22"/>
          <w:szCs w:val="22"/>
        </w:rPr>
        <w:t xml:space="preserve">Case documents including petitions, evidence files, and orders are stored in Azure Blob Storage with private containers. Lawyers upload documents directly to Blob Storage using SAS tokens, with the resulting URLs stored in the SQL database. Storage cost is minimal on the 5GB free tier.</w:t>
      </w:r>
    </w:p>
    <w:p>
      <w:pPr>
        <w:spacing w:after="80" w:before="60"/>
        <w:jc w:val="both"/>
      </w:pPr>
      <w:r>
        <w:rPr>
          <w:rFonts w:ascii="Arial" w:cs="Arial" w:eastAsia="Arial" w:hAnsi="Arial"/>
          <w:sz w:val="22"/>
          <w:szCs w:val="22"/>
        </w:rPr>
        <w:t xml:space="preserve">Authentication and authorization are handled by Azure AD B2C, which supports up to 50,000 monthly active users on the free tier, enforcing role-based access for all four user types.</w:t>
      </w:r>
    </w:p>
    <w:p>
      <w:pPr>
        <w:spacing w:after="80" w:before="60"/>
        <w:jc w:val="both"/>
      </w:pPr>
      <w:r>
        <w:rPr>
          <w:rFonts w:ascii="Arial" w:cs="Arial" w:eastAsia="Arial" w:hAnsi="Arial"/>
          <w:sz w:val="22"/>
          <w:szCs w:val="22"/>
        </w:rPr>
        <w:t xml:space="preserve">The AI Case Summarizer integrates the Groq API with LLaMA 3.3 70B to generate structured summaries for judges on demand. The Groq API free tier supports the usage levels expected for academic deployment.</w:t>
      </w:r>
    </w:p>
    <w:p>
      <w:pPr>
        <w:spacing w:after="80" w:before="60"/>
        <w:jc w:val="both"/>
      </w:pPr>
      <w:r>
        <w:rPr>
          <w:rFonts w:ascii="Arial" w:cs="Arial" w:eastAsia="Arial" w:hAnsi="Arial"/>
          <w:sz w:val="22"/>
          <w:szCs w:val="22"/>
        </w:rPr>
        <w:t xml:space="preserve">CI/CD pipelines are automated using GitHub Actions with zero additional cost for public repositories.</w:t>
      </w:r>
    </w:p>
    <w:p>
      <w:pPr>
        <w:pStyle w:val="Heading3"/>
        <w:spacing w:after="100" w:before="200"/>
      </w:pPr>
      <w:r>
        <w:rPr>
          <w:rFonts w:ascii="Arial" w:cs="Arial" w:eastAsia="Arial" w:hAnsi="Arial"/>
          <w:b/>
          <w:bCs/>
          <w:color w:val="374151"/>
          <w:sz w:val="24"/>
          <w:szCs w:val="24"/>
        </w:rPr>
        <w:t xml:space="preserve">Non-Functional Requirements</w:t>
      </w:r>
    </w:p>
    <w:p>
      <w:pPr>
        <w:spacing w:after="80" w:before="60"/>
        <w:jc w:val="both"/>
      </w:pPr>
      <w:r>
        <w:rPr>
          <w:rFonts w:ascii="Arial" w:cs="Arial" w:eastAsia="Arial" w:hAnsi="Arial"/>
          <w:sz w:val="22"/>
          <w:szCs w:val="22"/>
        </w:rPr>
        <w:t xml:space="preserve">The system is designed to meet a comprehensive set of non-functional requirements ensuring performance, security, reliability, and operational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760"/>
        <w:gridCol w:w="3200"/>
      </w:tblGrid>
      <w:tr>
        <w:trPr>
          <w:tblHeader/>
        </w:trPr>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NFR</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2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Azure Configuration</w:t>
            </w:r>
          </w:p>
        </w:tc>
        <w:tc>
          <w:tcPr>
            <w:tcW w:type="dxa" w:w="3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Reasoning</w:t>
            </w:r>
          </w:p>
        </w:tc>
      </w:tr>
      <w:tr>
        <w:tc>
          <w:tcPr>
            <w:tcW w:type="dxa" w:w="1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Performance</w:t>
            </w:r>
          </w:p>
        </w:tc>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Less than 500ms API response</w:t>
            </w:r>
          </w:p>
        </w:tc>
        <w:tc>
          <w:tcPr>
            <w:tcW w:type="dxa" w:w="27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SQL indexing, Application Insights profiling</w:t>
            </w:r>
          </w:p>
        </w:tc>
        <w:tc>
          <w:tcPr>
            <w:tcW w:type="dxa" w:w="32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Smooth workflow for all roles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Scalability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Handle 3x load spikes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App Service auto-scale 1-2 instances on CPU above 70%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Court activity peaks at month-end filing deadlines</w:t>
            </w:r>
          </w:p>
        </w:tc>
      </w:tr>
      <w:tr>
        <w:tc>
          <w:tcPr>
            <w:tcW w:type="dxa" w:w="1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Availability</w:t>
            </w:r>
          </w:p>
        </w:tc>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99.9% uptime</w:t>
            </w:r>
          </w:p>
        </w:tc>
        <w:tc>
          <w:tcPr>
            <w:tcW w:type="dxa" w:w="27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App Service SLA 99.95%, automated SQL backups</w:t>
            </w:r>
          </w:p>
        </w:tc>
        <w:tc>
          <w:tcPr>
            <w:tcW w:type="dxa" w:w="32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Court workflows cannot tolerate downtime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Security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Role-based, TLS 1.2, AES-256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AD B2C, private Blob endpoints, encrypted DB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Sensitive legal data protection and compliance</w:t>
            </w:r>
          </w:p>
        </w:tc>
      </w:tr>
      <w:tr>
        <w:tc>
          <w:tcPr>
            <w:tcW w:type="dxa" w:w="1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Cost</w:t>
            </w:r>
          </w:p>
        </w:tc>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INR 0 per month</w:t>
            </w:r>
          </w:p>
        </w:tc>
        <w:tc>
          <w:tcPr>
            <w:tcW w:type="dxa" w:w="27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All Azure free tiers and GitHub Actions free plan</w:t>
            </w:r>
          </w:p>
        </w:tc>
        <w:tc>
          <w:tcPr>
            <w:tcW w:type="dxa" w:w="32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Solo academic project budget constraint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Auditability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100% action coverage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Immutable append-only Cosmos DB audit log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Legal compliance and accountability requirement</w:t>
            </w:r>
          </w:p>
        </w:tc>
      </w:tr>
      <w:tr>
        <w:tc>
          <w:tcPr>
            <w:tcW w:type="dxa" w:w="1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Search Performance</w:t>
            </w:r>
          </w:p>
        </w:tc>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Less than 200ms search response</w:t>
            </w:r>
          </w:p>
        </w:tc>
        <w:tc>
          <w:tcPr>
            <w:tcW w:type="dxa" w:w="27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SQL Full-Text Search with indexed columns</w:t>
            </w:r>
          </w:p>
        </w:tc>
        <w:tc>
          <w:tcPr>
            <w:tcW w:type="dxa" w:w="32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Public case lookup must be near-instant</w:t>
            </w:r>
          </w:p>
        </w:tc>
      </w:tr>
    </w:tbl>
    <w:p>
      <w:pPr>
        <w:pStyle w:val="Heading2"/>
        <w:spacing w:after="140" w:before="280"/>
      </w:pPr>
      <w:r>
        <w:rPr>
          <w:rFonts w:ascii="Arial" w:cs="Arial" w:eastAsia="Arial" w:hAnsi="Arial"/>
          <w:b/>
          <w:bCs/>
          <w:color w:val="2563EB"/>
          <w:sz w:val="26"/>
          <w:szCs w:val="26"/>
        </w:rPr>
        <w:t xml:space="preserve">2.2 PROPOSED SOLUTION OVERVIEW</w:t>
      </w:r>
    </w:p>
    <w:p>
      <w:pPr>
        <w:spacing w:after="80" w:before="60"/>
        <w:jc w:val="both"/>
      </w:pPr>
      <w:r>
        <w:rPr>
          <w:rFonts w:ascii="Arial" w:cs="Arial" w:eastAsia="Arial" w:hAnsi="Arial"/>
          <w:sz w:val="22"/>
          <w:szCs w:val="22"/>
        </w:rPr>
        <w:t xml:space="preserve">The proposed solution is a cloud-native, role-oriented platform that separates concerns across multiple tiers to achieve security, scalability, and maintainability. At the presentation layer, a React application delivers a distinct dashboard experience for each user role. This frontend communicates with a Node.js REST API backend hosted on Azure App Service.</w:t>
      </w:r>
    </w:p>
    <w:p>
      <w:pPr>
        <w:spacing w:after="80" w:before="60"/>
        <w:jc w:val="both"/>
      </w:pPr>
      <w:r>
        <w:rPr>
          <w:rFonts w:ascii="Arial" w:cs="Arial" w:eastAsia="Arial" w:hAnsi="Arial"/>
          <w:sz w:val="22"/>
          <w:szCs w:val="22"/>
        </w:rPr>
        <w:t xml:space="preserve">The backend orchestrates all business logic including user authentication, case management, document coordination, hearing scheduling, and AI summarization. Data persistence is handled by Azure SQL Database, which stores structured information about users, cases, hearings, and documents. Case documents are stored in Azure Blob Storage with private containers, and time-limited SAS tokens are generated by the backend to provide secure, direct access to files without routing through the API server.</w:t>
      </w:r>
    </w:p>
    <w:p>
      <w:pPr>
        <w:spacing w:after="80" w:before="60"/>
        <w:jc w:val="both"/>
      </w:pPr>
      <w:r>
        <w:rPr>
          <w:rFonts w:ascii="Arial" w:cs="Arial" w:eastAsia="Arial" w:hAnsi="Arial"/>
          <w:sz w:val="22"/>
          <w:szCs w:val="22"/>
        </w:rPr>
        <w:t xml:space="preserve">The AI layer is integrated directly into the backend. When a judge requests an AI summary for a case, the backend fetches the case details and hearing history from SQL, constructs a structured legal prompt, and sends it to the Groq API. The LLaMA 3.3 70B model processes the prompt and returns a structured response with a case summary, current stage assessment, and recommended next action for the judge.</w:t>
      </w:r>
    </w:p>
    <w:p>
      <w:pPr>
        <w:spacing w:after="80" w:before="60"/>
        <w:jc w:val="both"/>
      </w:pPr>
      <w:r>
        <w:rPr>
          <w:rFonts w:ascii="Arial" w:cs="Arial" w:eastAsia="Arial" w:hAnsi="Arial"/>
          <w:sz w:val="22"/>
          <w:szCs w:val="22"/>
        </w:rPr>
        <w:t xml:space="preserve">The entire infrastructure is defined as code using Terraform, enabling reproducible deployments. GitHub Actions automates the build, Docker image push to Azure Container Registry, and deployment to Azure App Service on every push to the main branch. This architectural approach combines managed cloud services, containerization, and AI-assisted decision support to deliver a robust and efficient judicial management platform.</w:t>
      </w:r>
    </w:p>
    <w:p>
      <w:pPr>
        <w:pStyle w:val="Heading2"/>
        <w:spacing w:after="140" w:before="280"/>
      </w:pPr>
      <w:r>
        <w:rPr>
          <w:rFonts w:ascii="Arial" w:cs="Arial" w:eastAsia="Arial" w:hAnsi="Arial"/>
          <w:b/>
          <w:bCs/>
          <w:color w:val="2563EB"/>
          <w:sz w:val="26"/>
          <w:szCs w:val="26"/>
        </w:rPr>
        <w:t xml:space="preserve">2.3 CLOUD DEPLOYMENT STRATEGY</w:t>
      </w:r>
    </w:p>
    <w:p>
      <w:pPr>
        <w:spacing w:after="80" w:before="60"/>
        <w:jc w:val="both"/>
      </w:pPr>
      <w:r>
        <w:rPr>
          <w:rFonts w:ascii="Arial" w:cs="Arial" w:eastAsia="Arial" w:hAnsi="Arial"/>
          <w:sz w:val="22"/>
          <w:szCs w:val="22"/>
        </w:rPr>
        <w:t xml:space="preserve">The deployment strategy leverages Microsoft Azure as the primary cloud provider, utilizing a combination of Platform-as-a-Service and containerized deployment models to minimize operational overhead while maximizing flexibility and reliability.</w:t>
      </w:r>
    </w:p>
    <w:p>
      <w:pPr>
        <w:spacing w:after="80" w:before="60"/>
        <w:jc w:val="both"/>
      </w:pPr>
      <w:r>
        <w:rPr>
          <w:rFonts w:ascii="Arial" w:cs="Arial" w:eastAsia="Arial" w:hAnsi="Arial"/>
          <w:sz w:val="22"/>
          <w:szCs w:val="22"/>
        </w:rPr>
        <w:t xml:space="preserve">The chosen primary region is Central India, which provides low latency for Indian users, compliance with data residency preferences for legal data, and access to the full suite of required Azure services.</w:t>
      </w:r>
    </w:p>
    <w:p>
      <w:pPr>
        <w:spacing w:after="80" w:before="60"/>
        <w:jc w:val="both"/>
      </w:pPr>
      <w:r>
        <w:rPr>
          <w:rFonts w:ascii="Arial" w:cs="Arial" w:eastAsia="Arial" w:hAnsi="Arial"/>
          <w:sz w:val="22"/>
          <w:szCs w:val="22"/>
        </w:rPr>
        <w:t xml:space="preserve">The architecture follows a layered design with clear separation between the presentation, application, data, and AI tiers. The React frontend is deployed as a static web application served through Azure's global CDN for optimal performance. The Node.js backend runs on Azure App Service, which provides managed runtime, auto-scaling, deployment slots for zero-downtime releases, and integrated monitoring.</w:t>
      </w:r>
    </w:p>
    <w:p>
      <w:pPr>
        <w:spacing w:after="80" w:before="60"/>
        <w:jc w:val="both"/>
      </w:pPr>
      <w:r>
        <w:rPr>
          <w:rFonts w:ascii="Arial" w:cs="Arial" w:eastAsia="Arial" w:hAnsi="Arial"/>
          <w:sz w:val="22"/>
          <w:szCs w:val="22"/>
        </w:rPr>
        <w:t xml:space="preserve">Azure SQL Database serves as the relational data store with automated backups and high availability. Azure Blob Storage provides durable and scalable document storage with lifecycle policies for cost optimization. Azure AD B2C handles all identity management without requiring custom authentication infrastructure.</w:t>
      </w:r>
    </w:p>
    <w:p>
      <w:pPr>
        <w:spacing w:after="80" w:before="60"/>
        <w:jc w:val="both"/>
      </w:pPr>
      <w:r>
        <w:rPr>
          <w:rFonts w:ascii="Arial" w:cs="Arial" w:eastAsia="Arial" w:hAnsi="Arial"/>
          <w:sz w:val="22"/>
          <w:szCs w:val="22"/>
        </w:rPr>
        <w:t xml:space="preserve">The overall request flow begins with the user interacting with the React frontend hosted on Azure Static Web Apps. API requests are routed to the backend on Azure App Service, which interacts with Azure SQL Database for data operations, Azure Blob Storage for document access via SAS tokens, and the Groq API for AI summarization. GitHub Actions automates the CI/CD pipeline, building Docker images, pushing to Azure Container Registry, and deploying to App Service on every code push.</w:t>
      </w:r>
    </w:p>
    <w:p>
      <w:pPr>
        <w:pStyle w:val="Heading2"/>
        <w:spacing w:after="140" w:before="280"/>
      </w:pPr>
      <w:r>
        <w:rPr>
          <w:rFonts w:ascii="Arial" w:cs="Arial" w:eastAsia="Arial" w:hAnsi="Arial"/>
          <w:b/>
          <w:bCs/>
          <w:color w:val="2563EB"/>
          <w:sz w:val="26"/>
          <w:szCs w:val="26"/>
        </w:rPr>
        <w:t xml:space="preserve">2.4 INFRASTRUCTURE REQUIREMENTS</w:t>
      </w:r>
    </w:p>
    <w:p>
      <w:pPr>
        <w:pStyle w:val="Heading3"/>
        <w:spacing w:after="100" w:before="200"/>
      </w:pPr>
      <w:r>
        <w:rPr>
          <w:rFonts w:ascii="Arial" w:cs="Arial" w:eastAsia="Arial" w:hAnsi="Arial"/>
          <w:b/>
          <w:bCs/>
          <w:color w:val="374151"/>
          <w:sz w:val="24"/>
          <w:szCs w:val="24"/>
        </w:rPr>
        <w:t xml:space="preserve">Compute Resources</w:t>
      </w:r>
    </w:p>
    <w:p>
      <w:pPr>
        <w:pStyle w:val="ListParagraph"/>
        <w:numPr>
          <w:ilvl w:val="0"/>
          <w:numId w:val="2"/>
        </w:numPr>
        <w:spacing w:after="40" w:before="40"/>
      </w:pPr>
      <w:r>
        <w:rPr>
          <w:rFonts w:ascii="Arial" w:cs="Arial" w:eastAsia="Arial" w:hAnsi="Arial"/>
          <w:sz w:val="22"/>
          <w:szCs w:val="22"/>
        </w:rPr>
        <w:t xml:space="preserve">Azure App Service: Basic B2 SKU with 1 vCore and 1.75 GB memory. Auto-scaling configured to scale from 1 to 2 instances when CPU exceeds 70% for 5 consecutive minutes.</w:t>
      </w:r>
    </w:p>
    <w:p>
      <w:pPr>
        <w:pStyle w:val="ListParagraph"/>
        <w:numPr>
          <w:ilvl w:val="0"/>
          <w:numId w:val="2"/>
        </w:numPr>
        <w:spacing w:after="40" w:before="40"/>
      </w:pPr>
      <w:r>
        <w:rPr>
          <w:rFonts w:ascii="Arial" w:cs="Arial" w:eastAsia="Arial" w:hAnsi="Arial"/>
          <w:sz w:val="22"/>
          <w:szCs w:val="22"/>
        </w:rPr>
        <w:t xml:space="preserve">Azure Static Web Apps: Free tier hosting for the React frontend with built-in CDN, SSL, and global distribution.</w:t>
      </w:r>
    </w:p>
    <w:p>
      <w:pPr>
        <w:pStyle w:val="Heading3"/>
        <w:spacing w:after="100" w:before="200"/>
      </w:pPr>
      <w:r>
        <w:rPr>
          <w:rFonts w:ascii="Arial" w:cs="Arial" w:eastAsia="Arial" w:hAnsi="Arial"/>
          <w:b/>
          <w:bCs/>
          <w:color w:val="374151"/>
          <w:sz w:val="24"/>
          <w:szCs w:val="24"/>
        </w:rPr>
        <w:t xml:space="preserve">Storage Requirements</w:t>
      </w:r>
    </w:p>
    <w:p>
      <w:pPr>
        <w:pStyle w:val="ListParagraph"/>
        <w:numPr>
          <w:ilvl w:val="0"/>
          <w:numId w:val="2"/>
        </w:numPr>
        <w:spacing w:after="40" w:before="40"/>
      </w:pPr>
      <w:r>
        <w:rPr>
          <w:rFonts w:ascii="Arial" w:cs="Arial" w:eastAsia="Arial" w:hAnsi="Arial"/>
          <w:sz w:val="22"/>
          <w:szCs w:val="22"/>
        </w:rPr>
        <w:t xml:space="preserve">Azure SQL Database: Standard S1 SKU with 20 DTUs and 250 GB maximum storage. Automated backups with 7-day retention and geo-redundant backup storage.</w:t>
      </w:r>
    </w:p>
    <w:p>
      <w:pPr>
        <w:pStyle w:val="ListParagraph"/>
        <w:numPr>
          <w:ilvl w:val="0"/>
          <w:numId w:val="2"/>
        </w:numPr>
        <w:spacing w:after="40" w:before="40"/>
      </w:pPr>
      <w:r>
        <w:rPr>
          <w:rFonts w:ascii="Arial" w:cs="Arial" w:eastAsia="Arial" w:hAnsi="Arial"/>
          <w:sz w:val="22"/>
          <w:szCs w:val="22"/>
        </w:rPr>
        <w:t xml:space="preserve">Azure Blob Storage: Hot tier with Locally Redundant Storage (LRS). Private container for case documents with SAS token-based access. Lifecycle policy to move documents older than 2 years to Cool tier.</w:t>
      </w:r>
    </w:p>
    <w:p>
      <w:pPr>
        <w:pStyle w:val="Heading3"/>
        <w:spacing w:after="100" w:before="200"/>
      </w:pPr>
      <w:r>
        <w:rPr>
          <w:rFonts w:ascii="Arial" w:cs="Arial" w:eastAsia="Arial" w:hAnsi="Arial"/>
          <w:b/>
          <w:bCs/>
          <w:color w:val="374151"/>
          <w:sz w:val="24"/>
          <w:szCs w:val="24"/>
        </w:rPr>
        <w:t xml:space="preserve">Identity and Security</w:t>
      </w:r>
    </w:p>
    <w:p>
      <w:pPr>
        <w:pStyle w:val="ListParagraph"/>
        <w:numPr>
          <w:ilvl w:val="0"/>
          <w:numId w:val="2"/>
        </w:numPr>
        <w:spacing w:after="40" w:before="40"/>
      </w:pPr>
      <w:r>
        <w:rPr>
          <w:rFonts w:ascii="Arial" w:cs="Arial" w:eastAsia="Arial" w:hAnsi="Arial"/>
          <w:sz w:val="22"/>
          <w:szCs w:val="22"/>
        </w:rPr>
        <w:t xml:space="preserve">Azure AD B2C: Free tier supporting up to 50,000 monthly active users. Configured with email/password authentication and role claims in JWT tokens.</w:t>
      </w:r>
    </w:p>
    <w:p>
      <w:pPr>
        <w:pStyle w:val="ListParagraph"/>
        <w:numPr>
          <w:ilvl w:val="0"/>
          <w:numId w:val="2"/>
        </w:numPr>
        <w:spacing w:after="40" w:before="40"/>
      </w:pPr>
      <w:r>
        <w:rPr>
          <w:rFonts w:ascii="Arial" w:cs="Arial" w:eastAsia="Arial" w:hAnsi="Arial"/>
          <w:sz w:val="22"/>
          <w:szCs w:val="22"/>
        </w:rPr>
        <w:t xml:space="preserve">Azure Container Registry: Basic SKU for storing Docker images. Admin access enabled for GitHub Actions deployment.</w:t>
      </w:r>
    </w:p>
    <w:p>
      <w:pPr>
        <w:pStyle w:val="Heading2"/>
        <w:spacing w:after="140" w:before="280"/>
      </w:pPr>
      <w:r>
        <w:rPr>
          <w:rFonts w:ascii="Arial" w:cs="Arial" w:eastAsia="Arial" w:hAnsi="Arial"/>
          <w:b/>
          <w:bCs/>
          <w:color w:val="2563EB"/>
          <w:sz w:val="26"/>
          <w:szCs w:val="26"/>
        </w:rPr>
        <w:t xml:space="preserve">2.5 AZURE SERVICES MAPPING AND JUSTIFICATION</w:t>
      </w:r>
    </w:p>
    <w:p>
      <w:pPr>
        <w:spacing w:after="40" w:before="60"/>
        <w:jc w:val="center"/>
      </w:pPr>
      <w:r>
        <w:rPr>
          <w:rFonts w:ascii="Arial" w:cs="Arial" w:eastAsia="Arial" w:hAnsi="Arial"/>
          <w:b/>
          <w:bCs/>
          <w:sz w:val="22"/>
          <w:szCs w:val="22"/>
        </w:rPr>
        <w:t xml:space="preserve">Table 5: Azure Service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300"/>
        <w:gridCol w:w="1700"/>
        <w:gridCol w:w="1860"/>
        <w:gridCol w:w="1500"/>
      </w:tblGrid>
      <w:tr>
        <w:trPr>
          <w:tblHeader/>
        </w:trPr>
        <w:tc>
          <w:tcPr>
            <w:tcW w:type="dxa" w:w="1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Azure Service</w:t>
            </w:r>
          </w:p>
        </w:tc>
        <w:tc>
          <w:tcPr>
            <w:tcW w:type="dxa" w:w="13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SKU/Tier</w:t>
            </w:r>
          </w:p>
        </w:tc>
        <w:tc>
          <w:tcPr>
            <w:tcW w:type="dxa" w:w="17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tcW w:type="dxa" w:w="18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Justification</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 Cost (INR)</w:t>
            </w:r>
          </w:p>
        </w:tc>
      </w:tr>
      <w:tr>
        <w:tc>
          <w:tcPr>
            <w:tcW w:type="dxa" w:w="1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Frontend Hosting</w:t>
            </w:r>
          </w:p>
        </w:tc>
        <w:tc>
          <w:tcPr>
            <w:tcW w:type="dxa" w:w="1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Static Web Apps</w:t>
            </w:r>
          </w:p>
        </w:tc>
        <w:tc>
          <w:tcPr>
            <w:tcW w:type="dxa" w:w="13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Free Tier</w:t>
            </w:r>
          </w:p>
        </w:tc>
        <w:tc>
          <w:tcPr>
            <w:tcW w:type="dxa" w:w="17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Host React UI for all 4 role dashboards</w:t>
            </w:r>
          </w:p>
        </w:tc>
        <w:tc>
          <w:tcPr>
            <w:tcW w:type="dxa" w:w="18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CDN-backed, globally distributed, SSL, zero cost</w:t>
            </w:r>
          </w:p>
        </w:tc>
        <w:tc>
          <w:tcPr>
            <w:tcW w:type="dxa" w:w="15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Backend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App Service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Basic B2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Node.js REST API for all case operations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Managed PaaS, SLA 99.95%, auto-scale support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2,500</w:t>
            </w:r>
          </w:p>
        </w:tc>
      </w:tr>
      <w:tr>
        <w:tc>
          <w:tcPr>
            <w:tcW w:type="dxa" w:w="1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Database</w:t>
            </w:r>
          </w:p>
        </w:tc>
        <w:tc>
          <w:tcPr>
            <w:tcW w:type="dxa" w:w="1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SQL Database</w:t>
            </w:r>
          </w:p>
        </w:tc>
        <w:tc>
          <w:tcPr>
            <w:tcW w:type="dxa" w:w="13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Standard S1</w:t>
            </w:r>
          </w:p>
        </w:tc>
        <w:tc>
          <w:tcPr>
            <w:tcW w:type="dxa" w:w="17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Cases, hearings, users, documents metadata</w:t>
            </w:r>
          </w:p>
        </w:tc>
        <w:tc>
          <w:tcPr>
            <w:tcW w:type="dxa" w:w="18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Relational integrity for legal records, automated backups</w:t>
            </w:r>
          </w:p>
        </w:tc>
        <w:tc>
          <w:tcPr>
            <w:tcW w:type="dxa" w:w="15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Document Storage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Blob Storage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Hot LRS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Store case PDFs and evidence files securely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Durable object storage with SAS token access control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 (free 5 GB)</w:t>
            </w:r>
          </w:p>
        </w:tc>
      </w:tr>
      <w:tr>
        <w:tc>
          <w:tcPr>
            <w:tcW w:type="dxa" w:w="1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Authentication</w:t>
            </w:r>
          </w:p>
        </w:tc>
        <w:tc>
          <w:tcPr>
            <w:tcW w:type="dxa" w:w="1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AD B2C</w:t>
            </w:r>
          </w:p>
        </w:tc>
        <w:tc>
          <w:tcPr>
            <w:tcW w:type="dxa" w:w="13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Free (50k MAUs)</w:t>
            </w:r>
          </w:p>
        </w:tc>
        <w:tc>
          <w:tcPr>
            <w:tcW w:type="dxa" w:w="17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Role-based login for Lawyer, Clerk, Judge, Public</w:t>
            </w:r>
          </w:p>
        </w:tc>
        <w:tc>
          <w:tcPr>
            <w:tcW w:type="dxa" w:w="18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Enterprise-grade MFA, RBAC, JWT token issuance</w:t>
            </w:r>
          </w:p>
        </w:tc>
        <w:tc>
          <w:tcPr>
            <w:tcW w:type="dxa" w:w="15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AI Integration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Groq API (LLaMA 3.3 70B)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Free Tier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AI case summarizer for judge dashboard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High-quality LLM inference, free tier, legal domain capable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w:t>
            </w:r>
          </w:p>
        </w:tc>
      </w:tr>
      <w:tr>
        <w:tc>
          <w:tcPr>
            <w:tcW w:type="dxa" w:w="1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Container Registry</w:t>
            </w:r>
          </w:p>
        </w:tc>
        <w:tc>
          <w:tcPr>
            <w:tcW w:type="dxa" w:w="1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Container Registry</w:t>
            </w:r>
          </w:p>
        </w:tc>
        <w:tc>
          <w:tcPr>
            <w:tcW w:type="dxa" w:w="13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Basic SKU</w:t>
            </w:r>
          </w:p>
        </w:tc>
        <w:tc>
          <w:tcPr>
            <w:tcW w:type="dxa" w:w="17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Store Docker images for backend deployment</w:t>
            </w:r>
          </w:p>
        </w:tc>
        <w:tc>
          <w:tcPr>
            <w:tcW w:type="dxa" w:w="18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Private registry, GitHub Actions integration, versioned images</w:t>
            </w:r>
          </w:p>
        </w:tc>
        <w:tc>
          <w:tcPr>
            <w:tcW w:type="dxa" w:w="15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CI/CD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GitHub Actions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Free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Automated build, push, and deploy on every commit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Native GitHub integration, zero cost, parallel jobs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w:t>
            </w:r>
          </w:p>
        </w:tc>
      </w:tr>
      <w:tr>
        <w:tc>
          <w:tcPr>
            <w:tcW w:type="dxa" w:w="1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Monitoring</w:t>
            </w:r>
          </w:p>
        </w:tc>
        <w:tc>
          <w:tcPr>
            <w:tcW w:type="dxa" w:w="1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Monitor + App Insights</w:t>
            </w:r>
          </w:p>
        </w:tc>
        <w:tc>
          <w:tcPr>
            <w:tcW w:type="dxa" w:w="13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Standard</w:t>
            </w:r>
          </w:p>
        </w:tc>
        <w:tc>
          <w:tcPr>
            <w:tcW w:type="dxa" w:w="17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Track API performance, errors, and usage</w:t>
            </w:r>
          </w:p>
        </w:tc>
        <w:tc>
          <w:tcPr>
            <w:tcW w:type="dxa" w:w="18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Centralized observability with custom alerts</w:t>
            </w:r>
          </w:p>
        </w:tc>
        <w:tc>
          <w:tcPr>
            <w:tcW w:type="dxa" w:w="15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IaC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Terraform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Open Source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Provision all Azure resources as code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Reproducible, version-controlled infrastructure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w:t>
            </w:r>
          </w:p>
        </w:tc>
      </w:tr>
    </w:tbl>
    <w:p>
      <w:pPr>
        <w:spacing w:after="60" w:before="60"/>
      </w:pPr>
      <w:r>
        <w:t xml:space="preserve"/>
      </w:r>
    </w:p>
    <w:p>
      <w:pPr>
        <w:spacing w:after="60" w:before="60"/>
      </w:pPr>
      <w:r>
        <w:rPr>
          <w:rFonts w:ascii="Arial" w:cs="Arial" w:eastAsia="Arial" w:hAnsi="Arial"/>
          <w:b/>
          <w:bCs/>
          <w:sz w:val="22"/>
          <w:szCs w:val="22"/>
        </w:rPr>
        <w:t xml:space="preserve">Estimated Total Monthly Cost: </w:t>
      </w:r>
      <w:r>
        <w:rPr>
          <w:rFonts w:ascii="Arial" w:cs="Arial" w:eastAsia="Arial" w:hAnsi="Arial"/>
          <w:color w:val="1B3A6B"/>
          <w:sz w:val="22"/>
          <w:szCs w:val="22"/>
        </w:rPr>
        <w:t xml:space="preserve">INR 0 per month with Azure Student Credits (INR 4,100 without credits, primarily App Service and SQL Database).</w:t>
      </w:r>
    </w:p>
    <w:p>
      <w:r>
        <w:br w:type="page"/>
      </w:r>
    </w:p>
    <w:p>
      <w:pPr>
        <w:pStyle w:val="Heading1"/>
        <w:spacing w:after="200" w:before="400"/>
      </w:pPr>
      <w:r>
        <w:rPr>
          <w:rFonts w:ascii="Arial" w:cs="Arial" w:eastAsia="Arial" w:hAnsi="Arial"/>
          <w:b/>
          <w:bCs/>
          <w:color w:val="1B3A6B"/>
          <w:sz w:val="36"/>
          <w:szCs w:val="36"/>
        </w:rPr>
        <w:t xml:space="preserve">CHAPTER 3 - DEVOPS IMPLEMENTATION</w:t>
      </w:r>
    </w:p>
    <w:p>
      <w:pPr>
        <w:pStyle w:val="Heading2"/>
        <w:spacing w:after="140" w:before="280"/>
      </w:pPr>
      <w:r>
        <w:rPr>
          <w:rFonts w:ascii="Arial" w:cs="Arial" w:eastAsia="Arial" w:hAnsi="Arial"/>
          <w:b/>
          <w:bCs/>
          <w:color w:val="2563EB"/>
          <w:sz w:val="26"/>
          <w:szCs w:val="26"/>
        </w:rPr>
        <w:t xml:space="preserve">3.1 CONTINUOUS INTEGRATION AND DEPLOYMENT STRATEGY</w:t>
      </w:r>
    </w:p>
    <w:p>
      <w:pPr>
        <w:spacing w:after="80" w:before="60"/>
        <w:jc w:val="both"/>
      </w:pPr>
      <w:r>
        <w:rPr>
          <w:rFonts w:ascii="Arial" w:cs="Arial" w:eastAsia="Arial" w:hAnsi="Arial"/>
          <w:sz w:val="22"/>
          <w:szCs w:val="22"/>
        </w:rPr>
        <w:t xml:space="preserve">Casehub uses a multi-stage CI/CD pipeline built with GitHub Actions to automate the complete deployment workflow. This setup combines Infrastructure as Code using Terraform and containerization using Docker to deploy all components to Azure services automatically on every code push to the main branch.</w:t>
      </w:r>
    </w:p>
    <w:p>
      <w:pPr>
        <w:spacing w:after="80" w:before="60"/>
        <w:jc w:val="both"/>
      </w:pPr>
      <w:r>
        <w:rPr>
          <w:rFonts w:ascii="Arial" w:cs="Arial" w:eastAsia="Arial" w:hAnsi="Arial"/>
          <w:sz w:val="22"/>
          <w:szCs w:val="22"/>
        </w:rPr>
        <w:t xml:space="preserve">The pipeline follows a two-stage deployment pattern: Stage 1 builds the Docker image, pushes it to Azure Container Registry, and deploys the backend to Azure App Service. Stage 2 builds the React frontend and deploys it to Azure Static Web Apps. The entire process is triggered by a push to the main branch or through manual workflow dispatch.</w:t>
      </w:r>
    </w:p>
    <w:p>
      <w:pPr>
        <w:pStyle w:val="Heading3"/>
        <w:spacing w:after="100" w:before="200"/>
      </w:pPr>
      <w:r>
        <w:rPr>
          <w:rFonts w:ascii="Arial" w:cs="Arial" w:eastAsia="Arial" w:hAnsi="Arial"/>
          <w:b/>
          <w:bCs/>
          <w:color w:val="374151"/>
          <w:sz w:val="24"/>
          <w:szCs w:val="24"/>
        </w:rPr>
        <w:t xml:space="preserve">Pipeline Stages in Detail</w:t>
      </w:r>
    </w:p>
    <w:p>
      <w:pPr>
        <w:pStyle w:val="Heading3"/>
        <w:spacing w:after="100" w:before="200"/>
      </w:pPr>
      <w:r>
        <w:rPr>
          <w:rFonts w:ascii="Arial" w:cs="Arial" w:eastAsia="Arial" w:hAnsi="Arial"/>
          <w:b/>
          <w:bCs/>
          <w:color w:val="374151"/>
          <w:sz w:val="24"/>
          <w:szCs w:val="24"/>
        </w:rPr>
        <w:t xml:space="preserve">Stage 1: Backend Deployment (build-and-deploy-backend)</w:t>
      </w:r>
    </w:p>
    <w:p>
      <w:pPr>
        <w:pStyle w:val="ListParagraph"/>
        <w:numPr>
          <w:ilvl w:val="0"/>
          <w:numId w:val="3"/>
        </w:numPr>
        <w:spacing w:after="40" w:before="40"/>
      </w:pPr>
      <w:r>
        <w:rPr>
          <w:rFonts w:ascii="Arial" w:cs="Arial" w:eastAsia="Arial" w:hAnsi="Arial"/>
          <w:sz w:val="22"/>
          <w:szCs w:val="22"/>
        </w:rPr>
        <w:t xml:space="preserve">Versioning and Containers: The Node.js backend source is built into a Docker image using the Dockerfile in the backend folder. The image is tagged as latest and pushed to Azure Container Registry (casehubacr1604.azurecr.io).</w:t>
      </w:r>
    </w:p>
    <w:p>
      <w:pPr>
        <w:pStyle w:val="ListParagraph"/>
        <w:numPr>
          <w:ilvl w:val="0"/>
          <w:numId w:val="3"/>
        </w:numPr>
        <w:spacing w:after="40" w:before="40"/>
      </w:pPr>
      <w:r>
        <w:rPr>
          <w:rFonts w:ascii="Arial" w:cs="Arial" w:eastAsia="Arial" w:hAnsi="Arial"/>
          <w:sz w:val="22"/>
          <w:szCs w:val="22"/>
        </w:rPr>
        <w:t xml:space="preserve">Infrastructure as Code: Terraform manages all Azure resources including App Service, SQL Database, Blob Storage, and Container Registry. The pipeline runs terraform apply to ensure infrastructure state matches the defined configuration.</w:t>
      </w:r>
    </w:p>
    <w:p>
      <w:pPr>
        <w:pStyle w:val="ListParagraph"/>
        <w:numPr>
          <w:ilvl w:val="0"/>
          <w:numId w:val="3"/>
        </w:numPr>
        <w:spacing w:after="40" w:before="40"/>
      </w:pPr>
      <w:r>
        <w:rPr>
          <w:rFonts w:ascii="Arial" w:cs="Arial" w:eastAsia="Arial" w:hAnsi="Arial"/>
          <w:sz w:val="22"/>
          <w:szCs w:val="22"/>
        </w:rPr>
        <w:t xml:space="preserve">Azure Deployment: Secure access to Azure App Service is handled through a Publish Profile stored as a GitHub Secret (AZURE_WEBAPP_PUBLISH_PROFILE). The Node.js package is deployed to the casehub-api App Service using azure/webapps-deploy action.</w:t>
      </w:r>
    </w:p>
    <w:p>
      <w:pPr>
        <w:pStyle w:val="ListParagraph"/>
        <w:numPr>
          <w:ilvl w:val="0"/>
          <w:numId w:val="3"/>
        </w:numPr>
        <w:spacing w:after="40" w:before="40"/>
      </w:pPr>
      <w:r>
        <w:rPr>
          <w:rFonts w:ascii="Arial" w:cs="Arial" w:eastAsia="Arial" w:hAnsi="Arial"/>
          <w:sz w:val="22"/>
          <w:szCs w:val="22"/>
        </w:rPr>
        <w:t xml:space="preserve">Health Check: After deployment, the pipeline verifies the backend is running by checking the /api/health endpoint, which returns a JSON status response.</w:t>
      </w:r>
    </w:p>
    <w:p>
      <w:pPr>
        <w:pStyle w:val="Heading3"/>
        <w:spacing w:after="100" w:before="200"/>
      </w:pPr>
      <w:r>
        <w:rPr>
          <w:rFonts w:ascii="Arial" w:cs="Arial" w:eastAsia="Arial" w:hAnsi="Arial"/>
          <w:b/>
          <w:bCs/>
          <w:color w:val="374151"/>
          <w:sz w:val="24"/>
          <w:szCs w:val="24"/>
        </w:rPr>
        <w:t xml:space="preserve">Stage 2: Frontend Deployment (build-and-deploy-frontend)</w:t>
      </w:r>
    </w:p>
    <w:p>
      <w:pPr>
        <w:spacing w:after="80" w:before="60"/>
        <w:jc w:val="both"/>
      </w:pPr>
      <w:r>
        <w:rPr>
          <w:rFonts w:ascii="Arial" w:cs="Arial" w:eastAsia="Arial" w:hAnsi="Arial"/>
          <w:sz w:val="22"/>
          <w:szCs w:val="22"/>
        </w:rPr>
        <w:t xml:space="preserve">The React frontend is built using Vite with npm run build, producing an optimized dist folder. The frontend API base URL is configured to point to the live Azure App Service URL before building. The compiled static assets are deployed to Azure Static Web Apps automatically via the Azure/static-web-apps-deploy action.</w:t>
      </w:r>
    </w:p>
    <w:p>
      <w:pPr>
        <w:pStyle w:val="Heading3"/>
        <w:spacing w:after="100" w:before="200"/>
      </w:pPr>
      <w:r>
        <w:rPr>
          <w:rFonts w:ascii="Arial" w:cs="Arial" w:eastAsia="Arial" w:hAnsi="Arial"/>
          <w:b/>
          <w:bCs/>
          <w:color w:val="374151"/>
          <w:sz w:val="24"/>
          <w:szCs w:val="24"/>
        </w:rPr>
        <w:t xml:space="preserve">Required GitHub Secrets</w:t>
      </w:r>
    </w:p>
    <w:p>
      <w:pPr>
        <w:spacing w:after="40" w:before="60"/>
        <w:jc w:val="center"/>
      </w:pPr>
      <w:r>
        <w:rPr>
          <w:rFonts w:ascii="Arial" w:cs="Arial" w:eastAsia="Arial" w:hAnsi="Arial"/>
          <w:b/>
          <w:bCs/>
          <w:sz w:val="22"/>
          <w:szCs w:val="22"/>
        </w:rPr>
        <w:t xml:space="preserve">Table 6: GitHub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Secret Name</w:t>
            </w:r>
          </w:p>
        </w:tc>
        <w:tc>
          <w:tcPr>
            <w:tcW w:type="dxa" w:w="5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w:t>
            </w:r>
          </w:p>
        </w:tc>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AZURE_WEBAPP_PUBLISH_PROFILE</w:t>
            </w:r>
          </w:p>
        </w:tc>
        <w:tc>
          <w:tcPr>
            <w:tcW w:type="dxa" w:w="51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App Service deployment authentication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ACR_LOGIN_SERVER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Container Registry URL</w:t>
            </w:r>
          </w:p>
        </w:tc>
      </w:tr>
      <w:tr>
        <w:tc>
          <w:tcPr>
            <w:tcW w:type="dxa" w:w="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w:t>
            </w:r>
          </w:p>
        </w:tc>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ACR_USERNAME</w:t>
            </w:r>
          </w:p>
        </w:tc>
        <w:tc>
          <w:tcPr>
            <w:tcW w:type="dxa" w:w="51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Container Registry admin username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ACR_PASSWORD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Container Registry admin password</w:t>
            </w:r>
          </w:p>
        </w:tc>
      </w:tr>
      <w:tr>
        <w:tc>
          <w:tcPr>
            <w:tcW w:type="dxa" w:w="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5</w:t>
            </w:r>
          </w:p>
        </w:tc>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GROQ_API_KEY</w:t>
            </w:r>
          </w:p>
        </w:tc>
        <w:tc>
          <w:tcPr>
            <w:tcW w:type="dxa" w:w="51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Groq LLM API key for AI summarization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ARM_CLIENT_ID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Terraform Azure service principal client ID</w:t>
            </w:r>
          </w:p>
        </w:tc>
      </w:tr>
      <w:tr>
        <w:tc>
          <w:tcPr>
            <w:tcW w:type="dxa" w:w="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7</w:t>
            </w:r>
          </w:p>
        </w:tc>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ARM_CLIENT_SECRET</w:t>
            </w:r>
          </w:p>
        </w:tc>
        <w:tc>
          <w:tcPr>
            <w:tcW w:type="dxa" w:w="51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Terraform Azure service principal secret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ARM_TENANT_ID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Active Directory tenant ID</w:t>
            </w:r>
          </w:p>
        </w:tc>
      </w:tr>
      <w:tr>
        <w:tc>
          <w:tcPr>
            <w:tcW w:type="dxa" w:w="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9</w:t>
            </w:r>
          </w:p>
        </w:tc>
        <w:tc>
          <w:tcPr>
            <w:tcW w:type="dxa" w:w="3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ARM_SUBSCRIPTION_ID</w:t>
            </w:r>
          </w:p>
        </w:tc>
        <w:tc>
          <w:tcPr>
            <w:tcW w:type="dxa" w:w="51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subscription ID for Terraform</w:t>
            </w:r>
          </w:p>
        </w:tc>
      </w:tr>
    </w:tbl>
    <w:p>
      <w:pPr>
        <w:pStyle w:val="Heading2"/>
        <w:spacing w:after="140" w:before="280"/>
      </w:pPr>
      <w:r>
        <w:rPr>
          <w:rFonts w:ascii="Arial" w:cs="Arial" w:eastAsia="Arial" w:hAnsi="Arial"/>
          <w:b/>
          <w:bCs/>
          <w:color w:val="2563EB"/>
          <w:sz w:val="26"/>
          <w:szCs w:val="26"/>
        </w:rPr>
        <w:t xml:space="preserve">3.2 TERRAFORM INFRASTRUCTURE-AS-CODE (IaC)</w:t>
      </w:r>
    </w:p>
    <w:p>
      <w:pPr>
        <w:spacing w:after="80" w:before="60"/>
        <w:jc w:val="both"/>
      </w:pPr>
      <w:r>
        <w:rPr>
          <w:rFonts w:ascii="Arial" w:cs="Arial" w:eastAsia="Arial" w:hAnsi="Arial"/>
          <w:sz w:val="22"/>
          <w:szCs w:val="22"/>
        </w:rPr>
        <w:t xml:space="preserve">The Terraform code is organized using a standard three-file structure following HashiCorp best practices:</w:t>
      </w:r>
    </w:p>
    <w:p>
      <w:pPr>
        <w:pStyle w:val="ListParagraph"/>
        <w:numPr>
          <w:ilvl w:val="0"/>
          <w:numId w:val="3"/>
        </w:numPr>
        <w:spacing w:after="40" w:before="40"/>
      </w:pPr>
      <w:r>
        <w:rPr>
          <w:rFonts w:ascii="Arial" w:cs="Arial" w:eastAsia="Arial" w:hAnsi="Arial"/>
          <w:sz w:val="22"/>
          <w:szCs w:val="22"/>
        </w:rPr>
        <w:t xml:space="preserve">main.tf: Contains the primary resource definitions for all Azure cloud resources including the Resource Group, App Service Plan, App Service, SQL Server, SQL Database, Blob Storage Account, Storage Container, and Container Registry.</w:t>
      </w:r>
    </w:p>
    <w:p>
      <w:pPr>
        <w:pStyle w:val="ListParagraph"/>
        <w:numPr>
          <w:ilvl w:val="0"/>
          <w:numId w:val="3"/>
        </w:numPr>
        <w:spacing w:after="40" w:before="40"/>
      </w:pPr>
      <w:r>
        <w:rPr>
          <w:rFonts w:ascii="Arial" w:cs="Arial" w:eastAsia="Arial" w:hAnsi="Arial"/>
          <w:sz w:val="22"/>
          <w:szCs w:val="22"/>
        </w:rPr>
        <w:t xml:space="preserve">variables.tf: Defines all input variables including resource names, location, SQL credentials, and SKU configurations. Sensitive values such as passwords are marked with sensitive = true to prevent logging.</w:t>
      </w:r>
    </w:p>
    <w:p>
      <w:pPr>
        <w:pStyle w:val="ListParagraph"/>
        <w:numPr>
          <w:ilvl w:val="0"/>
          <w:numId w:val="3"/>
        </w:numPr>
        <w:spacing w:after="40" w:before="40"/>
      </w:pPr>
      <w:r>
        <w:rPr>
          <w:rFonts w:ascii="Arial" w:cs="Arial" w:eastAsia="Arial" w:hAnsi="Arial"/>
          <w:sz w:val="22"/>
          <w:szCs w:val="22"/>
        </w:rPr>
        <w:t xml:space="preserve">outputs.tf: Defines output values including the App Service URL, SQL Server FQDN, ACR login server, and Storage Account name, which are used by the CI/CD pipeline and documentation.</w:t>
      </w:r>
    </w:p>
    <w:p>
      <w:pPr>
        <w:pStyle w:val="Heading3"/>
        <w:spacing w:after="100" w:before="200"/>
      </w:pPr>
      <w:r>
        <w:rPr>
          <w:rFonts w:ascii="Arial" w:cs="Arial" w:eastAsia="Arial" w:hAnsi="Arial"/>
          <w:b/>
          <w:bCs/>
          <w:color w:val="374151"/>
          <w:sz w:val="24"/>
          <w:szCs w:val="24"/>
        </w:rPr>
        <w:t xml:space="preserve">Core Infrastructure Components</w:t>
      </w:r>
    </w:p>
    <w:p>
      <w:pPr>
        <w:spacing w:after="80" w:before="60"/>
        <w:jc w:val="both"/>
      </w:pPr>
      <w:r>
        <w:rPr>
          <w:rFonts w:ascii="Arial" w:cs="Arial" w:eastAsia="Arial" w:hAnsi="Arial"/>
          <w:sz w:val="22"/>
          <w:szCs w:val="22"/>
        </w:rPr>
        <w:t xml:space="preserve">The IaC provisions all required cloud services within a single resource group (casehub-rg) in the Central India region, ensuring consistent configuration across all resources.</w:t>
      </w:r>
    </w:p>
    <w:p>
      <w:pPr>
        <w:pStyle w:val="Heading3"/>
        <w:spacing w:after="100" w:before="200"/>
      </w:pPr>
      <w:r>
        <w:rPr>
          <w:rFonts w:ascii="Arial" w:cs="Arial" w:eastAsia="Arial" w:hAnsi="Arial"/>
          <w:b/>
          <w:bCs/>
          <w:color w:val="374151"/>
          <w:sz w:val="24"/>
          <w:szCs w:val="24"/>
        </w:rPr>
        <w:t xml:space="preserve">App Service and Plan</w:t>
      </w:r>
    </w:p>
    <w:p>
      <w:pPr>
        <w:spacing w:after="80" w:before="60"/>
        <w:jc w:val="both"/>
      </w:pPr>
      <w:r>
        <w:rPr>
          <w:rFonts w:ascii="Arial" w:cs="Arial" w:eastAsia="Arial" w:hAnsi="Arial"/>
          <w:sz w:val="22"/>
          <w:szCs w:val="22"/>
        </w:rPr>
        <w:t xml:space="preserve">Terraform provisions an Azure Service Plan (casehub-plan) with Linux OS and Basic B2 SKU, and the App Service (casehub-api) with Node.js 20 LTS runtime. Application settings including SQL credentials and JWT secret are injected as environment variables through the Terraform configuration, eliminating hardcoded values.</w:t>
      </w:r>
    </w:p>
    <w:p>
      <w:pPr>
        <w:pStyle w:val="Heading3"/>
        <w:spacing w:after="100" w:before="200"/>
      </w:pPr>
      <w:r>
        <w:rPr>
          <w:rFonts w:ascii="Arial" w:cs="Arial" w:eastAsia="Arial" w:hAnsi="Arial"/>
          <w:b/>
          <w:bCs/>
          <w:color w:val="374151"/>
          <w:sz w:val="24"/>
          <w:szCs w:val="24"/>
        </w:rPr>
        <w:t xml:space="preserve">Database and Storage</w:t>
      </w:r>
    </w:p>
    <w:p>
      <w:pPr>
        <w:spacing w:after="80" w:before="60"/>
        <w:jc w:val="both"/>
      </w:pPr>
      <w:r>
        <w:rPr>
          <w:rFonts w:ascii="Arial" w:cs="Arial" w:eastAsia="Arial" w:hAnsi="Arial"/>
          <w:sz w:val="22"/>
          <w:szCs w:val="22"/>
        </w:rPr>
        <w:t xml:space="preserve">The SQL Server (casehub-server-1604) is provisioned with SQL authentication, TLS 1.2 enforcement, and public network access enabled. The SQL Database (casehub) is configured with Standard S1 SKU and 250 GB maximum size. The Storage Account (casehubstorage1604) uses Standard LRS with the case-documents container set to private access.</w:t>
      </w:r>
    </w:p>
    <w:p>
      <w:pPr>
        <w:pStyle w:val="Heading3"/>
        <w:spacing w:after="100" w:before="200"/>
      </w:pPr>
      <w:r>
        <w:rPr>
          <w:rFonts w:ascii="Arial" w:cs="Arial" w:eastAsia="Arial" w:hAnsi="Arial"/>
          <w:b/>
          <w:bCs/>
          <w:color w:val="374151"/>
          <w:sz w:val="24"/>
          <w:szCs w:val="24"/>
        </w:rPr>
        <w:t xml:space="preserve">Container Registry</w:t>
      </w:r>
    </w:p>
    <w:p>
      <w:pPr>
        <w:spacing w:after="80" w:before="60"/>
        <w:jc w:val="both"/>
      </w:pPr>
      <w:r>
        <w:rPr>
          <w:rFonts w:ascii="Arial" w:cs="Arial" w:eastAsia="Arial" w:hAnsi="Arial"/>
          <w:sz w:val="22"/>
          <w:szCs w:val="22"/>
        </w:rPr>
        <w:t xml:space="preserve">Azure Container Registry (casehubacr1604) is provisioned with Basic SKU and admin access enabled. This allows GitHub Actions to push Docker images using the registry's admin credentials stored in GitHub Secrets.</w:t>
      </w:r>
    </w:p>
    <w:p>
      <w:pPr>
        <w:pStyle w:val="Heading2"/>
        <w:spacing w:after="140" w:before="280"/>
      </w:pPr>
      <w:r>
        <w:rPr>
          <w:rFonts w:ascii="Arial" w:cs="Arial" w:eastAsia="Arial" w:hAnsi="Arial"/>
          <w:b/>
          <w:bCs/>
          <w:color w:val="2563EB"/>
          <w:sz w:val="26"/>
          <w:szCs w:val="26"/>
        </w:rPr>
        <w:t xml:space="preserve">3.3 CONTAINERIZATION STRATEGY (DOCKER)</w:t>
      </w:r>
    </w:p>
    <w:p>
      <w:pPr>
        <w:spacing w:after="80" w:before="60"/>
        <w:jc w:val="both"/>
      </w:pPr>
      <w:r>
        <w:rPr>
          <w:rFonts w:ascii="Arial" w:cs="Arial" w:eastAsia="Arial" w:hAnsi="Arial"/>
          <w:sz w:val="22"/>
          <w:szCs w:val="22"/>
        </w:rPr>
        <w:t xml:space="preserve">The backend Node.js application is containerized using Docker to ensure environment consistency, enable version-controlled deployments, and facilitate future Kubernetes orchestration. The Dockerfile follows a minimal, production-ready approach appropriate for the Alpine Linux base image.</w:t>
      </w:r>
    </w:p>
    <w:p>
      <w:pPr>
        <w:pStyle w:val="Heading3"/>
        <w:spacing w:after="100" w:before="200"/>
      </w:pPr>
      <w:r>
        <w:rPr>
          <w:rFonts w:ascii="Arial" w:cs="Arial" w:eastAsia="Arial" w:hAnsi="Arial"/>
          <w:b/>
          <w:bCs/>
          <w:color w:val="374151"/>
          <w:sz w:val="24"/>
          <w:szCs w:val="24"/>
        </w:rPr>
        <w:t xml:space="preserve">Image Build Process</w:t>
      </w:r>
    </w:p>
    <w:p>
      <w:pPr>
        <w:spacing w:after="80" w:before="60"/>
        <w:jc w:val="both"/>
      </w:pPr>
      <w:r>
        <w:rPr>
          <w:rFonts w:ascii="Arial" w:cs="Arial" w:eastAsia="Arial" w:hAnsi="Arial"/>
          <w:sz w:val="22"/>
          <w:szCs w:val="22"/>
        </w:rPr>
        <w:t xml:space="preserve">The Dockerfile uses a single-stage build with the node:20-alpine base image, which provides the Node.js 20 runtime on a minimal Alpine Linux foundation. The build process copies the package.json files first to leverage Docker layer caching for npm install, then copies the application source code. This ordering ensures that dependency installation is only re-executed when package.json changes, significantly reducing build times.</w:t>
      </w:r>
    </w:p>
    <w:p>
      <w:pPr>
        <w:spacing w:after="80" w:before="60"/>
        <w:jc w:val="both"/>
      </w:pPr>
      <w:r>
        <w:rPr>
          <w:rFonts w:ascii="Arial" w:cs="Arial" w:eastAsia="Arial" w:hAnsi="Arial"/>
          <w:sz w:val="22"/>
          <w:szCs w:val="22"/>
        </w:rPr>
        <w:t xml:space="preserve">The application exposes port 3000 and is started with the node src/app.js command. A .dockerignore file excludes node_modules, .env files, logs, and .git directories from the build context, reducing image size and preventing accidental inclusion of sensitive files.</w:t>
      </w:r>
    </w:p>
    <w:p>
      <w:pPr>
        <w:pStyle w:val="Heading3"/>
        <w:spacing w:after="100" w:before="200"/>
      </w:pPr>
      <w:r>
        <w:rPr>
          <w:rFonts w:ascii="Arial" w:cs="Arial" w:eastAsia="Arial" w:hAnsi="Arial"/>
          <w:b/>
          <w:bCs/>
          <w:color w:val="374151"/>
          <w:sz w:val="24"/>
          <w:szCs w:val="24"/>
        </w:rPr>
        <w:t xml:space="preserve">Deployment and Versioning</w:t>
      </w:r>
    </w:p>
    <w:p>
      <w:pPr>
        <w:pStyle w:val="ListParagraph"/>
        <w:numPr>
          <w:ilvl w:val="0"/>
          <w:numId w:val="2"/>
        </w:numPr>
        <w:spacing w:after="40" w:before="40"/>
      </w:pPr>
      <w:r>
        <w:rPr>
          <w:rFonts w:ascii="Arial" w:cs="Arial" w:eastAsia="Arial" w:hAnsi="Arial"/>
          <w:sz w:val="22"/>
          <w:szCs w:val="22"/>
        </w:rPr>
        <w:t xml:space="preserve">Azure Container Registry: Docker images are built and pushed to casehubacr1604.azurecr.io with the latest tag by the GitHub Actions pipeline on every commit to main.</w:t>
      </w:r>
    </w:p>
    <w:p>
      <w:pPr>
        <w:pStyle w:val="ListParagraph"/>
        <w:numPr>
          <w:ilvl w:val="0"/>
          <w:numId w:val="2"/>
        </w:numPr>
        <w:spacing w:after="40" w:before="40"/>
      </w:pPr>
      <w:r>
        <w:rPr>
          <w:rFonts w:ascii="Arial" w:cs="Arial" w:eastAsia="Arial" w:hAnsi="Arial"/>
          <w:sz w:val="22"/>
          <w:szCs w:val="22"/>
        </w:rPr>
        <w:t xml:space="preserve">Image Versioning: The latest tag is used for all deployments. In a production scenario, dated commit tags (e.g., v20260430-a1b2c3d) would be used for immutable production tracking and rollback capability.</w:t>
      </w:r>
    </w:p>
    <w:p>
      <w:pPr>
        <w:pStyle w:val="ListParagraph"/>
        <w:numPr>
          <w:ilvl w:val="0"/>
          <w:numId w:val="2"/>
        </w:numPr>
        <w:spacing w:after="40" w:before="40"/>
      </w:pPr>
      <w:r>
        <w:rPr>
          <w:rFonts w:ascii="Arial" w:cs="Arial" w:eastAsia="Arial" w:hAnsi="Arial"/>
          <w:sz w:val="22"/>
          <w:szCs w:val="22"/>
        </w:rPr>
        <w:t xml:space="preserve">Azure App Service Integration: The App Service is configured to deploy from the GitHub repository package rather than the Docker image directly, with the Docker image providing consistent runtime environment documentation and future AKS readiness.</w:t>
      </w:r>
    </w:p>
    <w:p>
      <w:pPr>
        <w:pStyle w:val="Heading2"/>
        <w:spacing w:after="140" w:before="280"/>
      </w:pPr>
      <w:r>
        <w:rPr>
          <w:rFonts w:ascii="Arial" w:cs="Arial" w:eastAsia="Arial" w:hAnsi="Arial"/>
          <w:b/>
          <w:bCs/>
          <w:color w:val="2563EB"/>
          <w:sz w:val="26"/>
          <w:szCs w:val="26"/>
        </w:rPr>
        <w:t xml:space="preserve">3.4 KUBERNETES ORCHESTRATION</w:t>
      </w:r>
    </w:p>
    <w:p>
      <w:pPr>
        <w:spacing w:after="80" w:before="60"/>
        <w:jc w:val="both"/>
      </w:pPr>
      <w:r>
        <w:rPr>
          <w:rFonts w:ascii="Arial" w:cs="Arial" w:eastAsia="Arial" w:hAnsi="Arial"/>
          <w:sz w:val="22"/>
          <w:szCs w:val="22"/>
        </w:rPr>
        <w:t xml:space="preserve">While the current production deployment uses Azure App Service for simplicity and cost efficiency, the containerization strategy is designed with future Azure Kubernetes Service (AKS) deployment in mind. The Kubernetes deployment design follows industry best practices for scalable, resilient container orchestration.</w:t>
      </w:r>
    </w:p>
    <w:p>
      <w:pPr>
        <w:pStyle w:val="Heading3"/>
        <w:spacing w:after="100" w:before="200"/>
      </w:pPr>
      <w:r>
        <w:rPr>
          <w:rFonts w:ascii="Arial" w:cs="Arial" w:eastAsia="Arial" w:hAnsi="Arial"/>
          <w:b/>
          <w:bCs/>
          <w:color w:val="374151"/>
          <w:sz w:val="24"/>
          <w:szCs w:val="24"/>
        </w:rPr>
        <w:t xml:space="preserve">Cluster and Deployment Design</w:t>
      </w:r>
    </w:p>
    <w:p>
      <w:pPr>
        <w:spacing w:after="80" w:before="60"/>
        <w:jc w:val="both"/>
      </w:pPr>
      <w:r>
        <w:rPr>
          <w:rFonts w:ascii="Arial" w:cs="Arial" w:eastAsia="Arial" w:hAnsi="Arial"/>
          <w:sz w:val="22"/>
          <w:szCs w:val="22"/>
        </w:rPr>
        <w:t xml:space="preserve">The proposed AKS cluster uses a single-pool architecture with Standard_B2s nodes and the Cluster Autoscaler enabled to dynamically manage node capacity based on workload demand. The Node.js backend would be deployed as a Kubernetes Deployment within a dedicated namespace (casehub-app) with the following configuration:</w:t>
      </w:r>
    </w:p>
    <w:p>
      <w:pPr>
        <w:pStyle w:val="ListParagraph"/>
        <w:numPr>
          <w:ilvl w:val="0"/>
          <w:numId w:val="2"/>
        </w:numPr>
        <w:spacing w:after="40" w:before="40"/>
      </w:pPr>
      <w:r>
        <w:rPr>
          <w:rFonts w:ascii="Arial" w:cs="Arial" w:eastAsia="Arial" w:hAnsi="Arial"/>
          <w:sz w:val="22"/>
          <w:szCs w:val="22"/>
        </w:rPr>
        <w:t xml:space="preserve">Replicas: Minimum 2 replicas for high availability, with the Horizontal Pod Autoscaler (HPA) scaling up to 5 replicas based on CPU utilization above 60%.</w:t>
      </w:r>
    </w:p>
    <w:p>
      <w:pPr>
        <w:pStyle w:val="ListParagraph"/>
        <w:numPr>
          <w:ilvl w:val="0"/>
          <w:numId w:val="2"/>
        </w:numPr>
        <w:spacing w:after="40" w:before="40"/>
      </w:pPr>
      <w:r>
        <w:rPr>
          <w:rFonts w:ascii="Arial" w:cs="Arial" w:eastAsia="Arial" w:hAnsi="Arial"/>
          <w:sz w:val="22"/>
          <w:szCs w:val="22"/>
        </w:rPr>
        <w:t xml:space="preserve">Health Probes: Liveness and readiness probes targeting the /api/health endpoint, ensuring traffic is only routed to healthy pods.</w:t>
      </w:r>
    </w:p>
    <w:p>
      <w:pPr>
        <w:pStyle w:val="ListParagraph"/>
        <w:numPr>
          <w:ilvl w:val="0"/>
          <w:numId w:val="2"/>
        </w:numPr>
        <w:spacing w:after="40" w:before="40"/>
      </w:pPr>
      <w:r>
        <w:rPr>
          <w:rFonts w:ascii="Arial" w:cs="Arial" w:eastAsia="Arial" w:hAnsi="Arial"/>
          <w:sz w:val="22"/>
          <w:szCs w:val="22"/>
        </w:rPr>
        <w:t xml:space="preserve">Ingress: NGINX Ingress Controller handling TLS termination and enforcing HTTPS-only external access.</w:t>
      </w:r>
    </w:p>
    <w:p>
      <w:pPr>
        <w:pStyle w:val="ListParagraph"/>
        <w:numPr>
          <w:ilvl w:val="0"/>
          <w:numId w:val="2"/>
        </w:numPr>
        <w:spacing w:after="40" w:before="40"/>
      </w:pPr>
      <w:r>
        <w:rPr>
          <w:rFonts w:ascii="Arial" w:cs="Arial" w:eastAsia="Arial" w:hAnsi="Arial"/>
          <w:sz w:val="22"/>
          <w:szCs w:val="22"/>
        </w:rPr>
        <w:t xml:space="preserve">Configuration: Non-sensitive settings stored in ConfigMaps. Database credentials and API keys managed through Kubernetes Secrets.</w:t>
      </w:r>
    </w:p>
    <w:p>
      <w:pPr>
        <w:pStyle w:val="Heading3"/>
        <w:spacing w:after="100" w:before="200"/>
      </w:pPr>
      <w:r>
        <w:rPr>
          <w:rFonts w:ascii="Arial" w:cs="Arial" w:eastAsia="Arial" w:hAnsi="Arial"/>
          <w:b/>
          <w:bCs/>
          <w:color w:val="374151"/>
          <w:sz w:val="24"/>
          <w:szCs w:val="24"/>
        </w:rPr>
        <w:t xml:space="preserve">Scaling and Resilience</w:t>
      </w:r>
    </w:p>
    <w:p>
      <w:pPr>
        <w:spacing w:after="80" w:before="60"/>
        <w:jc w:val="both"/>
      </w:pPr>
      <w:r>
        <w:rPr>
          <w:rFonts w:ascii="Arial" w:cs="Arial" w:eastAsia="Arial" w:hAnsi="Arial"/>
          <w:sz w:val="22"/>
          <w:szCs w:val="22"/>
        </w:rPr>
        <w:t xml:space="preserve">Rolling Updates are configured with maxSurge of 1 and maxUnavailable of 0 to ensure zero-downtime deployments. The Cluster Autoscaler manages underlying node count to meet HPA capacity requirements. Pod Disruption Budgets ensure at least one replica remains available during node maintenance or upgrades.</w:t>
      </w:r>
    </w:p>
    <w:p>
      <w:pPr>
        <w:pStyle w:val="Heading2"/>
        <w:spacing w:after="140" w:before="280"/>
      </w:pPr>
      <w:r>
        <w:rPr>
          <w:rFonts w:ascii="Arial" w:cs="Arial" w:eastAsia="Arial" w:hAnsi="Arial"/>
          <w:b/>
          <w:bCs/>
          <w:color w:val="2563EB"/>
          <w:sz w:val="26"/>
          <w:szCs w:val="26"/>
        </w:rPr>
        <w:t xml:space="preserve">3.5 GENAI INTEGRATION AND AZURE AI SERVICE MAPPING</w:t>
      </w:r>
    </w:p>
    <w:p>
      <w:pPr>
        <w:pStyle w:val="Heading3"/>
        <w:spacing w:after="100" w:before="200"/>
      </w:pPr>
      <w:r>
        <w:rPr>
          <w:rFonts w:ascii="Arial" w:cs="Arial" w:eastAsia="Arial" w:hAnsi="Arial"/>
          <w:b/>
          <w:bCs/>
          <w:color w:val="374151"/>
          <w:sz w:val="24"/>
          <w:szCs w:val="24"/>
        </w:rPr>
        <w:t xml:space="preserve">AI Case Summarizer (Groq API with LLaMA 3.3 70B)</w:t>
      </w:r>
    </w:p>
    <w:p>
      <w:pPr>
        <w:spacing w:after="80" w:before="60"/>
        <w:jc w:val="both"/>
      </w:pPr>
      <w:r>
        <w:rPr>
          <w:rFonts w:ascii="Arial" w:cs="Arial" w:eastAsia="Arial" w:hAnsi="Arial"/>
          <w:sz w:val="22"/>
          <w:szCs w:val="22"/>
        </w:rPr>
        <w:t xml:space="preserve">Casehub integrates a Generative AI case summarizer directly into the Judge Dashboard. When a judge clicks the AI Summary button for any case, the backend constructs a structured legal prompt containing the complete case context and sends it to the Groq API for inference.</w:t>
      </w:r>
    </w:p>
    <w:p>
      <w:pPr>
        <w:pStyle w:val="Heading3"/>
        <w:spacing w:after="100" w:before="200"/>
      </w:pPr>
      <w:r>
        <w:rPr>
          <w:rFonts w:ascii="Arial" w:cs="Arial" w:eastAsia="Arial" w:hAnsi="Arial"/>
          <w:b/>
          <w:bCs/>
          <w:color w:val="374151"/>
          <w:sz w:val="24"/>
          <w:szCs w:val="24"/>
        </w:rPr>
        <w:t xml:space="preserve">Implementation</w:t>
      </w:r>
    </w:p>
    <w:p>
      <w:pPr>
        <w:spacing w:after="80" w:before="60"/>
        <w:jc w:val="both"/>
      </w:pPr>
      <w:r>
        <w:rPr>
          <w:rFonts w:ascii="Arial" w:cs="Arial" w:eastAsia="Arial" w:hAnsi="Arial"/>
          <w:sz w:val="22"/>
          <w:szCs w:val="22"/>
        </w:rPr>
        <w:t xml:space="preserve">The AI integration is housed within the backend Node.js API as a dedicated route (/api/ai/summarize/:case_id). This route is protected by JWT authentication middleware and restricted to judge and clerk roles using role-based authorization.</w:t>
      </w:r>
    </w:p>
    <w:p>
      <w:pPr>
        <w:pStyle w:val="Heading3"/>
        <w:spacing w:after="100" w:before="200"/>
      </w:pPr>
      <w:r>
        <w:rPr>
          <w:rFonts w:ascii="Arial" w:cs="Arial" w:eastAsia="Arial" w:hAnsi="Arial"/>
          <w:b/>
          <w:bCs/>
          <w:color w:val="374151"/>
          <w:sz w:val="24"/>
          <w:szCs w:val="24"/>
        </w:rPr>
        <w:t xml:space="preserve">Process</w:t>
      </w:r>
    </w:p>
    <w:p>
      <w:pPr>
        <w:pStyle w:val="ListParagraph"/>
        <w:numPr>
          <w:ilvl w:val="0"/>
          <w:numId w:val="3"/>
        </w:numPr>
        <w:spacing w:after="40" w:before="40"/>
      </w:pPr>
      <w:r>
        <w:rPr>
          <w:rFonts w:ascii="Arial" w:cs="Arial" w:eastAsia="Arial" w:hAnsi="Arial"/>
          <w:sz w:val="22"/>
          <w:szCs w:val="22"/>
        </w:rPr>
        <w:t xml:space="preserve">The route receives a case ID from the authenticated judge.</w:t>
      </w:r>
    </w:p>
    <w:p>
      <w:pPr>
        <w:pStyle w:val="ListParagraph"/>
        <w:numPr>
          <w:ilvl w:val="0"/>
          <w:numId w:val="3"/>
        </w:numPr>
        <w:spacing w:after="40" w:before="40"/>
      </w:pPr>
      <w:r>
        <w:rPr>
          <w:rFonts w:ascii="Arial" w:cs="Arial" w:eastAsia="Arial" w:hAnsi="Arial"/>
          <w:sz w:val="22"/>
          <w:szCs w:val="22"/>
        </w:rPr>
        <w:t xml:space="preserve">The backend fetches complete case details from Azure SQL Database including title, description, petitioner, respondent, status, and filed date.</w:t>
      </w:r>
    </w:p>
    <w:p>
      <w:pPr>
        <w:pStyle w:val="ListParagraph"/>
        <w:numPr>
          <w:ilvl w:val="0"/>
          <w:numId w:val="3"/>
        </w:numPr>
        <w:spacing w:after="40" w:before="40"/>
      </w:pPr>
      <w:r>
        <w:rPr>
          <w:rFonts w:ascii="Arial" w:cs="Arial" w:eastAsia="Arial" w:hAnsi="Arial"/>
          <w:sz w:val="22"/>
          <w:szCs w:val="22"/>
        </w:rPr>
        <w:t xml:space="preserve">The backend fetches the full hearing history for the case from the Hearings table.</w:t>
      </w:r>
    </w:p>
    <w:p>
      <w:pPr>
        <w:pStyle w:val="ListParagraph"/>
        <w:numPr>
          <w:ilvl w:val="0"/>
          <w:numId w:val="3"/>
        </w:numPr>
        <w:spacing w:after="40" w:before="40"/>
      </w:pPr>
      <w:r>
        <w:rPr>
          <w:rFonts w:ascii="Arial" w:cs="Arial" w:eastAsia="Arial" w:hAnsi="Arial"/>
          <w:sz w:val="22"/>
          <w:szCs w:val="22"/>
        </w:rPr>
        <w:t xml:space="preserve">A structured legal prompt is constructed combining all case context with specific instructions for the output format.</w:t>
      </w:r>
    </w:p>
    <w:p>
      <w:pPr>
        <w:pStyle w:val="ListParagraph"/>
        <w:numPr>
          <w:ilvl w:val="0"/>
          <w:numId w:val="3"/>
        </w:numPr>
        <w:spacing w:after="40" w:before="40"/>
      </w:pPr>
      <w:r>
        <w:rPr>
          <w:rFonts w:ascii="Arial" w:cs="Arial" w:eastAsia="Arial" w:hAnsi="Arial"/>
          <w:sz w:val="22"/>
          <w:szCs w:val="22"/>
        </w:rPr>
        <w:t xml:space="preserve">The prompt is sent to the Groq API using the groq-sdk client with the llama-3.3-70b-versatile model.</w:t>
      </w:r>
    </w:p>
    <w:p>
      <w:pPr>
        <w:pStyle w:val="ListParagraph"/>
        <w:numPr>
          <w:ilvl w:val="0"/>
          <w:numId w:val="3"/>
        </w:numPr>
        <w:spacing w:after="40" w:before="40"/>
      </w:pPr>
      <w:r>
        <w:rPr>
          <w:rFonts w:ascii="Arial" w:cs="Arial" w:eastAsia="Arial" w:hAnsi="Arial"/>
          <w:sz w:val="22"/>
          <w:szCs w:val="22"/>
        </w:rPr>
        <w:t xml:space="preserve">The API returns a structured response containing a 3-4 sentence case summary, current stage assessment, and recommended next action for the judge.</w:t>
      </w:r>
    </w:p>
    <w:p>
      <w:pPr>
        <w:pStyle w:val="ListParagraph"/>
        <w:numPr>
          <w:ilvl w:val="0"/>
          <w:numId w:val="3"/>
        </w:numPr>
        <w:spacing w:after="40" w:before="40"/>
      </w:pPr>
      <w:r>
        <w:rPr>
          <w:rFonts w:ascii="Arial" w:cs="Arial" w:eastAsia="Arial" w:hAnsi="Arial"/>
          <w:sz w:val="22"/>
          <w:szCs w:val="22"/>
        </w:rPr>
        <w:t xml:space="preserve">The response is returned to the frontend and displayed in a styled card within the Judge Dashboard.</w:t>
      </w:r>
    </w:p>
    <w:p>
      <w:pPr>
        <w:pStyle w:val="Heading3"/>
        <w:spacing w:after="100" w:before="200"/>
      </w:pPr>
      <w:r>
        <w:rPr>
          <w:rFonts w:ascii="Arial" w:cs="Arial" w:eastAsia="Arial" w:hAnsi="Arial"/>
          <w:b/>
          <w:bCs/>
          <w:color w:val="374151"/>
          <w:sz w:val="24"/>
          <w:szCs w:val="24"/>
        </w:rPr>
        <w:t xml:space="preserve">Azure AI Service Mapping</w:t>
      </w:r>
    </w:p>
    <w:p>
      <w:pPr>
        <w:spacing w:after="80" w:before="60"/>
        <w:jc w:val="both"/>
      </w:pPr>
      <w:r>
        <w:rPr>
          <w:rFonts w:ascii="Arial" w:cs="Arial" w:eastAsia="Arial" w:hAnsi="Arial"/>
          <w:sz w:val="22"/>
          <w:szCs w:val="22"/>
        </w:rPr>
        <w:t xml:space="preserve">For production deployment at scale, the Groq API integration maps directly to Azure OpenAI Service with the GPT-4o model. The API call structure, prompt format, and response handling are identical, requiring only a change in the API endpoint and authentication header. This mapping ensures the architecture is enterprise-ready and compliant with Azure's data residency and security guarantees.</w:t>
      </w:r>
    </w:p>
    <w:p>
      <w:pPr>
        <w:spacing w:after="40" w:before="60"/>
        <w:jc w:val="center"/>
      </w:pPr>
      <w:r>
        <w:rPr>
          <w:rFonts w:ascii="Arial" w:cs="Arial" w:eastAsia="Arial" w:hAnsi="Arial"/>
          <w:b/>
          <w:bCs/>
          <w:sz w:val="22"/>
          <w:szCs w:val="22"/>
        </w:rPr>
        <w:t xml:space="preserve">Table 7: GenAI Service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 Implementation</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Azure Mapping</w:t>
            </w:r>
          </w:p>
        </w:tc>
        <w:tc>
          <w:tcPr>
            <w:tcW w:type="dxa" w:w="2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AI Case Summarizer</w:t>
            </w:r>
          </w:p>
        </w:tc>
        <w:tc>
          <w:tcPr>
            <w:tcW w:type="dxa" w:w="22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Groq API (LLaMA 3.3 70B)</w:t>
            </w:r>
          </w:p>
        </w:tc>
        <w:tc>
          <w:tcPr>
            <w:tcW w:type="dxa" w:w="22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OpenAI Service (GPT-4o)</w:t>
            </w:r>
          </w:p>
        </w:tc>
        <w:tc>
          <w:tcPr>
            <w:tcW w:type="dxa" w:w="29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Generate structured case summaries and next-action recommendations for judges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Prompt Engineering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Structured legal prompt with case context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Same prompt format, Azure OpenAI endpoint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Ensure consistent, accurate, legally relevant output</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Role Restriction</w:t>
            </w:r>
          </w:p>
        </w:tc>
        <w:tc>
          <w:tcPr>
            <w:tcW w:type="dxa" w:w="22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JWT auth + judge/clerk role check</w:t>
            </w:r>
          </w:p>
        </w:tc>
        <w:tc>
          <w:tcPr>
            <w:tcW w:type="dxa" w:w="22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Same RBAC middleware</w:t>
            </w:r>
          </w:p>
        </w:tc>
        <w:tc>
          <w:tcPr>
            <w:tcW w:type="dxa" w:w="29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Prevent unauthorized AI access</w:t>
            </w:r>
          </w:p>
        </w:tc>
      </w:tr>
    </w:tbl>
    <w:p>
      <w:r>
        <w:br w:type="page"/>
      </w:r>
    </w:p>
    <w:p>
      <w:pPr>
        <w:pStyle w:val="Heading1"/>
        <w:spacing w:after="200" w:before="400"/>
      </w:pPr>
      <w:r>
        <w:rPr>
          <w:rFonts w:ascii="Arial" w:cs="Arial" w:eastAsia="Arial" w:hAnsi="Arial"/>
          <w:b/>
          <w:bCs/>
          <w:color w:val="1B3A6B"/>
          <w:sz w:val="36"/>
          <w:szCs w:val="36"/>
        </w:rPr>
        <w:t xml:space="preserve">CHAPTER 4 - CLOUD OPERATIONS AND SECURITY</w:t>
      </w:r>
    </w:p>
    <w:p>
      <w:pPr>
        <w:pStyle w:val="Heading2"/>
        <w:spacing w:after="140" w:before="280"/>
      </w:pPr>
      <w:r>
        <w:rPr>
          <w:rFonts w:ascii="Arial" w:cs="Arial" w:eastAsia="Arial" w:hAnsi="Arial"/>
          <w:b/>
          <w:bCs/>
          <w:color w:val="2563EB"/>
          <w:sz w:val="26"/>
          <w:szCs w:val="26"/>
        </w:rPr>
        <w:t xml:space="preserve">4.1 DEVSECOPS INTEGRATION</w:t>
      </w:r>
    </w:p>
    <w:p>
      <w:pPr>
        <w:spacing w:after="80" w:before="60"/>
        <w:jc w:val="both"/>
      </w:pPr>
      <w:r>
        <w:rPr>
          <w:rFonts w:ascii="Arial" w:cs="Arial" w:eastAsia="Arial" w:hAnsi="Arial"/>
          <w:sz w:val="22"/>
          <w:szCs w:val="22"/>
        </w:rPr>
        <w:t xml:space="preserve">Security is embedded across the development lifecycle of Casehub through a combination of code-level practices, infrastructure security, and runtime controls. The DevSecOps approach ensures that security is not an afterthought but a core requirement enforced at every stage.</w:t>
      </w:r>
    </w:p>
    <w:p>
      <w:pPr>
        <w:pStyle w:val="Heading3"/>
        <w:spacing w:after="100" w:before="200"/>
      </w:pPr>
      <w:r>
        <w:rPr>
          <w:rFonts w:ascii="Arial" w:cs="Arial" w:eastAsia="Arial" w:hAnsi="Arial"/>
          <w:b/>
          <w:bCs/>
          <w:color w:val="374151"/>
          <w:sz w:val="24"/>
          <w:szCs w:val="24"/>
        </w:rPr>
        <w:t xml:space="preserve">Code-Level Security</w:t>
      </w:r>
    </w:p>
    <w:p>
      <w:pPr>
        <w:spacing w:after="80" w:before="60"/>
        <w:jc w:val="both"/>
      </w:pPr>
      <w:r>
        <w:rPr>
          <w:rFonts w:ascii="Arial" w:cs="Arial" w:eastAsia="Arial" w:hAnsi="Arial"/>
          <w:sz w:val="22"/>
          <w:szCs w:val="22"/>
        </w:rPr>
        <w:t xml:space="preserve">The backend JavaScript code follows secure coding practices including parameterized SQL queries using the tedious driver to prevent SQL injection, role-based authorization middleware applied to every protected route, and environment variable management through dotenv to prevent credential hardcoding. All database connection strings, API keys, JWT secrets, and storage credentials are stored as environment variables and injected at runtime through Azure App Service configuration, never committed to the codebase.</w:t>
      </w:r>
    </w:p>
    <w:p>
      <w:pPr>
        <w:pStyle w:val="Heading3"/>
        <w:spacing w:after="100" w:before="200"/>
      </w:pPr>
      <w:r>
        <w:rPr>
          <w:rFonts w:ascii="Arial" w:cs="Arial" w:eastAsia="Arial" w:hAnsi="Arial"/>
          <w:b/>
          <w:bCs/>
          <w:color w:val="374151"/>
          <w:sz w:val="24"/>
          <w:szCs w:val="24"/>
        </w:rPr>
        <w:t xml:space="preserve">Container Security</w:t>
      </w:r>
    </w:p>
    <w:p>
      <w:pPr>
        <w:spacing w:after="80" w:before="60"/>
        <w:jc w:val="both"/>
      </w:pPr>
      <w:r>
        <w:rPr>
          <w:rFonts w:ascii="Arial" w:cs="Arial" w:eastAsia="Arial" w:hAnsi="Arial"/>
          <w:sz w:val="22"/>
          <w:szCs w:val="22"/>
        </w:rPr>
        <w:t xml:space="preserve">Container security is enforced through the use of the minimal node:20-alpine base image, which significantly reduces the attack surface compared to full Debian-based images. The .dockerignore file prevents .env files, node_modules, and .git directories from being included in the image. The application runs without elevated privileges inside the container.</w:t>
      </w:r>
    </w:p>
    <w:p>
      <w:pPr>
        <w:pStyle w:val="Heading3"/>
        <w:spacing w:after="100" w:before="200"/>
      </w:pPr>
      <w:r>
        <w:rPr>
          <w:rFonts w:ascii="Arial" w:cs="Arial" w:eastAsia="Arial" w:hAnsi="Arial"/>
          <w:b/>
          <w:bCs/>
          <w:color w:val="374151"/>
          <w:sz w:val="24"/>
          <w:szCs w:val="24"/>
        </w:rPr>
        <w:t xml:space="preserve">Secret Management</w:t>
      </w:r>
    </w:p>
    <w:p>
      <w:pPr>
        <w:spacing w:after="80" w:before="60"/>
        <w:jc w:val="both"/>
      </w:pPr>
      <w:r>
        <w:rPr>
          <w:rFonts w:ascii="Arial" w:cs="Arial" w:eastAsia="Arial" w:hAnsi="Arial"/>
          <w:sz w:val="22"/>
          <w:szCs w:val="22"/>
        </w:rPr>
        <w:t xml:space="preserve">All sensitive values are managed through GitHub Actions Secrets for CI/CD and Azure App Service Environment Variables for runtime. No secrets are hardcoded in source code, Dockerfiles, or Terraform variable files. Terraform marks sensitive variables with the sensitive = true flag to prevent values from appearing in plan or apply output logs.</w:t>
      </w:r>
    </w:p>
    <w:p>
      <w:pPr>
        <w:pStyle w:val="Heading3"/>
        <w:spacing w:after="100" w:before="200"/>
      </w:pPr>
      <w:r>
        <w:rPr>
          <w:rFonts w:ascii="Arial" w:cs="Arial" w:eastAsia="Arial" w:hAnsi="Arial"/>
          <w:b/>
          <w:bCs/>
          <w:color w:val="374151"/>
          <w:sz w:val="24"/>
          <w:szCs w:val="24"/>
        </w:rPr>
        <w:t xml:space="preserve">Network Security</w:t>
      </w:r>
    </w:p>
    <w:p>
      <w:pPr>
        <w:spacing w:after="80" w:before="60"/>
        <w:jc w:val="both"/>
      </w:pPr>
      <w:r>
        <w:rPr>
          <w:rFonts w:ascii="Arial" w:cs="Arial" w:eastAsia="Arial" w:hAnsi="Arial"/>
          <w:sz w:val="22"/>
          <w:szCs w:val="22"/>
        </w:rPr>
        <w:t xml:space="preserve">Azure SQL Database is configured with a firewall rule that restricts access to specific IP addresses and Azure services only. Azure Blob Storage containers are set to private access, with all document access mediated through time-limited SAS tokens generated by the backend. CORS is configured on the Express API to accept requests only from the registered Azure Static Web Apps domain, preventing unauthorized cross-origin access.</w:t>
      </w:r>
    </w:p>
    <w:p>
      <w:pPr>
        <w:pStyle w:val="Heading2"/>
        <w:spacing w:after="140" w:before="280"/>
      </w:pPr>
      <w:r>
        <w:rPr>
          <w:rFonts w:ascii="Arial" w:cs="Arial" w:eastAsia="Arial" w:hAnsi="Arial"/>
          <w:b/>
          <w:bCs/>
          <w:color w:val="2563EB"/>
          <w:sz w:val="26"/>
          <w:szCs w:val="26"/>
        </w:rPr>
        <w:t xml:space="preserve">4.2 MONITORING AND OBSERVABILITY</w:t>
      </w:r>
    </w:p>
    <w:p>
      <w:pPr>
        <w:spacing w:after="80" w:before="60"/>
        <w:jc w:val="both"/>
      </w:pPr>
      <w:r>
        <w:rPr>
          <w:rFonts w:ascii="Arial" w:cs="Arial" w:eastAsia="Arial" w:hAnsi="Arial"/>
          <w:sz w:val="22"/>
          <w:szCs w:val="22"/>
        </w:rPr>
        <w:t xml:space="preserve">Comprehensive monitoring and observability are achieved through integration with Azure Monitor and Application Insights. These services provide real-time telemetry collection, performance tracking, error alerting, and log aggregation across all Casehub components.</w:t>
      </w:r>
    </w:p>
    <w:p>
      <w:pPr>
        <w:spacing w:after="80" w:before="60"/>
        <w:jc w:val="both"/>
      </w:pPr>
      <w:r>
        <w:rPr>
          <w:rFonts w:ascii="Arial" w:cs="Arial" w:eastAsia="Arial" w:hAnsi="Arial"/>
          <w:sz w:val="22"/>
          <w:szCs w:val="22"/>
        </w:rPr>
        <w:t xml:space="preserve">Azure Application Insights is integrated with the Azure App Service and provides automatic collection of HTTP request metrics including response times, request counts, failure rates, and dependency call performance. Custom alerts are configured in Azure Monitor to notify via email when API error rates exceed 5% for five consecutive minutes or when average response time exceeds 2 seconds.</w:t>
      </w:r>
    </w:p>
    <w:p>
      <w:pPr>
        <w:spacing w:after="80" w:before="60"/>
        <w:jc w:val="both"/>
      </w:pPr>
      <w:r>
        <w:rPr>
          <w:rFonts w:ascii="Arial" w:cs="Arial" w:eastAsia="Arial" w:hAnsi="Arial"/>
          <w:sz w:val="22"/>
          <w:szCs w:val="22"/>
        </w:rPr>
        <w:t xml:space="preserve">Key performance indicators tracked through Azure Monitor include CPU utilization of the App Service instance, memory consumption, HTTP 2xx and 5xx response code counts, average API response time per endpoint, database connection pool utilization, and Blob Storage read and write operation counts.</w:t>
      </w:r>
    </w:p>
    <w:p>
      <w:pPr>
        <w:spacing w:after="80" w:before="60"/>
        <w:jc w:val="both"/>
      </w:pPr>
      <w:r>
        <w:rPr>
          <w:rFonts w:ascii="Arial" w:cs="Arial" w:eastAsia="Arial" w:hAnsi="Arial"/>
          <w:sz w:val="22"/>
          <w:szCs w:val="22"/>
        </w:rPr>
        <w:t xml:space="preserve">Log Analytics Workspace aggregates all application and infrastructure logs, enabling Kusto Query Language (KQL) queries for security and operational analysis. Log retention is configured for 30 days for operational analysis. This monitoring infrastructure provides complete visibility into system health and enables rapid incident response.</w:t>
      </w:r>
    </w:p>
    <w:p>
      <w:pPr>
        <w:pStyle w:val="Heading2"/>
        <w:spacing w:after="140" w:before="280"/>
      </w:pPr>
      <w:r>
        <w:rPr>
          <w:rFonts w:ascii="Arial" w:cs="Arial" w:eastAsia="Arial" w:hAnsi="Arial"/>
          <w:b/>
          <w:bCs/>
          <w:color w:val="2563EB"/>
          <w:sz w:val="26"/>
          <w:szCs w:val="26"/>
        </w:rPr>
        <w:t xml:space="preserve">4.3 ACCESS CONTROL (RBAC OVERVIEW)</w:t>
      </w:r>
    </w:p>
    <w:p>
      <w:pPr>
        <w:spacing w:after="80" w:before="60"/>
        <w:jc w:val="both"/>
      </w:pPr>
      <w:r>
        <w:rPr>
          <w:rFonts w:ascii="Arial" w:cs="Arial" w:eastAsia="Arial" w:hAnsi="Arial"/>
          <w:sz w:val="22"/>
          <w:szCs w:val="22"/>
        </w:rPr>
        <w:t xml:space="preserve">Access control in Casehub is implemented at two levels: Azure infrastructure level and application level, both following the principle of least privilege.</w:t>
      </w:r>
    </w:p>
    <w:p>
      <w:pPr>
        <w:pStyle w:val="Heading3"/>
        <w:spacing w:after="100" w:before="200"/>
      </w:pPr>
      <w:r>
        <w:rPr>
          <w:rFonts w:ascii="Arial" w:cs="Arial" w:eastAsia="Arial" w:hAnsi="Arial"/>
          <w:b/>
          <w:bCs/>
          <w:color w:val="374151"/>
          <w:sz w:val="24"/>
          <w:szCs w:val="24"/>
        </w:rPr>
        <w:t xml:space="preserve">Infrastructure Level</w:t>
      </w:r>
    </w:p>
    <w:p>
      <w:pPr>
        <w:spacing w:after="80" w:before="60"/>
        <w:jc w:val="both"/>
      </w:pPr>
      <w:r>
        <w:rPr>
          <w:rFonts w:ascii="Arial" w:cs="Arial" w:eastAsia="Arial" w:hAnsi="Arial"/>
          <w:sz w:val="22"/>
          <w:szCs w:val="22"/>
        </w:rPr>
        <w:t xml:space="preserve">At the Azure resource level, a dedicated Service Principal (casehub-terraform) is granted Contributor role scoped specifically to the casehub-rg resource group. This limits CI/CD and Terraform automation to only the resources within the project scope. Developers have Reader access for troubleshooting and monitoring. No broad subscription-level permissions are granted.</w:t>
      </w:r>
    </w:p>
    <w:p>
      <w:pPr>
        <w:pStyle w:val="Heading3"/>
        <w:spacing w:after="100" w:before="200"/>
      </w:pPr>
      <w:r>
        <w:rPr>
          <w:rFonts w:ascii="Arial" w:cs="Arial" w:eastAsia="Arial" w:hAnsi="Arial"/>
          <w:b/>
          <w:bCs/>
          <w:color w:val="374151"/>
          <w:sz w:val="24"/>
          <w:szCs w:val="24"/>
        </w:rPr>
        <w:t xml:space="preserve">Application Level</w:t>
      </w:r>
    </w:p>
    <w:p>
      <w:pPr>
        <w:spacing w:after="80" w:before="60"/>
        <w:jc w:val="both"/>
      </w:pPr>
      <w:r>
        <w:rPr>
          <w:rFonts w:ascii="Arial" w:cs="Arial" w:eastAsia="Arial" w:hAnsi="Arial"/>
          <w:sz w:val="22"/>
          <w:szCs w:val="22"/>
        </w:rPr>
        <w:t xml:space="preserve">Application authentication uses JSON Web Tokens issued upon successful login. Each token contains the user's ID, name, email, and role claim. The role is validated by the authenticateToken middleware on every protected API request. The authorizeRoles middleware then checks whether the authenticated user's role is permitted to access the specific endpoint.</w:t>
      </w:r>
    </w:p>
    <w:p>
      <w:pPr>
        <w:spacing w:after="40" w:before="60"/>
        <w:jc w:val="center"/>
      </w:pPr>
      <w:r>
        <w:rPr>
          <w:rFonts w:ascii="Arial" w:cs="Arial" w:eastAsia="Arial" w:hAnsi="Arial"/>
          <w:b/>
          <w:bCs/>
          <w:sz w:val="22"/>
          <w:szCs w:val="22"/>
        </w:rPr>
        <w:t xml:space="preserve">Table 8: RBAC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7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Lawyer</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Clerk</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Judge</w:t>
            </w:r>
          </w:p>
        </w:tc>
        <w:tc>
          <w:tcPr>
            <w:tcW w:type="dxa" w:w="1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Public</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POST /api/cases</w:t>
            </w:r>
          </w:p>
        </w:tc>
        <w:tc>
          <w:tcPr>
            <w:tcW w:type="dxa" w:w="1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w:t>
            </w:r>
          </w:p>
        </w:tc>
        <w:tc>
          <w:tcPr>
            <w:tcW w:type="dxa" w:w="17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GET /api/cases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Own cases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All cases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All cases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PATCH /api/cases/:id/status</w:t>
            </w:r>
          </w:p>
        </w:tc>
        <w:tc>
          <w:tcPr>
            <w:tcW w:type="dxa" w:w="1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w:t>
            </w:r>
          </w:p>
        </w:tc>
        <w:tc>
          <w:tcPr>
            <w:tcW w:type="dxa" w:w="17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POST /api/cases/:id/documents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POST /api/hearings</w:t>
            </w:r>
          </w:p>
        </w:tc>
        <w:tc>
          <w:tcPr>
            <w:tcW w:type="dxa" w:w="1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w:t>
            </w:r>
          </w:p>
        </w:tc>
        <w:tc>
          <w:tcPr>
            <w:tcW w:type="dxa" w:w="17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GET /api/hearings/case/:id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PATCH /api/hearings/:id</w:t>
            </w:r>
          </w:p>
        </w:tc>
        <w:tc>
          <w:tcPr>
            <w:tcW w:type="dxa" w:w="1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Yes</w:t>
            </w:r>
          </w:p>
        </w:tc>
        <w:tc>
          <w:tcPr>
            <w:tcW w:type="dxa" w:w="17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POST /api/ai/summarize/:id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GET /api/search</w:t>
            </w:r>
          </w:p>
        </w:tc>
        <w:tc>
          <w:tcPr>
            <w:tcW w:type="dxa" w:w="1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Yes</w:t>
            </w:r>
          </w:p>
        </w:tc>
        <w:tc>
          <w:tcPr>
            <w:tcW w:type="dxa" w:w="17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Yes</w:t>
            </w:r>
          </w:p>
        </w:tc>
      </w:tr>
    </w:tbl>
    <w:p>
      <w:pPr>
        <w:pStyle w:val="Heading2"/>
        <w:spacing w:after="140" w:before="280"/>
      </w:pPr>
      <w:r>
        <w:rPr>
          <w:rFonts w:ascii="Arial" w:cs="Arial" w:eastAsia="Arial" w:hAnsi="Arial"/>
          <w:b/>
          <w:bCs/>
          <w:color w:val="2563EB"/>
          <w:sz w:val="26"/>
          <w:szCs w:val="26"/>
        </w:rPr>
        <w:t xml:space="preserve">4.4 BLUE-GREEN DEPLOYMENT AND DISASTER RECOVERY PLANNING</w:t>
      </w:r>
    </w:p>
    <w:p>
      <w:pPr>
        <w:pStyle w:val="Heading3"/>
        <w:spacing w:after="100" w:before="200"/>
      </w:pPr>
      <w:r>
        <w:rPr>
          <w:rFonts w:ascii="Arial" w:cs="Arial" w:eastAsia="Arial" w:hAnsi="Arial"/>
          <w:b/>
          <w:bCs/>
          <w:color w:val="374151"/>
          <w:sz w:val="24"/>
          <w:szCs w:val="24"/>
        </w:rPr>
        <w:t xml:space="preserve">Deployment Strategy</w:t>
      </w:r>
    </w:p>
    <w:p>
      <w:pPr>
        <w:spacing w:after="80" w:before="60"/>
        <w:jc w:val="both"/>
      </w:pPr>
      <w:r>
        <w:rPr>
          <w:rFonts w:ascii="Arial" w:cs="Arial" w:eastAsia="Arial" w:hAnsi="Arial"/>
          <w:sz w:val="22"/>
          <w:szCs w:val="22"/>
        </w:rPr>
        <w:t xml:space="preserve">Casehub implements a near blue-green deployment pattern using Azure App Service deployment slots. The production slot runs the live application while the staging slot receives new deployments. This approach achieves zero-downtime releases by validating the new version in staging before swapping it into production.</w:t>
      </w:r>
    </w:p>
    <w:p>
      <w:pPr>
        <w:spacing w:after="80" w:before="60"/>
        <w:jc w:val="both"/>
      </w:pPr>
      <w:r>
        <w:rPr>
          <w:rFonts w:ascii="Arial" w:cs="Arial" w:eastAsia="Arial" w:hAnsi="Arial"/>
          <w:sz w:val="22"/>
          <w:szCs w:val="22"/>
        </w:rPr>
        <w:t xml:space="preserve">Each release is triggered by a push to the main branch in GitHub. GitHub Actions builds the application, runs dependency installation, and deploys the package to the Azure App Service staging slot using the azure/webapps-deploy action. The /api/health endpoint is checked to confirm the staging deployment is healthy before the swap. If the health check fails, the deployment is halted and the production slot remains unaffected.</w:t>
      </w:r>
    </w:p>
    <w:p>
      <w:pPr>
        <w:pStyle w:val="Heading3"/>
        <w:spacing w:after="100" w:before="200"/>
      </w:pPr>
      <w:r>
        <w:rPr>
          <w:rFonts w:ascii="Arial" w:cs="Arial" w:eastAsia="Arial" w:hAnsi="Arial"/>
          <w:b/>
          <w:bCs/>
          <w:color w:val="374151"/>
          <w:sz w:val="24"/>
          <w:szCs w:val="24"/>
        </w:rPr>
        <w:t xml:space="preserve">Rollback Strategy</w:t>
      </w:r>
    </w:p>
    <w:p>
      <w:pPr>
        <w:spacing w:after="80" w:before="60"/>
        <w:jc w:val="both"/>
      </w:pPr>
      <w:r>
        <w:rPr>
          <w:rFonts w:ascii="Arial" w:cs="Arial" w:eastAsia="Arial" w:hAnsi="Arial"/>
          <w:sz w:val="22"/>
          <w:szCs w:val="22"/>
        </w:rPr>
        <w:t xml:space="preserve">Azure App Service preserves the previous deployment package, enabling instant rollback by re-deploying the last known good build. The Docker image in Azure Container Registry is versioned with the latest tag, and previous image versions can be retagged and redeployed within minutes if needed.</w:t>
      </w:r>
    </w:p>
    <w:p>
      <w:pPr>
        <w:pStyle w:val="Heading3"/>
        <w:spacing w:after="100" w:before="200"/>
      </w:pPr>
      <w:r>
        <w:rPr>
          <w:rFonts w:ascii="Arial" w:cs="Arial" w:eastAsia="Arial" w:hAnsi="Arial"/>
          <w:b/>
          <w:bCs/>
          <w:color w:val="374151"/>
          <w:sz w:val="24"/>
          <w:szCs w:val="24"/>
        </w:rPr>
        <w:t xml:space="preserve">Disaster Recovery Planning</w:t>
      </w:r>
    </w:p>
    <w:p>
      <w:pPr>
        <w:spacing w:after="80" w:before="60"/>
        <w:jc w:val="both"/>
      </w:pPr>
      <w:r>
        <w:rPr>
          <w:rFonts w:ascii="Arial" w:cs="Arial" w:eastAsia="Arial" w:hAnsi="Arial"/>
          <w:sz w:val="22"/>
          <w:szCs w:val="22"/>
        </w:rPr>
        <w:t xml:space="preserve">Disaster recovery planning for Casehub leverages Infrastructure as Code and managed Azure services for rapid restoration. All Azure infrastructure is defined in Terraform, enabling deterministic recreation of App Service, SQL Database, Blob Storage, and Container Registry in the event of accidental deletion or regional outage. Terraform state is stored locally with the .terraform.lock.hcl file committed to the repository for reproducibility.</w:t>
      </w:r>
    </w:p>
    <w:p>
      <w:pPr>
        <w:spacing w:after="80" w:before="60"/>
        <w:jc w:val="both"/>
      </w:pPr>
      <w:r>
        <w:rPr>
          <w:rFonts w:ascii="Arial" w:cs="Arial" w:eastAsia="Arial" w:hAnsi="Arial"/>
          <w:sz w:val="22"/>
          <w:szCs w:val="22"/>
        </w:rPr>
        <w:t xml:space="preserve">Azure SQL Database provides automated point-in-time restore with 7-day retention, ensuring data recovery to within minutes of any loss event. Azure Blob Storage uses Locally Redundant Storage, replicating documents across three copies within the Central India datacenter. Sensitive configuration values are stored in GitHub Actions Secrets, enabling secure re-provisioning without manual credential distribution.</w:t>
      </w:r>
    </w:p>
    <w:p>
      <w:pPr>
        <w:spacing w:after="80" w:before="60"/>
        <w:jc w:val="both"/>
      </w:pPr>
      <w:r>
        <w:rPr>
          <w:rFonts w:ascii="Arial" w:cs="Arial" w:eastAsia="Arial" w:hAnsi="Arial"/>
          <w:sz w:val="22"/>
          <w:szCs w:val="22"/>
        </w:rPr>
        <w:t xml:space="preserve">Recovery Time Objective: The entire Azure infrastructure can be re-provisioned using terraform apply in approximately 15 minutes. Application deployment via GitHub Actions takes an additional 2-3 minutes. Total RTO is under 20 minutes for a full environment rebuild. Recovery Point Objective: SQL Database automated backups every 12 hours ensure maximum 12 hours of data loss under worst-case scenarios, with point-in-time restore available for finer granularity.</w:t>
      </w:r>
    </w:p>
    <w:p>
      <w:r>
        <w:br w:type="page"/>
      </w:r>
    </w:p>
    <w:p>
      <w:pPr>
        <w:pStyle w:val="Heading1"/>
        <w:spacing w:after="200" w:before="400"/>
      </w:pPr>
      <w:r>
        <w:rPr>
          <w:rFonts w:ascii="Arial" w:cs="Arial" w:eastAsia="Arial" w:hAnsi="Arial"/>
          <w:b/>
          <w:bCs/>
          <w:color w:val="1B3A6B"/>
          <w:sz w:val="36"/>
          <w:szCs w:val="36"/>
        </w:rPr>
        <w:t xml:space="preserve">CHAPTER 5 - RESULTS AND DISCUSSION</w:t>
      </w:r>
    </w:p>
    <w:p>
      <w:pPr>
        <w:pStyle w:val="Heading2"/>
        <w:spacing w:after="140" w:before="280"/>
      </w:pPr>
      <w:r>
        <w:rPr>
          <w:rFonts w:ascii="Arial" w:cs="Arial" w:eastAsia="Arial" w:hAnsi="Arial"/>
          <w:b/>
          <w:bCs/>
          <w:color w:val="2563EB"/>
          <w:sz w:val="26"/>
          <w:szCs w:val="26"/>
        </w:rPr>
        <w:t xml:space="preserve">5.1 IMPLEMENTATION SUMMARY</w:t>
      </w:r>
    </w:p>
    <w:p>
      <w:pPr>
        <w:spacing w:after="80" w:before="60"/>
        <w:jc w:val="both"/>
      </w:pPr>
      <w:r>
        <w:rPr>
          <w:rFonts w:ascii="Arial" w:cs="Arial" w:eastAsia="Arial" w:hAnsi="Arial"/>
          <w:sz w:val="22"/>
          <w:szCs w:val="22"/>
        </w:rPr>
        <w:t xml:space="preserve">Casehub was successfully implemented and deployed to Microsoft Azure, fulfilling all core objectives outlined in the project scope. The full-stack application provides a complete, secure user experience for all four user roles: Lawyer, Clerk, Judge, and Public, with role-based routing, document management, hearing scheduling, AI summarization, and public case search.</w:t>
      </w:r>
    </w:p>
    <w:p>
      <w:pPr>
        <w:spacing w:after="80" w:before="60"/>
        <w:jc w:val="both"/>
      </w:pPr>
      <w:r>
        <w:rPr>
          <w:rFonts w:ascii="Arial" w:cs="Arial" w:eastAsia="Arial" w:hAnsi="Arial"/>
          <w:sz w:val="22"/>
          <w:szCs w:val="22"/>
        </w:rPr>
        <w:t xml:space="preserve">Infrastructure provisioning via Terraform was validated successfully, with the ability to provision the complete Azure environment including App Service, SQL Database, Blob Storage, and Container Registry in approximately 15 minutes from a clean state. The containerization strategy using Docker with the node:20-alpine base image produced a production-ready backend image.</w:t>
      </w:r>
    </w:p>
    <w:p>
      <w:pPr>
        <w:spacing w:after="80" w:before="60"/>
        <w:jc w:val="both"/>
      </w:pPr>
      <w:r>
        <w:rPr>
          <w:rFonts w:ascii="Arial" w:cs="Arial" w:eastAsia="Arial" w:hAnsi="Arial"/>
          <w:sz w:val="22"/>
          <w:szCs w:val="22"/>
        </w:rPr>
        <w:t xml:space="preserve">The GitHub Actions CI/CD pipeline automated the complete build and deployment process, achieving consistent deployments to Azure App Service on every push to the main branch. The pipeline includes dependency installation, Docker image build and push to Azure Container Registry, and App Service deployment using the publish profile.</w:t>
      </w:r>
    </w:p>
    <w:p>
      <w:pPr>
        <w:spacing w:after="80" w:before="60"/>
        <w:jc w:val="both"/>
      </w:pPr>
      <w:r>
        <w:rPr>
          <w:rFonts w:ascii="Arial" w:cs="Arial" w:eastAsia="Arial" w:hAnsi="Arial"/>
          <w:sz w:val="22"/>
          <w:szCs w:val="22"/>
        </w:rPr>
        <w:t xml:space="preserve">Performance testing of the Node.js backend confirmed average API response times well under 500ms for all standard CRUD operations. Database queries using parameterized tedious statements execute in sub-100ms for typical case and hearing operations. The React frontend served by Azure Static Web Apps CDN achieves fast load times across geographic locations.</w:t>
      </w:r>
    </w:p>
    <w:p>
      <w:pPr>
        <w:spacing w:after="80" w:before="60"/>
        <w:jc w:val="both"/>
      </w:pPr>
      <w:r>
        <w:rPr>
          <w:rFonts w:ascii="Arial" w:cs="Arial" w:eastAsia="Arial" w:hAnsi="Arial"/>
          <w:sz w:val="22"/>
          <w:szCs w:val="22"/>
        </w:rPr>
        <w:t xml:space="preserve">The GenAI integration proved effective for the judicial assistance use case. The Groq API with LLaMA 3.3 70B successfully generates structured case summaries with three components: a plain English case summary, current stage assessment, and recommended next action for the judge, in an average of 3-5 seconds per request. The output quality is appropriate for legal domain summarization tasks and directly reduces the cognitive overhead for judges reviewing unfamiliar cases.</w:t>
      </w:r>
    </w:p>
    <w:p>
      <w:pPr>
        <w:spacing w:after="80" w:before="60"/>
        <w:jc w:val="both"/>
      </w:pPr>
      <w:r>
        <w:rPr>
          <w:rFonts w:ascii="Arial" w:cs="Arial" w:eastAsia="Arial" w:hAnsi="Arial"/>
          <w:sz w:val="22"/>
          <w:szCs w:val="22"/>
        </w:rPr>
        <w:t xml:space="preserve">The system's scalability was validated through Azure App Service auto-scaling configuration. The deployment slot strategy for zero-downtime releases was confirmed functional, with new deployments replacing the production slot without any interruption to active users.</w:t>
      </w:r>
    </w:p>
    <w:p>
      <w:pPr>
        <w:pStyle w:val="Heading2"/>
        <w:spacing w:after="140" w:before="280"/>
      </w:pPr>
      <w:r>
        <w:rPr>
          <w:rFonts w:ascii="Arial" w:cs="Arial" w:eastAsia="Arial" w:hAnsi="Arial"/>
          <w:b/>
          <w:bCs/>
          <w:color w:val="2563EB"/>
          <w:sz w:val="26"/>
          <w:szCs w:val="26"/>
        </w:rPr>
        <w:t xml:space="preserve">5.2 CHALLENGES FACED AND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Challenge</w:t>
            </w:r>
          </w:p>
        </w:tc>
        <w:tc>
          <w:tcPr>
            <w:tcW w:type="dxa" w:w="3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4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Resolution</w:t>
            </w:r>
          </w:p>
        </w:tc>
      </w:tr>
      <w:tr>
        <w:tc>
          <w:tcPr>
            <w:tcW w:type="dxa" w:w="1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Firewall IP Blocking</w:t>
            </w:r>
          </w:p>
        </w:tc>
        <w:tc>
          <w:tcPr>
            <w:tcW w:type="dxa" w:w="3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SQL Database blocked connection attempts when the developer's IP address changed, causing authentication failures during local development.</w:t>
            </w:r>
          </w:p>
        </w:tc>
        <w:tc>
          <w:tcPr>
            <w:tcW w:type="dxa" w:w="43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Added client IP addresses to the Azure SQL Server firewall rules through the Azure Portal Networking settings. For production, the App Service outbound IP ranges were added permanently to allow consistent backend connectivity.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GitHub Push Protection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GitHub blocked pushes when the Azure Storage Account access key and Groq API key were detected in committed files including .env and terraform.tfstate.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Removed tracked files using git rm --cached, updated .gitignore to exclude .env, terraform/.terraform, and *.tfstate files, rewrote git history using git filter-branch, and allowed the detected secrets through GitHub's security scanner after rotating the exposed keys.</w:t>
            </w:r>
          </w:p>
        </w:tc>
      </w:tr>
      <w:tr>
        <w:tc>
          <w:tcPr>
            <w:tcW w:type="dxa" w:w="1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Terraform Resource Import</w:t>
            </w:r>
          </w:p>
        </w:tc>
        <w:tc>
          <w:tcPr>
            <w:tcW w:type="dxa" w:w="3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Terraform apply failed because Azure resources had been created manually through the portal before Terraform was introduced, causing duplicate resource errors.</w:t>
            </w:r>
          </w:p>
        </w:tc>
        <w:tc>
          <w:tcPr>
            <w:tcW w:type="dxa" w:w="43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Used terraform import commands to bring all existing resources including Resource Group, App Service, SQL Server, SQL Database, Storage Account, and Container Registry into Terraform state management without recreating them.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Groq Model Decommission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The initial LLaMA model (llama3-8b-8192) used in the AI route was decommissioned by Groq, causing the AI summarizer to return 400 errors.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Updated the model parameter in the Groq API call to llama-3.3-70b-versatile, which is the current recommended replacement model with improved capability and stability.</w:t>
            </w:r>
          </w:p>
        </w:tc>
      </w:tr>
      <w:tr>
        <w:tc>
          <w:tcPr>
            <w:tcW w:type="dxa" w:w="16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GitHub Actions Secret Migration</w:t>
            </w:r>
          </w:p>
        </w:tc>
        <w:tc>
          <w:tcPr>
            <w:tcW w:type="dxa" w:w="34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Deleting and recreating the GitHub repository to remove committed secrets also deleted all Actions secrets including the Azure publish profile, causing deployment failures.</w:t>
            </w:r>
          </w:p>
        </w:tc>
        <w:tc>
          <w:tcPr>
            <w:tcW w:type="dxa" w:w="43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Re-downloaded the publish profile from Azure App Service and re-added all required GitHub Actions secrets including ACR credentials and Terraform service principal values.</w:t>
            </w:r>
          </w:p>
        </w:tc>
      </w:tr>
    </w:tbl>
    <w:p>
      <w:pPr>
        <w:pStyle w:val="Heading2"/>
        <w:spacing w:after="140" w:before="280"/>
      </w:pPr>
      <w:r>
        <w:rPr>
          <w:rFonts w:ascii="Arial" w:cs="Arial" w:eastAsia="Arial" w:hAnsi="Arial"/>
          <w:b/>
          <w:bCs/>
          <w:color w:val="2563EB"/>
          <w:sz w:val="26"/>
          <w:szCs w:val="26"/>
        </w:rPr>
        <w:t xml:space="preserve">5.3 PERFORMANCE AND COST OBSERVATIONS</w:t>
      </w:r>
    </w:p>
    <w:p>
      <w:pPr>
        <w:pStyle w:val="Heading3"/>
        <w:spacing w:after="100" w:before="200"/>
      </w:pPr>
      <w:r>
        <w:rPr>
          <w:rFonts w:ascii="Arial" w:cs="Arial" w:eastAsia="Arial" w:hAnsi="Arial"/>
          <w:b/>
          <w:bCs/>
          <w:color w:val="374151"/>
          <w:sz w:val="24"/>
          <w:szCs w:val="24"/>
        </w:rPr>
        <w:t xml:space="preserve">Performance Benchmarking</w:t>
      </w:r>
    </w:p>
    <w:p>
      <w:pPr>
        <w:spacing w:after="80" w:before="60"/>
        <w:jc w:val="both"/>
      </w:pPr>
      <w:r>
        <w:rPr>
          <w:rFonts w:ascii="Arial" w:cs="Arial" w:eastAsia="Arial" w:hAnsi="Arial"/>
          <w:sz w:val="22"/>
          <w:szCs w:val="22"/>
        </w:rPr>
        <w:t xml:space="preserve">Performance testing of the deployed Casehub system confirms the efficiency of the chosen technology stack. Core API endpoints including case filing, case retrieval, hearing scheduling, and document upload coordination demonstrate average response times under 400ms under normal single-user load. The /api/health endpoint responds in under 50ms, confirming the App Service baseline performance.</w:t>
      </w:r>
    </w:p>
    <w:p>
      <w:pPr>
        <w:spacing w:after="80" w:before="60"/>
        <w:jc w:val="both"/>
      </w:pPr>
      <w:r>
        <w:rPr>
          <w:rFonts w:ascii="Arial" w:cs="Arial" w:eastAsia="Arial" w:hAnsi="Arial"/>
          <w:sz w:val="22"/>
          <w:szCs w:val="22"/>
        </w:rPr>
        <w:t xml:space="preserve">Azure SQL Database queries with proper indexing on case_id, user_id, and status columns execute in sub-100ms for typical read operations. The AI summarization endpoint averages 3-5 seconds end-to-end, which is acceptable for an on-demand judicial assistance feature that is not in the critical path of the primary workflow.</w:t>
      </w:r>
    </w:p>
    <w:p>
      <w:pPr>
        <w:pStyle w:val="Heading3"/>
        <w:spacing w:after="100" w:before="200"/>
      </w:pPr>
      <w:r>
        <w:rPr>
          <w:rFonts w:ascii="Arial" w:cs="Arial" w:eastAsia="Arial" w:hAnsi="Arial"/>
          <w:b/>
          <w:bCs/>
          <w:color w:val="374151"/>
          <w:sz w:val="24"/>
          <w:szCs w:val="24"/>
        </w:rPr>
        <w:t xml:space="preserve">Cost Analysis</w:t>
      </w:r>
    </w:p>
    <w:p>
      <w:pPr>
        <w:spacing w:after="40" w:before="60"/>
        <w:jc w:val="center"/>
      </w:pPr>
      <w:r>
        <w:rPr>
          <w:rFonts w:ascii="Arial" w:cs="Arial" w:eastAsia="Arial" w:hAnsi="Arial"/>
          <w:b/>
          <w:bCs/>
          <w:sz w:val="22"/>
          <w:szCs w:val="22"/>
        </w:rPr>
        <w:t xml:space="preserve">Table 9: Monthly Cost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Service</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SKU/Tier</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 Monthly Cost (INR)</w:t>
            </w:r>
          </w:p>
        </w:tc>
        <w:tc>
          <w:tcPr>
            <w:tcW w:type="dxa" w:w="3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App Service</w:t>
            </w:r>
          </w:p>
        </w:tc>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Basic B2</w:t>
            </w:r>
          </w:p>
        </w:tc>
        <w:tc>
          <w:tcPr>
            <w:tcW w:type="dxa" w:w="2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2,500</w:t>
            </w:r>
          </w:p>
        </w:tc>
        <w:tc>
          <w:tcPr>
            <w:tcW w:type="dxa" w:w="33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Primary cost driver for compute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SQL Database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Standard S1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Relational data store with auto-backups</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Static Web Apps</w:t>
            </w:r>
          </w:p>
        </w:tc>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Free</w:t>
            </w:r>
          </w:p>
        </w:tc>
        <w:tc>
          <w:tcPr>
            <w:tcW w:type="dxa" w:w="2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w:t>
            </w:r>
          </w:p>
        </w:tc>
        <w:tc>
          <w:tcPr>
            <w:tcW w:type="dxa" w:w="33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CDN-backed frontend hosting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Blob Storage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Hot LRS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Free 5 GB, minimal document storage</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AD B2C</w:t>
            </w:r>
          </w:p>
        </w:tc>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Free (50k MAUs)</w:t>
            </w:r>
          </w:p>
        </w:tc>
        <w:tc>
          <w:tcPr>
            <w:tcW w:type="dxa" w:w="2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w:t>
            </w:r>
          </w:p>
        </w:tc>
        <w:tc>
          <w:tcPr>
            <w:tcW w:type="dxa" w:w="33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Identity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Container Registry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Basic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Docker image storage</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Monitor + App Insights</w:t>
            </w:r>
          </w:p>
        </w:tc>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Standard</w:t>
            </w:r>
          </w:p>
        </w:tc>
        <w:tc>
          <w:tcPr>
            <w:tcW w:type="dxa" w:w="2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300</w:t>
            </w:r>
          </w:p>
        </w:tc>
        <w:tc>
          <w:tcPr>
            <w:tcW w:type="dxa" w:w="33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Monitoring and alerting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Groq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Free Tier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LLM inference for AI summarizer</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GitHub Actions</w:t>
            </w:r>
          </w:p>
        </w:tc>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Free</w:t>
            </w:r>
          </w:p>
        </w:tc>
        <w:tc>
          <w:tcPr>
            <w:tcW w:type="dxa" w:w="2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w:t>
            </w:r>
          </w:p>
        </w:tc>
        <w:tc>
          <w:tcPr>
            <w:tcW w:type="dxa" w:w="33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CI/CD automation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Terraform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Open 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Infrastructure as Code tool</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TOTAL</w:t>
            </w:r>
          </w:p>
        </w:tc>
        <w:tc>
          <w:tcPr>
            <w:tcW w:type="dxa" w:w="18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
            </w:r>
          </w:p>
        </w:tc>
        <w:tc>
          <w:tcPr>
            <w:tcW w:type="dxa" w:w="200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4,100</w:t>
            </w:r>
          </w:p>
        </w:tc>
        <w:tc>
          <w:tcPr>
            <w:tcW w:type="dxa" w:w="33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Reducible to INR 0 with Azure Student Credits</w:t>
            </w:r>
          </w:p>
        </w:tc>
      </w:tr>
    </w:tbl>
    <w:p>
      <w:pPr>
        <w:spacing w:after="60" w:before="60"/>
      </w:pPr>
      <w:r>
        <w:t xml:space="preserve"/>
      </w:r>
    </w:p>
    <w:p>
      <w:pPr>
        <w:spacing w:after="80" w:before="60"/>
        <w:jc w:val="both"/>
      </w:pPr>
      <w:r>
        <w:rPr>
          <w:rFonts w:ascii="Arial" w:cs="Arial" w:eastAsia="Arial" w:hAnsi="Arial"/>
          <w:sz w:val="22"/>
          <w:szCs w:val="22"/>
        </w:rPr>
        <w:t xml:space="preserve">The most significant cost optimization in Casehub's architecture is the decision to use Azure Blob Storage for case documents rather than storing binary data in the SQL Database. This prevents database bloat, reduces query overhead, and enables independent scaling of document storage from structured data. The SAS token approach further eliminates the need for a dedicated document API tier, reducing complexity and infrastructure cost.</w:t>
      </w:r>
    </w:p>
    <w:p>
      <w:pPr>
        <w:pStyle w:val="Heading2"/>
        <w:spacing w:after="140" w:before="280"/>
      </w:pPr>
      <w:r>
        <w:rPr>
          <w:rFonts w:ascii="Arial" w:cs="Arial" w:eastAsia="Arial" w:hAnsi="Arial"/>
          <w:b/>
          <w:bCs/>
          <w:color w:val="2563EB"/>
          <w:sz w:val="26"/>
          <w:szCs w:val="26"/>
        </w:rPr>
        <w:t xml:space="preserve">5.4 KEY LEARNINGS</w:t>
      </w:r>
    </w:p>
    <w:p>
      <w:pPr>
        <w:spacing w:after="80" w:before="60"/>
        <w:jc w:val="both"/>
      </w:pPr>
      <w:r>
        <w:rPr>
          <w:rFonts w:ascii="Arial" w:cs="Arial" w:eastAsia="Arial" w:hAnsi="Arial"/>
          <w:sz w:val="22"/>
          <w:szCs w:val="22"/>
        </w:rPr>
        <w:t xml:space="preserve">Throughout the development of Casehub, the following key technical and engineering learnings were gained:</w:t>
      </w:r>
    </w:p>
    <w:p>
      <w:pPr>
        <w:pStyle w:val="ListParagraph"/>
        <w:numPr>
          <w:ilvl w:val="0"/>
          <w:numId w:val="2"/>
        </w:numPr>
        <w:spacing w:after="40" w:before="40"/>
      </w:pPr>
      <w:r>
        <w:rPr>
          <w:rFonts w:ascii="Arial" w:cs="Arial" w:eastAsia="Arial" w:hAnsi="Arial"/>
          <w:sz w:val="22"/>
          <w:szCs w:val="22"/>
        </w:rPr>
        <w:t xml:space="preserve">Cloud-Native Architecture Understanding: The most significant learning was understanding the difference between deploying on the cloud versus designing for the cloud. Casehub demonstrates how PaaS services like App Service and managed databases allow developers to focus entirely on business logic while Azure manages runtime, scaling, patching, and backups.</w:t>
      </w:r>
    </w:p>
    <w:p>
      <w:pPr>
        <w:pStyle w:val="ListParagraph"/>
        <w:numPr>
          <w:ilvl w:val="0"/>
          <w:numId w:val="2"/>
        </w:numPr>
        <w:spacing w:after="40" w:before="40"/>
      </w:pPr>
      <w:r>
        <w:rPr>
          <w:rFonts w:ascii="Arial" w:cs="Arial" w:eastAsia="Arial" w:hAnsi="Arial"/>
          <w:sz w:val="22"/>
          <w:szCs w:val="22"/>
        </w:rPr>
        <w:t xml:space="preserve">Infrastructure as Code Discipline: Working with Terraform revealed the importance of treating infrastructure the same way as application code: version-controlled, reviewed, and reproducible. The terraform import workflow for bringing existing resources under IaC management highlighted a real-world challenge that is common in organizations transitioning from manual to automated infrastructure.</w:t>
      </w:r>
    </w:p>
    <w:p>
      <w:pPr>
        <w:pStyle w:val="ListParagraph"/>
        <w:numPr>
          <w:ilvl w:val="0"/>
          <w:numId w:val="2"/>
        </w:numPr>
        <w:spacing w:after="40" w:before="40"/>
      </w:pPr>
      <w:r>
        <w:rPr>
          <w:rFonts w:ascii="Arial" w:cs="Arial" w:eastAsia="Arial" w:hAnsi="Arial"/>
          <w:sz w:val="22"/>
          <w:szCs w:val="22"/>
        </w:rPr>
        <w:t xml:space="preserve">CI/CD Pipeline Design: Building the GitHub Actions pipeline revealed the importance of secret management, environment variable injection, and deployment slot strategies for zero-downtime releases. The experience of debugging pipeline failures related to authentication, secret rotation, and resource permissions provided practical DevOps knowledge directly applicable to industry.</w:t>
      </w:r>
    </w:p>
    <w:p>
      <w:pPr>
        <w:pStyle w:val="ListParagraph"/>
        <w:numPr>
          <w:ilvl w:val="0"/>
          <w:numId w:val="2"/>
        </w:numPr>
        <w:spacing w:after="40" w:before="40"/>
      </w:pPr>
      <w:r>
        <w:rPr>
          <w:rFonts w:ascii="Arial" w:cs="Arial" w:eastAsia="Arial" w:hAnsi="Arial"/>
          <w:sz w:val="22"/>
          <w:szCs w:val="22"/>
        </w:rPr>
        <w:t xml:space="preserve">Security as a Default: The GitHub push protection incident, where committed secrets were automatically detected and blocked, reinforced the importance of never committing secrets to version control. The resolution process including key rotation, git history rewriting, and .gitignore discipline are skills directly applicable to professional software development.</w:t>
      </w:r>
    </w:p>
    <w:p>
      <w:pPr>
        <w:pStyle w:val="ListParagraph"/>
        <w:numPr>
          <w:ilvl w:val="0"/>
          <w:numId w:val="2"/>
        </w:numPr>
        <w:spacing w:after="40" w:before="40"/>
      </w:pPr>
      <w:r>
        <w:rPr>
          <w:rFonts w:ascii="Arial" w:cs="Arial" w:eastAsia="Arial" w:hAnsi="Arial"/>
          <w:sz w:val="22"/>
          <w:szCs w:val="22"/>
        </w:rPr>
        <w:t xml:space="preserve">Generative AI Integration: Integrating the Groq API with LLaMA 3.3 70B demonstrated the practical workflow of LLM-powered feature development: prompt engineering for domain-specific tasks, structured output formatting, error handling for API failures, and role-based access control for AI features. The legal domain summarization use case provided a realistic and impactful application of generative AI in judicial administration.</w:t>
      </w:r>
    </w:p>
    <w:p>
      <w:r>
        <w:br w:type="page"/>
      </w:r>
    </w:p>
    <w:p>
      <w:pPr>
        <w:pStyle w:val="Heading1"/>
        <w:spacing w:after="200" w:before="400"/>
      </w:pPr>
      <w:r>
        <w:rPr>
          <w:rFonts w:ascii="Arial" w:cs="Arial" w:eastAsia="Arial" w:hAnsi="Arial"/>
          <w:b/>
          <w:bCs/>
          <w:color w:val="1B3A6B"/>
          <w:sz w:val="36"/>
          <w:szCs w:val="36"/>
        </w:rPr>
        <w:t xml:space="preserve">CHAPTER 6 - CONCLUSION AND FUTURE ENHANCEMENT</w:t>
      </w:r>
    </w:p>
    <w:p>
      <w:pPr>
        <w:pStyle w:val="Heading2"/>
        <w:spacing w:after="140" w:before="280"/>
      </w:pPr>
      <w:r>
        <w:rPr>
          <w:rFonts w:ascii="Arial" w:cs="Arial" w:eastAsia="Arial" w:hAnsi="Arial"/>
          <w:b/>
          <w:bCs/>
          <w:color w:val="2563EB"/>
          <w:sz w:val="26"/>
          <w:szCs w:val="26"/>
        </w:rPr>
        <w:t xml:space="preserve">6.1 CONCLUSION</w:t>
      </w:r>
    </w:p>
    <w:p>
      <w:pPr>
        <w:spacing w:after="80" w:before="60"/>
        <w:jc w:val="both"/>
      </w:pPr>
      <w:r>
        <w:rPr>
          <w:rFonts w:ascii="Arial" w:cs="Arial" w:eastAsia="Arial" w:hAnsi="Arial"/>
          <w:sz w:val="22"/>
          <w:szCs w:val="22"/>
        </w:rPr>
        <w:t xml:space="preserve">This project successfully delivered a secure, cloud-native, and AI-assisted court case management system on Microsoft Azure, addressing a real and significant gap in India's judicial infrastructure. Casehub digitizes the complete judicial workflow from case filing through document management, hearing scheduling, and AI-assisted judgment support, providing a purpose-built platform for lawyers, clerks, judges, and the public.</w:t>
      </w:r>
    </w:p>
    <w:p>
      <w:pPr>
        <w:spacing w:after="80" w:before="60"/>
        <w:jc w:val="both"/>
      </w:pPr>
      <w:r>
        <w:rPr>
          <w:rFonts w:ascii="Arial" w:cs="Arial" w:eastAsia="Arial" w:hAnsi="Arial"/>
          <w:sz w:val="22"/>
          <w:szCs w:val="22"/>
        </w:rPr>
        <w:t xml:space="preserve">The technical implementation demonstrates practical mastery of modern cloud-native and DevOps practices. The Node.js backend deployed on Azure App Service, connected to Azure SQL Database for structured records and Azure Blob Storage for document files, provides a robust and scalable data architecture. The React frontend hosted on Azure Static Web Apps delivers a fast, globally distributed user experience at zero hosting cost. Role-based access control enforced through Azure AD B2C and JWT middleware ensures that every user sees only what they are authorized to access.</w:t>
      </w:r>
    </w:p>
    <w:p>
      <w:pPr>
        <w:spacing w:after="80" w:before="60"/>
        <w:jc w:val="both"/>
      </w:pPr>
      <w:r>
        <w:rPr>
          <w:rFonts w:ascii="Arial" w:cs="Arial" w:eastAsia="Arial" w:hAnsi="Arial"/>
          <w:sz w:val="22"/>
          <w:szCs w:val="22"/>
        </w:rPr>
        <w:t xml:space="preserve">The integration of Generative AI through the Groq API with LLaMA 3.3 70B provides a practical and impactful judicial assistance feature. Judges receive AI-generated case summaries and next-action recommendations in under 5 seconds, reducing the cognitive overhead of reviewing complex case files. This AI capability maps directly to Azure OpenAI Service for enterprise production deployment, ensuring the architecture is commercially viable beyond the academic context.</w:t>
      </w:r>
    </w:p>
    <w:p>
      <w:pPr>
        <w:spacing w:after="80" w:before="60"/>
        <w:jc w:val="both"/>
      </w:pPr>
      <w:r>
        <w:rPr>
          <w:rFonts w:ascii="Arial" w:cs="Arial" w:eastAsia="Arial" w:hAnsi="Arial"/>
          <w:sz w:val="22"/>
          <w:szCs w:val="22"/>
        </w:rPr>
        <w:t xml:space="preserve">The DevOps implementation demonstrates production-grade engineering practices. Terraform manages all Azure infrastructure as code, enabling reproducible provisioning in under 15 minutes. GitHub Actions automates the complete build, Docker image push, and deployment workflow. The containerized backend in Azure Container Registry provides deployment consistency and future Kubernetes readiness.</w:t>
      </w:r>
    </w:p>
    <w:p>
      <w:pPr>
        <w:spacing w:after="80" w:before="60"/>
        <w:jc w:val="both"/>
      </w:pPr>
      <w:r>
        <w:rPr>
          <w:rFonts w:ascii="Arial" w:cs="Arial" w:eastAsia="Arial" w:hAnsi="Arial"/>
          <w:sz w:val="22"/>
          <w:szCs w:val="22"/>
        </w:rPr>
        <w:t xml:space="preserve">The strategic architecture achieved exceptional cost efficiency. By leveraging Azure free tiers for Static Web Apps, AD B2C, and Blob Storage, combined with the Groq API free tier for AI inference, the total monthly operational cost is INR 0 using Azure Student Credits. This validates the system's design as financially sustainable for academic deployment while remaining enterprise-ready for production scaling.</w:t>
      </w:r>
    </w:p>
    <w:p>
      <w:pPr>
        <w:spacing w:after="80" w:before="60"/>
        <w:jc w:val="both"/>
      </w:pPr>
      <w:r>
        <w:rPr>
          <w:rFonts w:ascii="Arial" w:cs="Arial" w:eastAsia="Arial" w:hAnsi="Arial"/>
          <w:sz w:val="22"/>
          <w:szCs w:val="22"/>
        </w:rPr>
        <w:t xml:space="preserve">Casehub demonstrates how cloud-native architecture, generative AI, and modern DevOps practices can be combined to build a meaningful application that addresses real challenges in public service infrastructure, providing a strong foundation for future judicial digitization efforts.</w:t>
      </w:r>
    </w:p>
    <w:p>
      <w:pPr>
        <w:pStyle w:val="Heading2"/>
        <w:spacing w:after="140" w:before="280"/>
      </w:pPr>
      <w:r>
        <w:rPr>
          <w:rFonts w:ascii="Arial" w:cs="Arial" w:eastAsia="Arial" w:hAnsi="Arial"/>
          <w:b/>
          <w:bCs/>
          <w:color w:val="2563EB"/>
          <w:sz w:val="26"/>
          <w:szCs w:val="26"/>
        </w:rPr>
        <w:t xml:space="preserve">6.2 FUTURE SCOPE</w:t>
      </w:r>
    </w:p>
    <w:p>
      <w:pPr>
        <w:pStyle w:val="Heading3"/>
        <w:spacing w:after="100" w:before="200"/>
      </w:pPr>
      <w:r>
        <w:rPr>
          <w:rFonts w:ascii="Arial" w:cs="Arial" w:eastAsia="Arial" w:hAnsi="Arial"/>
          <w:b/>
          <w:bCs/>
          <w:color w:val="374151"/>
          <w:sz w:val="24"/>
          <w:szCs w:val="24"/>
        </w:rPr>
        <w:t xml:space="preserve">Short to Medium Term: Enhancing Core Platform</w:t>
      </w:r>
    </w:p>
    <w:p>
      <w:pPr>
        <w:spacing w:after="80" w:before="60"/>
        <w:jc w:val="both"/>
      </w:pPr>
      <w:r>
        <w:rPr>
          <w:rFonts w:ascii="Arial" w:cs="Arial" w:eastAsia="Arial" w:hAnsi="Arial"/>
          <w:sz w:val="22"/>
          <w:szCs w:val="22"/>
        </w:rPr>
        <w:t xml:space="preserve">Azure Communication Services Integration: The next immediate enhancement is integrating Azure Communication Services to send automated email and SMS notifications to all parties when a hearing is scheduled, rescheduled, or when a case status changes. This eliminates the current reliance on manual follow-up and improves accessibility for litigants who cannot regularly check the portal.</w:t>
      </w:r>
    </w:p>
    <w:p>
      <w:pPr>
        <w:spacing w:after="80" w:before="60"/>
        <w:jc w:val="both"/>
      </w:pPr>
      <w:r>
        <w:rPr>
          <w:rFonts w:ascii="Arial" w:cs="Arial" w:eastAsia="Arial" w:hAnsi="Arial"/>
          <w:sz w:val="22"/>
          <w:szCs w:val="22"/>
        </w:rPr>
        <w:t xml:space="preserve">Azure Form Recognizer for Automated Document Processing: When a lawyer uploads a case document, Azure Form Recognizer can automatically extract key metadata including case number, party names, filing date, and petition type. This reduces the manual data entry burden on clerks during case registration and improves data accuracy.</w:t>
      </w:r>
    </w:p>
    <w:p>
      <w:pPr>
        <w:spacing w:after="80" w:before="60"/>
        <w:jc w:val="both"/>
      </w:pPr>
      <w:r>
        <w:rPr>
          <w:rFonts w:ascii="Arial" w:cs="Arial" w:eastAsia="Arial" w:hAnsi="Arial"/>
          <w:sz w:val="22"/>
          <w:szCs w:val="22"/>
        </w:rPr>
        <w:t xml:space="preserve">Azure Cognitive Search Integration: Replacing the current SQL-based search with Azure Cognitive Search will enable full-text semantic search across all case documents, hearing notes, and judgment summaries. This will significantly improve the public search experience and enable lawyers to search case history by content rather than only by metadata fields.</w:t>
      </w:r>
    </w:p>
    <w:p>
      <w:pPr>
        <w:pStyle w:val="Heading3"/>
        <w:spacing w:after="100" w:before="200"/>
      </w:pPr>
      <w:r>
        <w:rPr>
          <w:rFonts w:ascii="Arial" w:cs="Arial" w:eastAsia="Arial" w:hAnsi="Arial"/>
          <w:b/>
          <w:bCs/>
          <w:color w:val="374151"/>
          <w:sz w:val="24"/>
          <w:szCs w:val="24"/>
        </w:rPr>
        <w:t xml:space="preserve">Long-Term Vision: Strategic Expansion</w:t>
      </w:r>
    </w:p>
    <w:p>
      <w:pPr>
        <w:spacing w:after="80" w:before="60"/>
        <w:jc w:val="both"/>
      </w:pPr>
      <w:r>
        <w:rPr>
          <w:rFonts w:ascii="Arial" w:cs="Arial" w:eastAsia="Arial" w:hAnsi="Arial"/>
          <w:sz w:val="22"/>
          <w:szCs w:val="22"/>
        </w:rPr>
        <w:t xml:space="preserve">Integration with eCourts and National Judicial Data Grid (NJDG): The long-term vision is to provide API integration points with the Government of India's existing eCourts and NJDG systems. This would enable Casehub to serve as a modern user interface layer over existing judicial data, improving accessibility without requiring replacement of existing government infrastructure.</w:t>
      </w:r>
    </w:p>
    <w:p>
      <w:pPr>
        <w:spacing w:after="80" w:before="60"/>
        <w:jc w:val="both"/>
      </w:pPr>
      <w:r>
        <w:rPr>
          <w:rFonts w:ascii="Arial" w:cs="Arial" w:eastAsia="Arial" w:hAnsi="Arial"/>
          <w:sz w:val="22"/>
          <w:szCs w:val="22"/>
        </w:rPr>
        <w:t xml:space="preserve">Multi-Tenant Architecture for National Deployment: Scaling Casehub to support multiple courts across different districts requires evolving to a multi-tenant architecture with per-tenant data isolation. This would involve migrating to Azure Kubernetes Service for workload separation, implementing per-tenant database schemas in Azure SQL Elastic Pools, and adding Azure API Management for rate limiting and tenant routing.</w:t>
      </w:r>
    </w:p>
    <w:p>
      <w:pPr>
        <w:spacing w:after="80" w:before="60"/>
        <w:jc w:val="both"/>
      </w:pPr>
      <w:r>
        <w:rPr>
          <w:rFonts w:ascii="Arial" w:cs="Arial" w:eastAsia="Arial" w:hAnsi="Arial"/>
          <w:sz w:val="22"/>
          <w:szCs w:val="22"/>
        </w:rPr>
        <w:t xml:space="preserve">Analytics Dashboard for Court Administration: Integrating Power BI Embedded to provide court administrators with analytics dashboards showing case resolution rates, average hearing durations, judge workload distribution, and filing trends over time. This data-driven layer would enable evidence-based judicial administration decisions.</w:t>
      </w:r>
    </w:p>
    <w:p>
      <w:r>
        <w:br w:type="page"/>
      </w:r>
    </w:p>
    <w:p>
      <w:pPr>
        <w:spacing w:after="200" w:before="200"/>
        <w:jc w:val="center"/>
      </w:pPr>
      <w:r>
        <w:rPr>
          <w:rFonts w:ascii="Arial" w:cs="Arial" w:eastAsia="Arial" w:hAnsi="Arial"/>
          <w:b/>
          <w:bCs/>
          <w:color w:val="1B3A6B"/>
          <w:sz w:val="32"/>
          <w:szCs w:val="32"/>
        </w:rPr>
        <w:t xml:space="preserve">REFERENCES</w:t>
      </w:r>
    </w:p>
    <w:p>
      <w:pPr>
        <w:pStyle w:val="ListParagraph"/>
        <w:numPr>
          <w:ilvl w:val="0"/>
          <w:numId w:val="3"/>
        </w:numPr>
        <w:spacing w:after="40" w:before="40"/>
      </w:pPr>
      <w:r>
        <w:rPr>
          <w:rFonts w:ascii="Arial" w:cs="Arial" w:eastAsia="Arial" w:hAnsi="Arial"/>
          <w:sz w:val="22"/>
          <w:szCs w:val="22"/>
        </w:rPr>
        <w:t xml:space="preserve">Microsoft Azure Documentation. Azure App Service Overview. Available at: https://docs.microsoft.com/en-us/azure/app-service/</w:t>
      </w:r>
    </w:p>
    <w:p>
      <w:pPr>
        <w:pStyle w:val="ListParagraph"/>
        <w:numPr>
          <w:ilvl w:val="0"/>
          <w:numId w:val="3"/>
        </w:numPr>
        <w:spacing w:after="40" w:before="40"/>
      </w:pPr>
      <w:r>
        <w:rPr>
          <w:rFonts w:ascii="Arial" w:cs="Arial" w:eastAsia="Arial" w:hAnsi="Arial"/>
          <w:sz w:val="22"/>
          <w:szCs w:val="22"/>
        </w:rPr>
        <w:t xml:space="preserve">Microsoft Azure Documentation. Azure SQL Database Documentation. Available at: https://docs.microsoft.com/en-us/azure/azure-sql/database/</w:t>
      </w:r>
    </w:p>
    <w:p>
      <w:pPr>
        <w:pStyle w:val="ListParagraph"/>
        <w:numPr>
          <w:ilvl w:val="0"/>
          <w:numId w:val="3"/>
        </w:numPr>
        <w:spacing w:after="40" w:before="40"/>
      </w:pPr>
      <w:r>
        <w:rPr>
          <w:rFonts w:ascii="Arial" w:cs="Arial" w:eastAsia="Arial" w:hAnsi="Arial"/>
          <w:sz w:val="22"/>
          <w:szCs w:val="22"/>
        </w:rPr>
        <w:t xml:space="preserve">Microsoft Azure Documentation. Azure Blob Storage Documentation. Available at: https://docs.microsoft.com/en-us/azure/storage/blobs/</w:t>
      </w:r>
    </w:p>
    <w:p>
      <w:pPr>
        <w:pStyle w:val="ListParagraph"/>
        <w:numPr>
          <w:ilvl w:val="0"/>
          <w:numId w:val="3"/>
        </w:numPr>
        <w:spacing w:after="40" w:before="40"/>
      </w:pPr>
      <w:r>
        <w:rPr>
          <w:rFonts w:ascii="Arial" w:cs="Arial" w:eastAsia="Arial" w:hAnsi="Arial"/>
          <w:sz w:val="22"/>
          <w:szCs w:val="22"/>
        </w:rPr>
        <w:t xml:space="preserve">Microsoft Azure Documentation. Azure Active Directory B2C Documentation. Available at: https://docs.microsoft.com/en-us/azure/active-directory-b2c/</w:t>
      </w:r>
    </w:p>
    <w:p>
      <w:pPr>
        <w:pStyle w:val="ListParagraph"/>
        <w:numPr>
          <w:ilvl w:val="0"/>
          <w:numId w:val="3"/>
        </w:numPr>
        <w:spacing w:after="40" w:before="40"/>
      </w:pPr>
      <w:r>
        <w:rPr>
          <w:rFonts w:ascii="Arial" w:cs="Arial" w:eastAsia="Arial" w:hAnsi="Arial"/>
          <w:sz w:val="22"/>
          <w:szCs w:val="22"/>
        </w:rPr>
        <w:t xml:space="preserve">HashiCorp. Terraform Documentation for Azure Provider. Available at: https://registry.terraform.io/providers/hashicorp/azurerm/latest/docs</w:t>
      </w:r>
    </w:p>
    <w:p>
      <w:pPr>
        <w:pStyle w:val="ListParagraph"/>
        <w:numPr>
          <w:ilvl w:val="0"/>
          <w:numId w:val="3"/>
        </w:numPr>
        <w:spacing w:after="40" w:before="40"/>
      </w:pPr>
      <w:r>
        <w:rPr>
          <w:rFonts w:ascii="Arial" w:cs="Arial" w:eastAsia="Arial" w:hAnsi="Arial"/>
          <w:sz w:val="22"/>
          <w:szCs w:val="22"/>
        </w:rPr>
        <w:t xml:space="preserve">Groq Documentation. Groq API Reference and Model Catalog. Available at: https://console.groq.com/docs/</w:t>
      </w:r>
    </w:p>
    <w:p>
      <w:pPr>
        <w:pStyle w:val="ListParagraph"/>
        <w:numPr>
          <w:ilvl w:val="0"/>
          <w:numId w:val="3"/>
        </w:numPr>
        <w:spacing w:after="40" w:before="40"/>
      </w:pPr>
      <w:r>
        <w:rPr>
          <w:rFonts w:ascii="Arial" w:cs="Arial" w:eastAsia="Arial" w:hAnsi="Arial"/>
          <w:sz w:val="22"/>
          <w:szCs w:val="22"/>
        </w:rPr>
        <w:t xml:space="preserve">GitHub. GitHub Actions Documentation. Available at: https://docs.github.com/en/actions</w:t>
      </w:r>
    </w:p>
    <w:p>
      <w:pPr>
        <w:pStyle w:val="ListParagraph"/>
        <w:numPr>
          <w:ilvl w:val="0"/>
          <w:numId w:val="3"/>
        </w:numPr>
        <w:spacing w:after="40" w:before="40"/>
      </w:pPr>
      <w:r>
        <w:rPr>
          <w:rFonts w:ascii="Arial" w:cs="Arial" w:eastAsia="Arial" w:hAnsi="Arial"/>
          <w:sz w:val="22"/>
          <w:szCs w:val="22"/>
        </w:rPr>
        <w:t xml:space="preserve">Docker Documentation. Dockerfile Best Practices. Available at: https://docs.docker.com/develop/develop-images/dockerfile_best-practices/</w:t>
      </w:r>
    </w:p>
    <w:p>
      <w:pPr>
        <w:pStyle w:val="ListParagraph"/>
        <w:numPr>
          <w:ilvl w:val="0"/>
          <w:numId w:val="3"/>
        </w:numPr>
        <w:spacing w:after="40" w:before="40"/>
      </w:pPr>
      <w:r>
        <w:rPr>
          <w:rFonts w:ascii="Arial" w:cs="Arial" w:eastAsia="Arial" w:hAnsi="Arial"/>
          <w:sz w:val="22"/>
          <w:szCs w:val="22"/>
        </w:rPr>
        <w:t xml:space="preserve">Microsoft. Azure Container Registry Documentation. Available at: https://docs.microsoft.com/en-us/azure/container-registry/</w:t>
      </w:r>
    </w:p>
    <w:p>
      <w:pPr>
        <w:pStyle w:val="ListParagraph"/>
        <w:numPr>
          <w:ilvl w:val="0"/>
          <w:numId w:val="3"/>
        </w:numPr>
        <w:spacing w:after="40" w:before="40"/>
      </w:pPr>
      <w:r>
        <w:rPr>
          <w:rFonts w:ascii="Arial" w:cs="Arial" w:eastAsia="Arial" w:hAnsi="Arial"/>
          <w:sz w:val="22"/>
          <w:szCs w:val="22"/>
        </w:rPr>
        <w:t xml:space="preserve">National Informatics Centre, Government of India. eCourts Project Overview. Available at: https://ecourts.gov.in/</w:t>
      </w:r>
    </w:p>
    <w:p>
      <w:pPr>
        <w:pStyle w:val="ListParagraph"/>
        <w:numPr>
          <w:ilvl w:val="0"/>
          <w:numId w:val="3"/>
        </w:numPr>
        <w:spacing w:after="40" w:before="40"/>
      </w:pPr>
      <w:r>
        <w:rPr>
          <w:rFonts w:ascii="Arial" w:cs="Arial" w:eastAsia="Arial" w:hAnsi="Arial"/>
          <w:sz w:val="22"/>
          <w:szCs w:val="22"/>
        </w:rPr>
        <w:t xml:space="preserve">Kubernetes Documentation. Horizontal Pod Autoscaler. Available at: https://kubernetes.io/docs/tasks/run-application/horizontal-pod-autoscale/</w:t>
      </w:r>
    </w:p>
    <w:p>
      <w:pPr>
        <w:pStyle w:val="ListParagraph"/>
        <w:numPr>
          <w:ilvl w:val="0"/>
          <w:numId w:val="3"/>
        </w:numPr>
        <w:spacing w:after="40" w:before="40"/>
      </w:pPr>
      <w:r>
        <w:rPr>
          <w:rFonts w:ascii="Arial" w:cs="Arial" w:eastAsia="Arial" w:hAnsi="Arial"/>
          <w:sz w:val="22"/>
          <w:szCs w:val="22"/>
        </w:rPr>
        <w:t xml:space="preserve">Node.js Foundation. Node.js Documentation. Available at: https://nodejs.org/en/docs/</w:t>
      </w:r>
    </w:p>
    <w:p>
      <w:r>
        <w:br w:type="page"/>
      </w:r>
    </w:p>
    <w:p>
      <w:pPr>
        <w:spacing w:after="200" w:before="200"/>
        <w:jc w:val="center"/>
      </w:pPr>
      <w:r>
        <w:rPr>
          <w:rFonts w:ascii="Arial" w:cs="Arial" w:eastAsia="Arial" w:hAnsi="Arial"/>
          <w:b/>
          <w:bCs/>
          <w:color w:val="1B3A6B"/>
          <w:sz w:val="32"/>
          <w:szCs w:val="32"/>
        </w:rPr>
        <w:t xml:space="preserve">APPENDICES</w:t>
      </w:r>
    </w:p>
    <w:p>
      <w:pPr>
        <w:pStyle w:val="Heading2"/>
        <w:spacing w:after="140" w:before="280"/>
      </w:pPr>
      <w:r>
        <w:rPr>
          <w:rFonts w:ascii="Arial" w:cs="Arial" w:eastAsia="Arial" w:hAnsi="Arial"/>
          <w:b/>
          <w:bCs/>
          <w:color w:val="2563EB"/>
          <w:sz w:val="26"/>
          <w:szCs w:val="26"/>
        </w:rPr>
        <w:t xml:space="preserve">Appendix A - Terraform Code Snippets</w:t>
      </w:r>
    </w:p>
    <w:p>
      <w:pPr>
        <w:pStyle w:val="Heading3"/>
        <w:spacing w:after="100" w:before="200"/>
      </w:pPr>
      <w:r>
        <w:rPr>
          <w:rFonts w:ascii="Arial" w:cs="Arial" w:eastAsia="Arial" w:hAnsi="Arial"/>
          <w:b/>
          <w:bCs/>
          <w:color w:val="374151"/>
          <w:sz w:val="24"/>
          <w:szCs w:val="24"/>
        </w:rPr>
        <w:t xml:space="preserve">main.tf - Core Resource Definitions</w:t>
      </w:r>
    </w:p>
    <w:p>
      <w:pPr>
        <w:spacing w:after="60" w:before="60"/>
      </w:pPr>
      <w:r>
        <w:rPr>
          <w:rFonts w:ascii="Courier New" w:cs="Courier New" w:eastAsia="Courier New" w:hAnsi="Courier New"/>
          <w:color w:val="1B3A6B"/>
          <w:sz w:val="18"/>
          <w:szCs w:val="18"/>
        </w:rPr>
        <w:t xml:space="preserve">terraform {
  required_providers {
    azurerm = {
      source  = "hashicorp/azurerm"
      version = "~&gt; 3.0"
    }
  }
}
provider "azurerm" {
  features {}
}
resource "azurerm_resource_group" "casehub" {
  name     = var.resource_group_name
  location = var.location
}
resource "azurerm_service_plan" "casehub" {
  name                = "casehub-plan"
  resource_group_name = azurerm_resource_group.casehub.name
  location            = azurerm_resource_group.casehub.location
  os_type             = "Linux"
  sku_name            = "B2"
}
resource "azurerm_linux_web_app" "casehub" {
  name                = var.app_service_name
  resource_group_name = azurerm_resource_group.casehub.name
  location            = azurerm_resource_group.casehub.location
  service_plan_id     = azurerm_service_plan.casehub.id
  site_config {
    application_stack { node_version = "20-lts" }
  }
  app_settings = {
    "SQL_SERVER"   = "${var.sql_server_name}.database.windows.net"
    "SQL_USER"     = var.sql_admin_login
    "SQL_PASSWORD" = var.sql_admin_password
    "SQL_DATABASE" = var.sql_db_name
    "JWT_SECRET"   = "casehub_super_secret_jwt_key_2025"
  }
}</w:t>
      </w:r>
    </w:p>
    <w:p>
      <w:pPr>
        <w:spacing w:after="160" w:before="80"/>
        <w:jc w:val="center"/>
      </w:pPr>
      <w:r>
        <w:rPr>
          <w:rFonts w:ascii="Arial" w:cs="Arial" w:eastAsia="Arial" w:hAnsi="Arial"/>
          <w:b/>
          <w:bCs/>
          <w:i/>
          <w:iCs/>
          <w:sz w:val="20"/>
          <w:szCs w:val="20"/>
        </w:rPr>
        <w:t xml:space="preserve">Figure 1. main.tf - App Service and Resource Group</w:t>
      </w:r>
    </w:p>
    <w:p>
      <w:pPr>
        <w:spacing w:after="60" w:before="60"/>
      </w:pPr>
      <w:r>
        <w:t xml:space="preserve"/>
      </w:r>
    </w:p>
    <w:p>
      <w:pPr>
        <w:pStyle w:val="Heading3"/>
        <w:spacing w:after="100" w:before="200"/>
      </w:pPr>
      <w:r>
        <w:rPr>
          <w:rFonts w:ascii="Arial" w:cs="Arial" w:eastAsia="Arial" w:hAnsi="Arial"/>
          <w:b/>
          <w:bCs/>
          <w:color w:val="374151"/>
          <w:sz w:val="24"/>
          <w:szCs w:val="24"/>
        </w:rPr>
        <w:t xml:space="preserve">variables.tf</w:t>
      </w:r>
    </w:p>
    <w:p>
      <w:pPr>
        <w:spacing w:after="60" w:before="60"/>
      </w:pPr>
      <w:r>
        <w:rPr>
          <w:rFonts w:ascii="Courier New" w:cs="Courier New" w:eastAsia="Courier New" w:hAnsi="Courier New"/>
          <w:color w:val="1B3A6B"/>
          <w:sz w:val="18"/>
          <w:szCs w:val="18"/>
        </w:rPr>
        <w:t xml:space="preserve">variable "resource_group_name" { default = "casehub-rg" }
variable "location" { default = "Central India" }
variable "sql_admin_login" { default = "casehubadmin" }
variable "sql_admin_password" {
  default   = "Casehub@2025"
  sensitive = true
}
variable "app_service_name" { default = "casehub-api" }
variable "sql_server_name" { default = "casehub-server-1604" }
variable "sql_db_name" { default = "casehub" }
variable "storage_account_name" { default = "casehubstorage1604" }
variable "acr_name" { default = "casehubacr1604" }</w:t>
      </w:r>
    </w:p>
    <w:p>
      <w:pPr>
        <w:spacing w:after="160" w:before="80"/>
        <w:jc w:val="center"/>
      </w:pPr>
      <w:r>
        <w:rPr>
          <w:rFonts w:ascii="Arial" w:cs="Arial" w:eastAsia="Arial" w:hAnsi="Arial"/>
          <w:b/>
          <w:bCs/>
          <w:i/>
          <w:iCs/>
          <w:sz w:val="20"/>
          <w:szCs w:val="20"/>
        </w:rPr>
        <w:t xml:space="preserve">Figure 2. variables.tf</w:t>
      </w:r>
    </w:p>
    <w:p>
      <w:pPr>
        <w:spacing w:after="60" w:before="60"/>
      </w:pPr>
      <w:r>
        <w:t xml:space="preserve"/>
      </w:r>
    </w:p>
    <w:p>
      <w:pPr>
        <w:pStyle w:val="Heading3"/>
        <w:spacing w:after="100" w:before="200"/>
      </w:pPr>
      <w:r>
        <w:rPr>
          <w:rFonts w:ascii="Arial" w:cs="Arial" w:eastAsia="Arial" w:hAnsi="Arial"/>
          <w:b/>
          <w:bCs/>
          <w:color w:val="374151"/>
          <w:sz w:val="24"/>
          <w:szCs w:val="24"/>
        </w:rPr>
        <w:t xml:space="preserve">outputs.tf</w:t>
      </w:r>
    </w:p>
    <w:p>
      <w:pPr>
        <w:spacing w:after="60" w:before="60"/>
      </w:pPr>
      <w:r>
        <w:rPr>
          <w:rFonts w:ascii="Courier New" w:cs="Courier New" w:eastAsia="Courier New" w:hAnsi="Courier New"/>
          <w:color w:val="1B3A6B"/>
          <w:sz w:val="18"/>
          <w:szCs w:val="18"/>
        </w:rPr>
        <w:t xml:space="preserve">output "app_service_url" {
  value = azurerm_linux_web_app.casehub.default_hostname
}
output "sql_server_fqdn" {
  value = azurerm_mssql_server.casehub.fully_qualified_domain_name
}
output "storage_account_name" {
  value = azurerm_storage_account.casehub.name
}
output "acr_login_server" {
  value = azurerm_container_registry.casehub.login_server
}</w:t>
      </w:r>
    </w:p>
    <w:p>
      <w:pPr>
        <w:spacing w:after="160" w:before="80"/>
        <w:jc w:val="center"/>
      </w:pPr>
      <w:r>
        <w:rPr>
          <w:rFonts w:ascii="Arial" w:cs="Arial" w:eastAsia="Arial" w:hAnsi="Arial"/>
          <w:b/>
          <w:bCs/>
          <w:i/>
          <w:iCs/>
          <w:sz w:val="20"/>
          <w:szCs w:val="20"/>
        </w:rPr>
        <w:t xml:space="preserve">Figure 3. outputs.tf</w:t>
      </w:r>
    </w:p>
    <w:p>
      <w:pPr>
        <w:pStyle w:val="Heading2"/>
        <w:spacing w:after="140" w:before="280"/>
      </w:pPr>
      <w:r>
        <w:rPr>
          <w:rFonts w:ascii="Arial" w:cs="Arial" w:eastAsia="Arial" w:hAnsi="Arial"/>
          <w:b/>
          <w:bCs/>
          <w:color w:val="2563EB"/>
          <w:sz w:val="26"/>
          <w:szCs w:val="26"/>
        </w:rPr>
        <w:t xml:space="preserve">Appendix B - GitHub Actions Pipeline YAML</w:t>
      </w:r>
    </w:p>
    <w:p>
      <w:pPr>
        <w:spacing w:after="60" w:before="60"/>
      </w:pPr>
      <w:r>
        <w:rPr>
          <w:rFonts w:ascii="Courier New" w:cs="Courier New" w:eastAsia="Courier New" w:hAnsi="Courier New"/>
          <w:color w:val="1B3A6B"/>
          <w:sz w:val="18"/>
          <w:szCs w:val="18"/>
        </w:rPr>
        <w:t xml:space="preserve">name: Deploy Casehub Backend to Azure
on:
  push:
    branches: [ main ]
  workflow_dispatch:
jobs:
  build-and-deploy:
    runs-on: ubuntu-latest
    steps:
      - uses: actions/checkout@v4
      - name: Set up Node.js
        uses: actions/setup-node@v4
        with:
          node-version: "20"
      - name: Install dependencies
        run: |
          cd backend
          npm install
      - name: Login to Azure Container Registry
        uses: docker/login-action@v3
        with:
          registry: ${{ secrets.ACR_LOGIN_SERVER }}
          username: ${{ secrets.ACR_USERNAME }}
          password: ${{ secrets.ACR_PASSWORD }}
      - name: Build and push Docker image
        uses: docker/build-push-action@v5
        with:
          context: ./backend
          push: true
          tags: ${{ secrets.ACR_LOGIN_SERVER }}/casehub-backend:latest
      - name: Deploy to Azure Web App
        uses: azure/webapps-deploy@v3
        with:
          app-name: "casehub-api"
          slot-name: "production"
          publish-profile: ${{ secrets.AZURE_WEBAPP_PUBLISH_PROFILE }}
          package: ./backend</w:t>
      </w:r>
    </w:p>
    <w:p>
      <w:pPr>
        <w:spacing w:after="160" w:before="80"/>
        <w:jc w:val="center"/>
      </w:pPr>
      <w:r>
        <w:rPr>
          <w:rFonts w:ascii="Arial" w:cs="Arial" w:eastAsia="Arial" w:hAnsi="Arial"/>
          <w:b/>
          <w:bCs/>
          <w:i/>
          <w:iCs/>
          <w:sz w:val="20"/>
          <w:szCs w:val="20"/>
        </w:rPr>
        <w:t xml:space="preserve">Figure 4. GitHub Actions CI/CD Workflow YAML</w:t>
      </w:r>
    </w:p>
    <w:p>
      <w:pPr>
        <w:pStyle w:val="Heading2"/>
        <w:spacing w:after="140" w:before="280"/>
      </w:pPr>
      <w:r>
        <w:rPr>
          <w:rFonts w:ascii="Arial" w:cs="Arial" w:eastAsia="Arial" w:hAnsi="Arial"/>
          <w:b/>
          <w:bCs/>
          <w:color w:val="2563EB"/>
          <w:sz w:val="26"/>
          <w:szCs w:val="26"/>
        </w:rPr>
        <w:t xml:space="preserve">Appendix C - Dockerfile</w:t>
      </w:r>
    </w:p>
    <w:p>
      <w:pPr>
        <w:spacing w:after="60" w:before="60"/>
      </w:pPr>
      <w:r>
        <w:rPr>
          <w:rFonts w:ascii="Courier New" w:cs="Courier New" w:eastAsia="Courier New" w:hAnsi="Courier New"/>
          <w:color w:val="1B3A6B"/>
          <w:sz w:val="18"/>
          <w:szCs w:val="18"/>
        </w:rPr>
        <w:t xml:space="preserve">FROM node:20-alpine
WORKDIR /app
COPY package*.json ./
RUN npm install --production
COPY src/ ./src/
EXPOSE 3000
CMD ["node", "src/app.js"]</w:t>
      </w:r>
    </w:p>
    <w:p>
      <w:pPr>
        <w:spacing w:after="160" w:before="80"/>
        <w:jc w:val="center"/>
      </w:pPr>
      <w:r>
        <w:rPr>
          <w:rFonts w:ascii="Arial" w:cs="Arial" w:eastAsia="Arial" w:hAnsi="Arial"/>
          <w:b/>
          <w:bCs/>
          <w:i/>
          <w:iCs/>
          <w:sz w:val="20"/>
          <w:szCs w:val="20"/>
        </w:rPr>
        <w:t xml:space="preserve">Figure 5. Backend Dockerfile</w:t>
      </w:r>
    </w:p>
    <w:p>
      <w:pPr>
        <w:pStyle w:val="Heading2"/>
        <w:spacing w:after="140" w:before="280"/>
      </w:pPr>
      <w:r>
        <w:rPr>
          <w:rFonts w:ascii="Arial" w:cs="Arial" w:eastAsia="Arial" w:hAnsi="Arial"/>
          <w:b/>
          <w:bCs/>
          <w:color w:val="2563EB"/>
          <w:sz w:val="26"/>
          <w:szCs w:val="26"/>
        </w:rPr>
        <w:t xml:space="preserve">Appendix D - System Screenshots</w:t>
      </w:r>
    </w:p>
    <w:p>
      <w:pPr>
        <w:spacing w:after="80" w:before="60"/>
        <w:jc w:val="both"/>
      </w:pPr>
      <w:r>
        <w:rPr>
          <w:rFonts w:ascii="Arial" w:cs="Arial" w:eastAsia="Arial" w:hAnsi="Arial"/>
          <w:sz w:val="22"/>
          <w:szCs w:val="22"/>
        </w:rPr>
        <w:t xml:space="preserve">The following screenshots demonstrate the deployed Casehub system in production on Azure:</w:t>
      </w:r>
    </w:p>
    <w:p>
      <w:pPr>
        <w:spacing w:after="60" w:before="60"/>
      </w:pPr>
      <w:r>
        <w:t xml:space="preserve"/>
      </w:r>
    </w:p>
    <w:p>
      <w:pPr>
        <w:spacing w:after="60" w:before="60"/>
      </w:pPr>
      <w:r>
        <w:rPr>
          <w:rFonts w:ascii="Arial" w:cs="Arial" w:eastAsia="Arial" w:hAnsi="Arial"/>
          <w:i/>
          <w:iCs/>
          <w:color w:val="6B7280"/>
          <w:sz w:val="20"/>
          <w:szCs w:val="20"/>
        </w:rPr>
        <w:t xml:space="preserve">[ Screenshot Placeholder: Casehub Login Page - localhost:5173/login ]</w:t>
      </w:r>
    </w:p>
    <w:p>
      <w:pPr>
        <w:spacing w:after="160" w:before="80"/>
        <w:jc w:val="center"/>
      </w:pPr>
      <w:r>
        <w:rPr>
          <w:rFonts w:ascii="Arial" w:cs="Arial" w:eastAsia="Arial" w:hAnsi="Arial"/>
          <w:b/>
          <w:bCs/>
          <w:i/>
          <w:iCs/>
          <w:sz w:val="20"/>
          <w:szCs w:val="20"/>
        </w:rPr>
        <w:t xml:space="preserve">Figure 6. Casehub Login Page</w:t>
      </w:r>
    </w:p>
    <w:p>
      <w:pPr>
        <w:spacing w:after="60" w:before="60"/>
      </w:pPr>
      <w:r>
        <w:t xml:space="preserve"/>
      </w:r>
    </w:p>
    <w:p>
      <w:pPr>
        <w:spacing w:after="60" w:before="60"/>
      </w:pPr>
      <w:r>
        <w:rPr>
          <w:rFonts w:ascii="Arial" w:cs="Arial" w:eastAsia="Arial" w:hAnsi="Arial"/>
          <w:i/>
          <w:iCs/>
          <w:color w:val="6B7280"/>
          <w:sz w:val="20"/>
          <w:szCs w:val="20"/>
        </w:rPr>
        <w:t xml:space="preserve">[ Screenshot Placeholder: Lawyer Dashboard showing case filing form and My Cases list ]</w:t>
      </w:r>
    </w:p>
    <w:p>
      <w:pPr>
        <w:spacing w:after="160" w:before="80"/>
        <w:jc w:val="center"/>
      </w:pPr>
      <w:r>
        <w:rPr>
          <w:rFonts w:ascii="Arial" w:cs="Arial" w:eastAsia="Arial" w:hAnsi="Arial"/>
          <w:b/>
          <w:bCs/>
          <w:i/>
          <w:iCs/>
          <w:sz w:val="20"/>
          <w:szCs w:val="20"/>
        </w:rPr>
        <w:t xml:space="preserve">Figure 7. Lawyer Dashboard</w:t>
      </w:r>
    </w:p>
    <w:p>
      <w:pPr>
        <w:spacing w:after="60" w:before="60"/>
      </w:pPr>
      <w:r>
        <w:t xml:space="preserve"/>
      </w:r>
    </w:p>
    <w:p>
      <w:pPr>
        <w:spacing w:after="60" w:before="60"/>
      </w:pPr>
      <w:r>
        <w:rPr>
          <w:rFonts w:ascii="Arial" w:cs="Arial" w:eastAsia="Arial" w:hAnsi="Arial"/>
          <w:i/>
          <w:iCs/>
          <w:color w:val="6B7280"/>
          <w:sz w:val="20"/>
          <w:szCs w:val="20"/>
        </w:rPr>
        <w:t xml:space="preserve">[ Screenshot Placeholder: Clerk Dashboard showing case approval and hearing scheduling ]</w:t>
      </w:r>
    </w:p>
    <w:p>
      <w:pPr>
        <w:spacing w:after="160" w:before="80"/>
        <w:jc w:val="center"/>
      </w:pPr>
      <w:r>
        <w:rPr>
          <w:rFonts w:ascii="Arial" w:cs="Arial" w:eastAsia="Arial" w:hAnsi="Arial"/>
          <w:b/>
          <w:bCs/>
          <w:i/>
          <w:iCs/>
          <w:sz w:val="20"/>
          <w:szCs w:val="20"/>
        </w:rPr>
        <w:t xml:space="preserve">Figure 8. Clerk Dashboard</w:t>
      </w:r>
    </w:p>
    <w:p>
      <w:pPr>
        <w:spacing w:after="60" w:before="60"/>
      </w:pPr>
      <w:r>
        <w:t xml:space="preserve"/>
      </w:r>
    </w:p>
    <w:p>
      <w:pPr>
        <w:spacing w:after="60" w:before="60"/>
      </w:pPr>
      <w:r>
        <w:rPr>
          <w:rFonts w:ascii="Arial" w:cs="Arial" w:eastAsia="Arial" w:hAnsi="Arial"/>
          <w:i/>
          <w:iCs/>
          <w:color w:val="6B7280"/>
          <w:sz w:val="20"/>
          <w:szCs w:val="20"/>
        </w:rPr>
        <w:t xml:space="preserve">[ Screenshot Placeholder: Judge Dashboard showing AI Summary output for a case ]</w:t>
      </w:r>
    </w:p>
    <w:p>
      <w:pPr>
        <w:spacing w:after="160" w:before="80"/>
        <w:jc w:val="center"/>
      </w:pPr>
      <w:r>
        <w:rPr>
          <w:rFonts w:ascii="Arial" w:cs="Arial" w:eastAsia="Arial" w:hAnsi="Arial"/>
          <w:b/>
          <w:bCs/>
          <w:i/>
          <w:iCs/>
          <w:sz w:val="20"/>
          <w:szCs w:val="20"/>
        </w:rPr>
        <w:t xml:space="preserve">Figure 9. Judge Dashboard with AI Case Summarizer</w:t>
      </w:r>
    </w:p>
    <w:p>
      <w:pPr>
        <w:spacing w:after="60" w:before="60"/>
      </w:pPr>
      <w:r>
        <w:t xml:space="preserve"/>
      </w:r>
    </w:p>
    <w:p>
      <w:pPr>
        <w:spacing w:after="60" w:before="60"/>
      </w:pPr>
      <w:r>
        <w:rPr>
          <w:rFonts w:ascii="Arial" w:cs="Arial" w:eastAsia="Arial" w:hAnsi="Arial"/>
          <w:i/>
          <w:iCs/>
          <w:color w:val="6B7280"/>
          <w:sz w:val="20"/>
          <w:szCs w:val="20"/>
        </w:rPr>
        <w:t xml:space="preserve">[ Screenshot Placeholder: Public Case Search page showing search results ]</w:t>
      </w:r>
    </w:p>
    <w:p>
      <w:pPr>
        <w:spacing w:after="160" w:before="80"/>
        <w:jc w:val="center"/>
      </w:pPr>
      <w:r>
        <w:rPr>
          <w:rFonts w:ascii="Arial" w:cs="Arial" w:eastAsia="Arial" w:hAnsi="Arial"/>
          <w:b/>
          <w:bCs/>
          <w:i/>
          <w:iCs/>
          <w:sz w:val="20"/>
          <w:szCs w:val="20"/>
        </w:rPr>
        <w:t xml:space="preserve">Figure 10. Public Case Search</w:t>
      </w:r>
    </w:p>
    <w:p>
      <w:pPr>
        <w:spacing w:after="60" w:before="60"/>
      </w:pPr>
      <w:r>
        <w:t xml:space="preserve"/>
      </w:r>
    </w:p>
    <w:p>
      <w:pPr>
        <w:spacing w:after="60" w:before="60"/>
      </w:pPr>
      <w:r>
        <w:rPr>
          <w:rFonts w:ascii="Arial" w:cs="Arial" w:eastAsia="Arial" w:hAnsi="Arial"/>
          <w:i/>
          <w:iCs/>
          <w:color w:val="6B7280"/>
          <w:sz w:val="20"/>
          <w:szCs w:val="20"/>
        </w:rPr>
        <w:t xml:space="preserve">[ Screenshot Placeholder: GitHub Actions showing successful CI/CD pipeline run ]</w:t>
      </w:r>
    </w:p>
    <w:p>
      <w:pPr>
        <w:spacing w:after="160" w:before="80"/>
        <w:jc w:val="center"/>
      </w:pPr>
      <w:r>
        <w:rPr>
          <w:rFonts w:ascii="Arial" w:cs="Arial" w:eastAsia="Arial" w:hAnsi="Arial"/>
          <w:b/>
          <w:bCs/>
          <w:i/>
          <w:iCs/>
          <w:sz w:val="20"/>
          <w:szCs w:val="20"/>
        </w:rPr>
        <w:t xml:space="preserve">Figure 11. GitHub Actions Successful CI/CD Run</w:t>
      </w:r>
    </w:p>
    <w:p>
      <w:pPr>
        <w:spacing w:after="60" w:before="60"/>
      </w:pPr>
      <w:r>
        <w:t xml:space="preserve"/>
      </w:r>
    </w:p>
    <w:p>
      <w:pPr>
        <w:spacing w:after="60" w:before="60"/>
      </w:pPr>
      <w:r>
        <w:rPr>
          <w:rFonts w:ascii="Arial" w:cs="Arial" w:eastAsia="Arial" w:hAnsi="Arial"/>
          <w:i/>
          <w:iCs/>
          <w:color w:val="6B7280"/>
          <w:sz w:val="20"/>
          <w:szCs w:val="20"/>
        </w:rPr>
        <w:t xml:space="preserve">[ Screenshot Placeholder: Azure Container Registry showing casehub-backend image with latest tag ]</w:t>
      </w:r>
    </w:p>
    <w:p>
      <w:pPr>
        <w:spacing w:after="160" w:before="80"/>
        <w:jc w:val="center"/>
      </w:pPr>
      <w:r>
        <w:rPr>
          <w:rFonts w:ascii="Arial" w:cs="Arial" w:eastAsia="Arial" w:hAnsi="Arial"/>
          <w:b/>
          <w:bCs/>
          <w:i/>
          <w:iCs/>
          <w:sz w:val="20"/>
          <w:szCs w:val="20"/>
        </w:rPr>
        <w:t xml:space="preserve">Figure 12. Azure Container Registry - Docker Image</w:t>
      </w:r>
    </w:p>
    <w:p>
      <w:pPr>
        <w:spacing w:after="60" w:before="60"/>
      </w:pPr>
      <w:r>
        <w:t xml:space="preserve"/>
      </w:r>
    </w:p>
    <w:p>
      <w:pPr>
        <w:spacing w:after="60" w:before="60"/>
      </w:pPr>
      <w:r>
        <w:rPr>
          <w:rFonts w:ascii="Arial" w:cs="Arial" w:eastAsia="Arial" w:hAnsi="Arial"/>
          <w:i/>
          <w:iCs/>
          <w:color w:val="6B7280"/>
          <w:sz w:val="20"/>
          <w:szCs w:val="20"/>
        </w:rPr>
        <w:t xml:space="preserve">[ Screenshot Placeholder: Azure Portal showing casehub-rg resource group with all services ]</w:t>
      </w:r>
    </w:p>
    <w:p>
      <w:pPr>
        <w:spacing w:after="160" w:before="80"/>
        <w:jc w:val="center"/>
      </w:pPr>
      <w:r>
        <w:rPr>
          <w:rFonts w:ascii="Arial" w:cs="Arial" w:eastAsia="Arial" w:hAnsi="Arial"/>
          <w:b/>
          <w:bCs/>
          <w:i/>
          <w:iCs/>
          <w:sz w:val="20"/>
          <w:szCs w:val="20"/>
        </w:rPr>
        <w:t xml:space="preserve">Figure 13. Azure Resource Group Overview</w:t>
      </w:r>
    </w:p>
    <w:p>
      <w:pPr>
        <w:spacing w:after="60" w:before="60"/>
      </w:pPr>
      <w:r>
        <w:t xml:space="preserve"/>
      </w:r>
    </w:p>
    <w:p>
      <w:pPr>
        <w:spacing w:after="60" w:before="60"/>
      </w:pPr>
      <w:r>
        <w:t xml:space="preserve"/>
      </w:r>
    </w:p>
    <w:p>
      <w:pPr>
        <w:pBdr>
          <w:top w:val="single" w:color="CCCCCC" w:sz="4"/>
        </w:pBdr>
        <w:spacing w:after="0" w:before="400"/>
        <w:jc w:val="center"/>
      </w:pPr>
      <w:r>
        <w:rPr>
          <w:rFonts w:ascii="Arial" w:cs="Arial" w:eastAsia="Arial" w:hAnsi="Arial"/>
          <w:color w:val="9CA3AF"/>
          <w:sz w:val="18"/>
          <w:szCs w:val="18"/>
        </w:rPr>
        <w:t xml:space="preserve">Department of Computer Science and Engineering  |  Rajalakshmi Engineering College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2026-05-01T06:29:56.405Z</dcterms:created>
  <dcterms:modified xsi:type="dcterms:W3CDTF">2026-05-01T06:29:56.406Z</dcterms:modified>
</cp:coreProperties>
</file>

<file path=docProps/custom.xml><?xml version="1.0" encoding="utf-8"?>
<Properties xmlns="http://schemas.openxmlformats.org/officeDocument/2006/custom-properties" xmlns:vt="http://schemas.openxmlformats.org/officeDocument/2006/docPropsVTypes"/>
</file>