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rFonts w:ascii="Rubik" w:cs="Rubik" w:eastAsia="Rubik" w:hAnsi="Rubik"/>
          <w:b/>
          <w:bCs/>
          <w:color w:val="1A2744"/>
          <w:sz w:val="36"/>
          <w:szCs w:val="36"/>
        </w:rPr>
        <w:t xml:space="preserve">סיכום פגישה</w:t>
      </w:r>
      <w:r>
        <w:rPr>
          <w:rFonts w:ascii="Montserrat" w:cs="Montserrat" w:eastAsia="Montserrat" w:hAnsi="Montserrat"/>
          <w:b/>
          <w:bCs/>
          <w:color w:val="1A2744"/>
          <w:sz w:val="28"/>
          <w:szCs w:val="28"/>
        </w:rPr>
        <w:t xml:space="preserve"> / Meeting Summary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36"/>
        <w:gridCol w:w="1700"/>
        <w:gridCol w:w="283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Rubik" w:cs="Rubik" w:eastAsia="Rubik" w:hAnsi="Rubik"/>
                <w:b/>
                <w:bCs/>
                <w:color w:val="1A2744"/>
                <w:sz w:val="20"/>
                <w:szCs w:val="20"/>
              </w:rPr>
              <w:t xml:space="preserve">תאריך</w:t>
            </w:r>
            <w:r>
              <w:rPr>
                <w:rFonts w:ascii="Montserrat" w:cs="Montserrat" w:eastAsia="Montserrat" w:hAnsi="Montserrat"/>
                <w:color w:val="1A2744"/>
                <w:sz w:val="16"/>
                <w:szCs w:val="16"/>
              </w:rPr>
              <w:t xml:space="preserve"> / Date</w:t>
            </w:r>
          </w:p>
        </w:tc>
        <w:tc>
          <w:tcPr>
            <w:tcW w:type="dxa" w:w="28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17 March 2026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Rubik" w:cs="Rubik" w:eastAsia="Rubik" w:hAnsi="Rubik"/>
                <w:b/>
                <w:bCs/>
                <w:color w:val="1A2744"/>
                <w:sz w:val="20"/>
                <w:szCs w:val="20"/>
              </w:rPr>
              <w:t xml:space="preserve">מיקום</w:t>
            </w:r>
            <w:r>
              <w:rPr>
                <w:rFonts w:ascii="Montserrat" w:cs="Montserrat" w:eastAsia="Montserrat" w:hAnsi="Montserrat"/>
                <w:color w:val="1A2744"/>
                <w:sz w:val="16"/>
                <w:szCs w:val="16"/>
              </w:rPr>
              <w:t xml:space="preserve"> / Format</w:t>
            </w:r>
          </w:p>
        </w:tc>
        <w:tc>
          <w:tcPr>
            <w:tcW w:type="dxa" w:w="28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Zoom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Rubik" w:cs="Rubik" w:eastAsia="Rubik" w:hAnsi="Rubik"/>
                <w:b/>
                <w:bCs/>
                <w:color w:val="1A2744"/>
                <w:sz w:val="20"/>
                <w:szCs w:val="20"/>
              </w:rPr>
              <w:t xml:space="preserve">משתתפים</w:t>
            </w:r>
            <w:r>
              <w:rPr>
                <w:rFonts w:ascii="Montserrat" w:cs="Montserrat" w:eastAsia="Montserrat" w:hAnsi="Montserrat"/>
                <w:color w:val="1A2744"/>
                <w:sz w:val="16"/>
                <w:szCs w:val="16"/>
              </w:rPr>
              <w:t xml:space="preserve"> / Att.</w:t>
            </w:r>
          </w:p>
        </w:tc>
        <w:tc>
          <w:tcPr>
            <w:tcW w:type="dxa" w:w="28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Rubik" w:cs="Rubik" w:eastAsia="Rubik" w:hAnsi="Rubik"/>
                <w:sz w:val="20"/>
                <w:szCs w:val="20"/>
              </w:rPr>
              <w:t xml:space="preserve">אלון בטלר, בן עקיבא, דנה כהן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Rubik" w:cs="Rubik" w:eastAsia="Rubik" w:hAnsi="Rubik"/>
                <w:b/>
                <w:bCs/>
                <w:color w:val="1A2744"/>
                <w:sz w:val="20"/>
                <w:szCs w:val="20"/>
              </w:rPr>
              <w:t xml:space="preserve">משך</w:t>
            </w:r>
            <w:r>
              <w:rPr>
                <w:rFonts w:ascii="Montserrat" w:cs="Montserrat" w:eastAsia="Montserrat" w:hAnsi="Montserrat"/>
                <w:color w:val="1A2744"/>
                <w:sz w:val="16"/>
                <w:szCs w:val="16"/>
              </w:rPr>
              <w:t xml:space="preserve"> / Duration</w:t>
            </w:r>
          </w:p>
        </w:tc>
        <w:tc>
          <w:tcPr>
            <w:tcW w:type="dxa" w:w="28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45 min</w:t>
            </w:r>
          </w:p>
        </w:tc>
      </w:tr>
    </w:tbl>
    <w:p>
      <w:pPr>
        <w:pBdr>
          <w:bottom w:val="single" w:color="E10514" w:sz="6" w:space="1"/>
        </w:pBdr>
        <w:spacing w:after="240" w:before="120"/>
      </w:pPr>
    </w:p>
    <w:p>
      <w:pPr>
        <w:pStyle w:val="Heading1"/>
        <w:spacing w:after="120" w:before="120"/>
        <w:jc w:val="right"/>
      </w:pPr>
      <w:r>
        <w:rPr>
          <w:rFonts w:ascii="Rubik" w:cs="Rubik" w:eastAsia="Rubik" w:hAnsi="Rubik"/>
          <w:b/>
          <w:bCs/>
          <w:color w:val="1A2744"/>
          <w:sz w:val="28"/>
          <w:szCs w:val="28"/>
        </w:rPr>
        <w:t xml:space="preserve">החלטות</w:t>
      </w:r>
      <w:r>
        <w:rPr>
          <w:rFonts w:ascii="Montserrat" w:cs="Montserrat" w:eastAsia="Montserrat" w:hAnsi="Montserrat"/>
          <w:color w:val="1A2744"/>
          <w:sz w:val="22"/>
          <w:szCs w:val="22"/>
        </w:rPr>
        <w:t xml:space="preserve">  / Key Decisions</w:t>
      </w:r>
    </w:p>
    <w:p>
      <w:pPr>
        <w:pStyle w:val="ListParagraph"/>
        <w:numPr>
          <w:ilvl w:val="0"/>
          <w:numId w:val="2"/>
        </w:numPr>
        <w:spacing w:after="80" w:line="276"/>
        <w:jc w:val="right"/>
      </w:pPr>
      <w:r>
        <w:rPr>
          <w:rFonts w:ascii="Rubik" w:cs="Rubik" w:eastAsia="Rubik" w:hAnsi="Rubik"/>
          <w:b/>
          <w:bCs/>
          <w:sz w:val="22"/>
          <w:szCs w:val="22"/>
        </w:rPr>
        <w:t xml:space="preserve">אימוץ Claude כפלטפורמת AI ראשית</w:t>
      </w:r>
      <w:r>
        <w:rPr>
          <w:rFonts w:ascii="Rubik" w:cs="Rubik" w:eastAsia="Rubik" w:hAnsi="Rubik"/>
          <w:sz w:val="22"/>
          <w:szCs w:val="22"/>
        </w:rPr>
        <w:t xml:space="preserve"> — </w:t>
      </w:r>
      <w:r>
        <w:rPr>
          <w:rFonts w:ascii="Rubik" w:cs="Rubik" w:eastAsia="Rubik" w:hAnsi="Rubik"/>
          <w:color w:val="555555"/>
          <w:sz w:val="22"/>
          <w:szCs w:val="22"/>
        </w:rPr>
        <w:t xml:space="preserve">לאחר סקירת שלוש אלטרנטיבות, הוחלט להתחיל פיילוט עם Claude לצוות התפעול.</w:t>
      </w:r>
    </w:p>
    <w:p>
      <w:pPr>
        <w:pStyle w:val="ListParagraph"/>
        <w:numPr>
          <w:ilvl w:val="0"/>
          <w:numId w:val="2"/>
        </w:numPr>
        <w:spacing w:after="80" w:line="276"/>
        <w:jc w:val="right"/>
      </w:pPr>
      <w:r>
        <w:rPr>
          <w:rFonts w:ascii="Rubik" w:cs="Rubik" w:eastAsia="Rubik" w:hAnsi="Rubik"/>
          <w:b/>
          <w:bCs/>
          <w:sz w:val="22"/>
          <w:szCs w:val="22"/>
        </w:rPr>
        <w:t xml:space="preserve">הקצאת תקציב $15K לפיילוט Q2</w:t>
      </w:r>
      <w:r>
        <w:rPr>
          <w:rFonts w:ascii="Rubik" w:cs="Rubik" w:eastAsia="Rubik" w:hAnsi="Rubik"/>
          <w:sz w:val="22"/>
          <w:szCs w:val="22"/>
        </w:rPr>
        <w:t xml:space="preserve"> — </w:t>
      </w:r>
      <w:r>
        <w:rPr>
          <w:rFonts w:ascii="Rubik" w:cs="Rubik" w:eastAsia="Rubik" w:hAnsi="Rubik"/>
          <w:color w:val="555555"/>
          <w:sz w:val="22"/>
          <w:szCs w:val="22"/>
        </w:rPr>
        <w:t xml:space="preserve">תקציב מאושר מקו הדיגיטציה. דנה תכין תוכנית עבודה.</w:t>
      </w:r>
    </w:p>
    <w:p>
      <w:pPr>
        <w:pStyle w:val="ListParagraph"/>
        <w:numPr>
          <w:ilvl w:val="0"/>
          <w:numId w:val="2"/>
        </w:numPr>
        <w:spacing w:after="80" w:line="276"/>
        <w:jc w:val="right"/>
      </w:pPr>
      <w:r>
        <w:rPr>
          <w:rFonts w:ascii="Rubik" w:cs="Rubik" w:eastAsia="Rubik" w:hAnsi="Rubik"/>
          <w:b/>
          <w:bCs/>
          <w:sz w:val="22"/>
          <w:szCs w:val="22"/>
        </w:rPr>
        <w:t xml:space="preserve">דחיית החלפת מערכת CRM ל-Q3</w:t>
      </w:r>
      <w:r>
        <w:rPr>
          <w:rFonts w:ascii="Rubik" w:cs="Rubik" w:eastAsia="Rubik" w:hAnsi="Rubik"/>
          <w:sz w:val="22"/>
          <w:szCs w:val="22"/>
        </w:rPr>
        <w:t xml:space="preserve"> — </w:t>
      </w:r>
      <w:r>
        <w:rPr>
          <w:rFonts w:ascii="Rubik" w:cs="Rubik" w:eastAsia="Rubik" w:hAnsi="Rubik"/>
          <w:color w:val="555555"/>
          <w:sz w:val="22"/>
          <w:szCs w:val="22"/>
        </w:rPr>
        <w:t xml:space="preserve">אלון ביקש להמתין לתוצאות פיילוט ה-AI לפני קבלת החלטה על CRM.</w:t>
      </w:r>
    </w:p>
    <w:p>
      <w:pPr>
        <w:pStyle w:val="Heading1"/>
        <w:spacing w:after="120" w:before="240"/>
        <w:jc w:val="right"/>
      </w:pPr>
      <w:r>
        <w:rPr>
          <w:rFonts w:ascii="Rubik" w:cs="Rubik" w:eastAsia="Rubik" w:hAnsi="Rubik"/>
          <w:b/>
          <w:bCs/>
          <w:color w:val="1A2744"/>
          <w:sz w:val="28"/>
          <w:szCs w:val="28"/>
        </w:rPr>
        <w:t xml:space="preserve">סיכום דיון</w:t>
      </w:r>
      <w:r>
        <w:rPr>
          <w:rFonts w:ascii="Montserrat" w:cs="Montserrat" w:eastAsia="Montserrat" w:hAnsi="Montserrat"/>
          <w:color w:val="1A2744"/>
          <w:sz w:val="22"/>
          <w:szCs w:val="22"/>
        </w:rPr>
        <w:t xml:space="preserve">  / Discussion Summary</w:t>
      </w:r>
    </w:p>
    <w:p>
      <w:pPr>
        <w:pStyle w:val="ListParagraph"/>
        <w:numPr>
          <w:ilvl w:val="0"/>
          <w:numId w:val="3"/>
        </w:numPr>
        <w:spacing w:after="60" w:line="276"/>
        <w:jc w:val="right"/>
      </w:pPr>
      <w:r>
        <w:rPr>
          <w:rFonts w:ascii="Rubik" w:cs="Rubik" w:eastAsia="Rubik" w:hAnsi="Rubik"/>
          <w:sz w:val="22"/>
          <w:szCs w:val="22"/>
        </w:rPr>
        <w:t xml:space="preserve">אלון הציג את חזון הדיגיטציה ל-2026-2027: אוטומציה של 60% מתהליכי התביעות תוך שנתיים. AI הוא מרכיב מפתח.</w:t>
      </w:r>
    </w:p>
    <w:p>
      <w:pPr>
        <w:pStyle w:val="ListParagraph"/>
        <w:numPr>
          <w:ilvl w:val="0"/>
          <w:numId w:val="3"/>
        </w:numPr>
        <w:spacing w:after="60" w:line="276"/>
        <w:jc w:val="right"/>
      </w:pPr>
      <w:r>
        <w:rPr>
          <w:rFonts w:ascii="Rubik" w:cs="Rubik" w:eastAsia="Rubik" w:hAnsi="Rubik"/>
          <w:sz w:val="22"/>
          <w:szCs w:val="22"/>
        </w:rPr>
        <w:t xml:space="preserve">בן סקר את תוצאות ההערכה הטכנולוגית: Claude מוביל בעיבוד עברית, אבטחת מידע, ועלות-תועלת לעומת GPT-4 ו-Gemini.</w:t>
      </w:r>
    </w:p>
    <w:p>
      <w:pPr>
        <w:pStyle w:val="ListParagraph"/>
        <w:numPr>
          <w:ilvl w:val="0"/>
          <w:numId w:val="3"/>
        </w:numPr>
        <w:spacing w:after="60" w:line="276"/>
        <w:jc w:val="right"/>
      </w:pPr>
      <w:r>
        <w:rPr>
          <w:rFonts w:ascii="Rubik" w:cs="Rubik" w:eastAsia="Rubik" w:hAnsi="Rubik"/>
          <w:sz w:val="22"/>
          <w:szCs w:val="22"/>
        </w:rPr>
        <w:t xml:space="preserve">דנה העלתה חשש לגבי עקומת הלמידה של הצוות. הוחלט על תוכנית Champion — שני אנשי צוות שיקבלו הכשרה מעמיקה תחילה.</w:t>
      </w:r>
    </w:p>
    <w:p>
      <w:pPr>
        <w:pStyle w:val="ListParagraph"/>
        <w:numPr>
          <w:ilvl w:val="0"/>
          <w:numId w:val="3"/>
        </w:numPr>
        <w:spacing w:after="60" w:line="276"/>
        <w:jc w:val="right"/>
      </w:pPr>
      <w:r>
        <w:rPr>
          <w:rFonts w:ascii="Rubik" w:cs="Rubik" w:eastAsia="Rubik" w:hAnsi="Rubik"/>
          <w:sz w:val="22"/>
          <w:szCs w:val="22"/>
        </w:rPr>
        <w:t xml:space="preserve">נדונה סוגיית הרגולציה: יש לוודא עמידה בדרישות EIOPA ו-AI Act לפני הרחבה מעבר לפיילוט.</w:t>
      </w:r>
    </w:p>
    <w:p>
      <w:pPr>
        <w:pStyle w:val="Heading1"/>
        <w:spacing w:after="120" w:before="240"/>
        <w:jc w:val="right"/>
      </w:pPr>
      <w:r>
        <w:rPr>
          <w:rFonts w:ascii="Rubik" w:cs="Rubik" w:eastAsia="Rubik" w:hAnsi="Rubik"/>
          <w:b/>
          <w:bCs/>
          <w:color w:val="1A2744"/>
          <w:sz w:val="28"/>
          <w:szCs w:val="28"/>
        </w:rPr>
        <w:t xml:space="preserve">משימות</w:t>
      </w:r>
      <w:r>
        <w:rPr>
          <w:rFonts w:ascii="Montserrat" w:cs="Montserrat" w:eastAsia="Montserrat" w:hAnsi="Montserrat"/>
          <w:color w:val="1A2744"/>
          <w:sz w:val="22"/>
          <w:szCs w:val="22"/>
        </w:rPr>
        <w:t xml:space="preserve">  / Action Items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200"/>
        <w:gridCol w:w="1700"/>
        <w:gridCol w:w="1700"/>
        <w:gridCol w:w="1932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Rubik" w:cs="Rubik" w:eastAsia="Rubik" w:hAnsi="Rubik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Rubik" w:cs="Rubik" w:eastAsia="Rubik" w:hAnsi="Rubik"/>
                <w:b/>
                <w:bCs/>
                <w:color w:val="FFFFFF"/>
                <w:sz w:val="18"/>
                <w:szCs w:val="18"/>
              </w:rPr>
              <w:t xml:space="preserve">משימה / Action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Rubik" w:cs="Rubik" w:eastAsia="Rubik" w:hAnsi="Rubik"/>
                <w:b/>
                <w:bCs/>
                <w:color w:val="FFFFFF"/>
                <w:sz w:val="18"/>
                <w:szCs w:val="18"/>
              </w:rPr>
              <w:t xml:space="preserve">אחראי / Owner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Rubik" w:cs="Rubik" w:eastAsia="Rubik" w:hAnsi="Rubik"/>
                <w:b/>
                <w:bCs/>
                <w:color w:val="FFFFFF"/>
                <w:sz w:val="18"/>
                <w:szCs w:val="18"/>
              </w:rPr>
              <w:t xml:space="preserve">תאריך יעד / Due</w:t>
            </w:r>
          </w:p>
        </w:tc>
        <w:tc>
          <w:tcPr>
            <w:tcW w:type="dxa" w:w="19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Rubik" w:cs="Rubik" w:eastAsia="Rubik" w:hAnsi="Rubik"/>
                <w:b/>
                <w:bCs/>
                <w:color w:val="FFFFFF"/>
                <w:sz w:val="18"/>
                <w:szCs w:val="18"/>
              </w:rPr>
              <w:t xml:space="preserve">סטטוס / Status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1A2744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Rubik" w:cs="Rubik" w:eastAsia="Rubik" w:hAnsi="Rubik"/>
                <w:sz w:val="20"/>
                <w:szCs w:val="20"/>
              </w:rPr>
              <w:t xml:space="preserve">הכנת תוכנית עבודה לפיילוט Claude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Rubik" w:cs="Rubik" w:eastAsia="Rubik" w:hAnsi="Rubik"/>
                <w:sz w:val="20"/>
                <w:szCs w:val="20"/>
              </w:rPr>
              <w:t xml:space="preserve">דנה כהן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24 Mar 2026</w:t>
            </w:r>
          </w:p>
        </w:tc>
        <w:tc>
          <w:tcPr>
            <w:tcW w:type="dxa" w:w="19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Rubik" w:cs="Rubik" w:eastAsia="Rubik" w:hAnsi="Rubik"/>
                <w:b/>
                <w:bCs/>
                <w:color w:val="F57F17"/>
                <w:sz w:val="20"/>
                <w:szCs w:val="20"/>
              </w:rPr>
              <w:t xml:space="preserve">בתהליך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1A2744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Rubik" w:cs="Rubik" w:eastAsia="Rubik" w:hAnsi="Rubik"/>
                <w:sz w:val="20"/>
                <w:szCs w:val="20"/>
              </w:rPr>
              <w:t xml:space="preserve">הגדרת KPIs למדידת הצלחת הפיילוט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Rubik" w:cs="Rubik" w:eastAsia="Rubik" w:hAnsi="Rubik"/>
                <w:sz w:val="20"/>
                <w:szCs w:val="20"/>
              </w:rPr>
              <w:t xml:space="preserve">בן עקיבא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28 Mar 2026</w:t>
            </w:r>
          </w:p>
        </w:tc>
        <w:tc>
          <w:tcPr>
            <w:tcW w:type="dxa" w:w="19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Rubik" w:cs="Rubik" w:eastAsia="Rubik" w:hAnsi="Rubik"/>
                <w:b/>
                <w:bCs/>
                <w:color w:val="E10514"/>
                <w:sz w:val="20"/>
                <w:szCs w:val="20"/>
              </w:rPr>
              <w:t xml:space="preserve">טרם החל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1A2744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Rubik" w:cs="Rubik" w:eastAsia="Rubik" w:hAnsi="Rubik"/>
                <w:sz w:val="20"/>
                <w:szCs w:val="20"/>
              </w:rPr>
              <w:t xml:space="preserve">סקירת דרישות רגולטוריות (EIOPA, AI Act)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Rubik" w:cs="Rubik" w:eastAsia="Rubik" w:hAnsi="Rubik"/>
                <w:sz w:val="20"/>
                <w:szCs w:val="20"/>
              </w:rPr>
              <w:t xml:space="preserve">בן עקיבא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7 Apr 2026</w:t>
            </w:r>
          </w:p>
        </w:tc>
        <w:tc>
          <w:tcPr>
            <w:tcW w:type="dxa" w:w="19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Rubik" w:cs="Rubik" w:eastAsia="Rubik" w:hAnsi="Rubik"/>
                <w:b/>
                <w:bCs/>
                <w:color w:val="E10514"/>
                <w:sz w:val="20"/>
                <w:szCs w:val="20"/>
              </w:rPr>
              <w:t xml:space="preserve">טרם החל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1A2744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Rubik" w:cs="Rubik" w:eastAsia="Rubik" w:hAnsi="Rubik"/>
                <w:sz w:val="20"/>
                <w:szCs w:val="20"/>
              </w:rPr>
              <w:t xml:space="preserve">בחירת 2 Champions מצוות התפעול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Rubik" w:cs="Rubik" w:eastAsia="Rubik" w:hAnsi="Rubik"/>
                <w:sz w:val="20"/>
                <w:szCs w:val="20"/>
              </w:rPr>
              <w:t xml:space="preserve">דנה כהן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31 Mar 2026</w:t>
            </w:r>
          </w:p>
        </w:tc>
        <w:tc>
          <w:tcPr>
            <w:tcW w:type="dxa" w:w="19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Rubik" w:cs="Rubik" w:eastAsia="Rubik" w:hAnsi="Rubik"/>
                <w:b/>
                <w:bCs/>
                <w:color w:val="F57F17"/>
                <w:sz w:val="20"/>
                <w:szCs w:val="20"/>
              </w:rPr>
              <w:t xml:space="preserve">בתהליך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1A2744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Rubik" w:cs="Rubik" w:eastAsia="Rubik" w:hAnsi="Rubik"/>
                <w:sz w:val="20"/>
                <w:szCs w:val="20"/>
              </w:rPr>
              <w:t xml:space="preserve">הצגת עדכון ביניים לאלון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Rubik" w:cs="Rubik" w:eastAsia="Rubik" w:hAnsi="Rubik"/>
                <w:sz w:val="20"/>
                <w:szCs w:val="20"/>
              </w:rPr>
              <w:t xml:space="preserve">בן עקיבא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15 May 2026</w:t>
            </w:r>
          </w:p>
        </w:tc>
        <w:tc>
          <w:tcPr>
            <w:tcW w:type="dxa" w:w="19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Rubik" w:cs="Rubik" w:eastAsia="Rubik" w:hAnsi="Rubik"/>
                <w:b/>
                <w:bCs/>
                <w:color w:val="2E7D32"/>
                <w:sz w:val="20"/>
                <w:szCs w:val="20"/>
              </w:rPr>
              <w:t xml:space="preserve">מתוכנן</w:t>
            </w:r>
          </w:p>
        </w:tc>
      </w:tr>
    </w:tbl>
    <w:p>
      <w:pPr>
        <w:pStyle w:val="Heading1"/>
        <w:spacing w:after="120" w:before="240"/>
        <w:jc w:val="right"/>
      </w:pPr>
      <w:r>
        <w:rPr>
          <w:rFonts w:ascii="Rubik" w:cs="Rubik" w:eastAsia="Rubik" w:hAnsi="Rubik"/>
          <w:b/>
          <w:bCs/>
          <w:color w:val="1A2744"/>
          <w:sz w:val="28"/>
          <w:szCs w:val="28"/>
        </w:rPr>
        <w:t xml:space="preserve">שאלות פתוחות</w:t>
      </w:r>
      <w:r>
        <w:rPr>
          <w:rFonts w:ascii="Montserrat" w:cs="Montserrat" w:eastAsia="Montserrat" w:hAnsi="Montserrat"/>
          <w:color w:val="1A2744"/>
          <w:sz w:val="22"/>
          <w:szCs w:val="22"/>
        </w:rPr>
        <w:t xml:space="preserve">  / Open Questions</w:t>
      </w:r>
    </w:p>
    <w:p>
      <w:pPr>
        <w:pStyle w:val="ListParagraph"/>
        <w:numPr>
          <w:ilvl w:val="0"/>
          <w:numId w:val="4"/>
        </w:numPr>
        <w:spacing w:after="60" w:line="276"/>
        <w:jc w:val="right"/>
      </w:pPr>
      <w:r>
        <w:rPr>
          <w:rFonts w:ascii="Rubik" w:cs="Rubik" w:eastAsia="Rubik" w:hAnsi="Rubik"/>
          <w:sz w:val="22"/>
          <w:szCs w:val="22"/>
        </w:rPr>
        <w:t xml:space="preserve">האם נדרש אישור מהמפקח על הביטוח לשימוש ב-AI בתהליכי תביעות?</w:t>
      </w:r>
    </w:p>
    <w:p>
      <w:pPr>
        <w:pStyle w:val="ListParagraph"/>
        <w:numPr>
          <w:ilvl w:val="0"/>
          <w:numId w:val="4"/>
        </w:numPr>
        <w:spacing w:after="60" w:line="276"/>
        <w:jc w:val="right"/>
      </w:pPr>
      <w:r>
        <w:rPr>
          <w:rFonts w:ascii="Rubik" w:cs="Rubik" w:eastAsia="Rubik" w:hAnsi="Rubik"/>
          <w:sz w:val="22"/>
          <w:szCs w:val="22"/>
        </w:rPr>
        <w:t xml:space="preserve">מהו ה-SLA הנדרש מ-Anthropic לזמינות ותמיכה ב-Enterprise?</w:t>
      </w:r>
    </w:p>
    <w:p>
      <w:pPr>
        <w:pStyle w:val="ListParagraph"/>
        <w:numPr>
          <w:ilvl w:val="0"/>
          <w:numId w:val="4"/>
        </w:numPr>
        <w:spacing w:after="60" w:line="276"/>
        <w:jc w:val="right"/>
      </w:pPr>
      <w:r>
        <w:rPr>
          <w:rFonts w:ascii="Rubik" w:cs="Rubik" w:eastAsia="Rubik" w:hAnsi="Rubik"/>
          <w:sz w:val="22"/>
          <w:szCs w:val="22"/>
        </w:rPr>
        <w:t xml:space="preserve">כיצד להגדיר גבולות ברורים למה שה-AI רשאי להחליט באופן עצמאי?</w:t>
      </w:r>
    </w:p>
    <w:p>
      <w:pPr>
        <w:pStyle w:val="Heading1"/>
        <w:spacing w:after="120" w:before="240"/>
        <w:jc w:val="right"/>
      </w:pPr>
      <w:r>
        <w:rPr>
          <w:rFonts w:ascii="Rubik" w:cs="Rubik" w:eastAsia="Rubik" w:hAnsi="Rubik"/>
          <w:b/>
          <w:bCs/>
          <w:color w:val="1A2744"/>
          <w:sz w:val="28"/>
          <w:szCs w:val="28"/>
        </w:rPr>
        <w:t xml:space="preserve">פגישה הבאה</w:t>
      </w:r>
      <w:r>
        <w:rPr>
          <w:rFonts w:ascii="Montserrat" w:cs="Montserrat" w:eastAsia="Montserrat" w:hAnsi="Montserrat"/>
          <w:color w:val="1A2744"/>
          <w:sz w:val="22"/>
          <w:szCs w:val="22"/>
        </w:rPr>
        <w:t xml:space="preserve">  / Next Meeting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2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Rubik" w:cs="Rubik" w:eastAsia="Rubik" w:hAnsi="Rubik"/>
                <w:b/>
                <w:bCs/>
                <w:color w:val="1A2744"/>
                <w:sz w:val="20"/>
                <w:szCs w:val="20"/>
              </w:rPr>
              <w:t xml:space="preserve">תאריך / Date</w:t>
            </w:r>
          </w:p>
        </w:tc>
        <w:tc>
          <w:tcPr>
            <w:tcW w:type="dxa" w:w="7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Rubik" w:cs="Rubik" w:eastAsia="Rubik" w:hAnsi="Rubik"/>
                <w:sz w:val="20"/>
                <w:szCs w:val="20"/>
              </w:rPr>
              <w:t xml:space="preserve">31 March 2026, 10:00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Rubik" w:cs="Rubik" w:eastAsia="Rubik" w:hAnsi="Rubik"/>
                <w:b/>
                <w:bCs/>
                <w:color w:val="1A2744"/>
                <w:sz w:val="20"/>
                <w:szCs w:val="20"/>
              </w:rPr>
              <w:t xml:space="preserve">מיקום / Format</w:t>
            </w:r>
          </w:p>
        </w:tc>
        <w:tc>
          <w:tcPr>
            <w:tcW w:type="dxa" w:w="7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Rubik" w:cs="Rubik" w:eastAsia="Rubik" w:hAnsi="Rubik"/>
                <w:sz w:val="20"/>
                <w:szCs w:val="20"/>
              </w:rPr>
              <w:t xml:space="preserve">Zoom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Rubik" w:cs="Rubik" w:eastAsia="Rubik" w:hAnsi="Rubik"/>
                <w:b/>
                <w:bCs/>
                <w:color w:val="1A2744"/>
                <w:sz w:val="20"/>
                <w:szCs w:val="20"/>
              </w:rPr>
              <w:t xml:space="preserve">אג'נדה מוצעת / Agenda</w:t>
            </w:r>
          </w:p>
        </w:tc>
        <w:tc>
          <w:tcPr>
            <w:tcW w:type="dxa" w:w="7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Rubik" w:cs="Rubik" w:eastAsia="Rubik" w:hAnsi="Rubik"/>
                <w:sz w:val="20"/>
                <w:szCs w:val="20"/>
              </w:rPr>
              <w:t xml:space="preserve">סקירת תוכנית עבודה לפיילוט, אישור KPIs, עדכון רגולטורי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888888"/>
        <w:sz w:val="16"/>
        <w:szCs w:val="16"/>
      </w:rPr>
      <w:t xml:space="preserve">PassportCard | </w:t>
    </w:r>
    <w:r>
      <w:rPr>
        <w:rFonts w:ascii="Rubik" w:cs="Rubik" w:eastAsia="Rubik" w:hAnsi="Rubik"/>
        <w:color w:val="888888"/>
        <w:sz w:val="16"/>
        <w:szCs w:val="16"/>
      </w:rPr>
      <w:t xml:space="preserve">סודי</w:t>
    </w:r>
    <w:r>
      <w:rPr>
        <w:rFonts w:ascii="Montserrat" w:cs="Montserrat" w:eastAsia="Montserrat" w:hAnsi="Montserrat"/>
        <w:color w:val="888888"/>
        <w:sz w:val="16"/>
        <w:szCs w:val="16"/>
      </w:rPr>
      <w:t xml:space="preserve"> - Confidential</w:t>
    </w:r>
    <w:r>
      <w:rPr>
        <w:rFonts w:ascii="Montserrat" w:cs="Montserrat" w:eastAsia="Montserrat" w:hAnsi="Montserrat"/>
        <w:color w:val="888888"/>
        <w:sz w:val="16"/>
        <w:szCs w:val="16"/>
      </w:rPr>
      <w:t xml:space="preserve">    |    Page </w:t>
    </w:r>
    <w:r>
      <w:rPr>
        <w:rFonts w:ascii="Montserrat" w:cs="Montserrat" w:eastAsia="Montserrat" w:hAnsi="Montserrat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1143000" cy="647700"/>
          <wp:effectExtent t="0" r="0" b="0" l="0"/>
          <wp:docPr id="1" name="logo" descr="PassportCard Logo" title="PassportCar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647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Montserrat" w:cs="Montserrat" w:eastAsia="Montserrat" w:hAnsi="Montserrat"/>
        <w:color w:val="E10514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Montserrat" w:cs="Montserrat" w:eastAsia="Montserrat" w:hAnsi="Montserrat"/>
        <w:color w:val="1A2744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ubik" w:cs="Rubik" w:eastAsia="Rubik" w:hAnsi="Rubik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Rubik" w:cs="Rubik" w:eastAsia="Rubik" w:hAnsi="Rubik"/>
      <w:b/>
      <w:bCs/>
      <w:color w:val="1A27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Rubik" w:cs="Rubik" w:eastAsia="Rubik" w:hAnsi="Rubik"/>
      <w:b/>
      <w:bCs/>
      <w:color w:val="1A27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a1fd329af969f9ad4c75b4f05a0a74ca69b2b9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2026-03-16T22:21:28.956Z</dcterms:created>
  <dcterms:modified xsi:type="dcterms:W3CDTF">2026-03-16T22:21:28.956Z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