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E10514" w:val="clear"/>
            <w:vAlign w:val="center"/>
          </w:tcPr>
          <w:p>
            <w:pPr>
              <w:spacing w:before="4000"/>
            </w:pPr>
          </w:p>
          <w:p>
            <w:pPr>
              <w:jc w:val="center"/>
            </w:pPr>
            <w:r>
              <w:drawing>
                <wp:inline distT="0" distB="0" distL="0" distR="0">
                  <wp:extent cx="1905000" cy="1123950"/>
                  <wp:effectExtent t="0" r="0" b="0" l="0"/>
                  <wp:docPr id="1" name="logo-white" descr="PassportCard logo in white" title="PassportCard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0"/>
            </w:pPr>
          </w:p>
          <w:p>
            <w:pPr>
              <w:spacing w:after="2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72"/>
                <w:szCs w:val="72"/>
              </w:rPr>
              <w:t xml:space="preserve">Document Title</w:t>
            </w:r>
          </w:p>
          <w:p>
            <w:pPr>
              <w:spacing w:after="200"/>
              <w:jc w:val="center"/>
            </w:pPr>
            <w:r>
              <w:rPr>
                <w:rFonts w:ascii="Montserrat" w:cs="Montserrat" w:eastAsia="Montserrat" w:hAnsi="Montserrat"/>
                <w:color w:val="FFFFFF"/>
                <w:sz w:val="32"/>
                <w:szCs w:val="32"/>
              </w:rPr>
              <w:t xml:space="preserve">Subtitle or Description</w:t>
            </w:r>
          </w:p>
          <w:p>
            <w:pPr>
              <w:spacing w:after="200"/>
              <w:jc w:val="center"/>
            </w:pPr>
            <w: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  <w:t xml:space="preserve">March 2026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  <w:t xml:space="preserve">Author Name</w:t>
            </w:r>
          </w:p>
          <w:p>
            <w:pPr>
              <w:spacing w:before="4000"/>
            </w:pP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This document template demonstrates the PassportCard brand identity applied to Word documents generated by SparkKit. All headings, body text, tables, and structural elements follow the brand token reference.</w:t>
      </w:r>
    </w:p>
    <w:p>
      <w:pPr>
        <w:pStyle w:val="Heading2"/>
      </w:pPr>
      <w:r>
        <w:t xml:space="preserve">Section Heading</w:t>
      </w:r>
    </w:p>
    <w:p>
      <w:p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Body text uses Montserrat Regular at 11pt in dark gray. Line spacing is generous for readability. Each paragraph focuses on a single idea, keeping content direct and confident.</w:t>
      </w:r>
    </w:p>
    <w:p>
      <w:pPr>
        <w:pStyle w:val="Heading3"/>
      </w:pPr>
      <w:r>
        <w:t xml:space="preserve">Sub-Section Heading</w:t>
      </w:r>
    </w:p>
    <w:p>
      <w:p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Heading 3 uses bold black at 16pt. Use it for sub-sections within a major section. Keep hierarchy clean: never skip heading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First key point demonstrating bullet list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Second key point with supporting detail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Third key point closing the section</w:t>
      </w:r>
    </w:p>
    <w:p>
      <w:pPr>
        <w:pStyle w:val="Heading2"/>
      </w:pPr>
      <w:r>
        <w:t xml:space="preserve">Data Comparison</w:t>
      </w:r>
    </w:p>
    <w:p>
      <w:p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The table below demonstrates the branded table style with red header row and alternating cream/white body rows.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10514" w:sz="1"/>
              <w:left w:val="single" w:color="E10514" w:sz="1"/>
              <w:bottom w:val="single" w:color="E10514" w:sz="1"/>
              <w:right w:val="single" w:color="E10514" w:sz="1"/>
            </w:tcBorders>
            <w:shd w:fill="E105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E10514" w:sz="1"/>
              <w:left w:val="single" w:color="E10514" w:sz="1"/>
              <w:bottom w:val="single" w:color="E10514" w:sz="1"/>
              <w:right w:val="single" w:color="E10514" w:sz="1"/>
            </w:tcBorders>
            <w:shd w:fill="E105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Q1 2026</w:t>
            </w:r>
          </w:p>
        </w:tc>
        <w:tc>
          <w:tcPr>
            <w:tcW w:type="dxa" w:w="2256"/>
            <w:tcBorders>
              <w:top w:val="single" w:color="E10514" w:sz="1"/>
              <w:left w:val="single" w:color="E10514" w:sz="1"/>
              <w:bottom w:val="single" w:color="E10514" w:sz="1"/>
              <w:right w:val="single" w:color="E10514" w:sz="1"/>
            </w:tcBorders>
            <w:shd w:fill="E105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Q2 2026</w:t>
            </w:r>
          </w:p>
        </w:tc>
        <w:tc>
          <w:tcPr>
            <w:tcW w:type="dxa" w:w="2256"/>
            <w:tcBorders>
              <w:top w:val="single" w:color="E10514" w:sz="1"/>
              <w:left w:val="single" w:color="E10514" w:sz="1"/>
              <w:bottom w:val="single" w:color="E10514" w:sz="1"/>
              <w:right w:val="single" w:color="E10514" w:sz="1"/>
            </w:tcBorders>
            <w:shd w:fill="E105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Q3 2026</w:t>
            </w:r>
          </w:p>
        </w:tc>
      </w:tr>
      <w:tr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333333"/>
                <w:sz w:val="22"/>
                <w:szCs w:val="22"/>
              </w:rPr>
              <w:t xml:space="preserve">Revenue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$4.2M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$5.1M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$5.8M</w:t>
            </w:r>
          </w:p>
        </w:tc>
      </w:tr>
      <w:tr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333333"/>
                <w:sz w:val="22"/>
                <w:szCs w:val="22"/>
              </w:rPr>
              <w:t xml:space="preserve">New Policies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12,400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14,200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16,800</w:t>
            </w:r>
          </w:p>
        </w:tc>
      </w:tr>
      <w:tr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333333"/>
                <w:sz w:val="22"/>
                <w:szCs w:val="22"/>
              </w:rPr>
              <w:t xml:space="preserve">Claims Ratio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62%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58%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55%</w:t>
            </w:r>
          </w:p>
        </w:tc>
      </w:tr>
      <w:tr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333333"/>
                <w:sz w:val="22"/>
                <w:szCs w:val="22"/>
              </w:rPr>
              <w:t xml:space="preserve">NPS Score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72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76</w:t>
            </w:r>
          </w:p>
        </w:tc>
        <w:tc>
          <w:tcPr>
            <w:tcW w:type="dxa" w:w="2256"/>
            <w:tcBorders>
              <w:top w:val="single" w:color="E5E0DA" w:sz="1"/>
              <w:left w:val="single" w:color="E5E0DA" w:sz="1"/>
              <w:bottom w:val="single" w:color="E5E0DA" w:sz="1"/>
              <w:right w:val="single" w:color="E5E0DA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33333"/>
                <w:sz w:val="22"/>
                <w:szCs w:val="22"/>
              </w:rPr>
              <w:t xml:space="preserve">79</w:t>
            </w:r>
          </w:p>
        </w:tc>
      </w:tr>
    </w:tbl>
    <w:p>
      <w:pPr>
        <w:pStyle w:val="Heading2"/>
        <w:spacing w:before="400"/>
      </w:pPr>
      <w:r>
        <w:t xml:space="preserve">Next Steps</w:t>
      </w:r>
    </w:p>
    <w:p>
      <w:pPr>
        <w:spacing w:after="200"/>
      </w:pPr>
      <w:r>
        <w:rPr>
          <w:rFonts w:ascii="Montserrat" w:cs="Montserrat" w:eastAsia="Montserrat" w:hAnsi="Montserrat"/>
          <w:color w:val="333333"/>
          <w:sz w:val="22"/>
          <w:szCs w:val="22"/>
        </w:rPr>
        <w:t xml:space="preserve">Replace this placeholder content with your actual document content. The template provides consistent styling so you can focus on the message.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4"/>
          <w:szCs w:val="14"/>
        </w:rPr>
        <w:t xml:space="preserve">Generated with SparkKit - PassportCard Internal Use Only. AI-assisted analysis - review by appropriate function required before external distribution.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0DA" w:sz="2" w:space="4"/>
      </w:pBdr>
      <w:tabs>
        <w:tab w:val="center" w:pos="4513"/>
        <w:tab w:val="right" w:pos="9026"/>
      </w:tabs>
      <w:spacing w:before="200"/>
    </w:pPr>
    <w:r>
      <w:rPr>
        <w:rFonts w:ascii="Arial" w:cs="Arial" w:eastAsia="Arial" w:hAnsi="Arial"/>
        <w:color w:val="64748B"/>
        <w:sz w:val="14"/>
        <w:szCs w:val="14"/>
      </w:rPr>
      <w:t xml:space="preserve">Generated with SparkKit</w:t>
    </w:r>
    <w:r>
      <w:t xml:space="preserve">	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0514" w:sz="4" w:space="4"/>
      </w:pBdr>
      <w:tabs>
        <w:tab w:val="right" w:pos="9026"/>
      </w:tabs>
      <w:spacing w:after="200"/>
    </w:pPr>
    <w:r>
      <w:drawing>
        <wp:inline distT="0" distB="0" distL="0" distR="0">
          <wp:extent cx="762000" cy="447675"/>
          <wp:effectExtent t="0" r="0" b="0" l="0"/>
          <wp:docPr id="1" name="logo-header" descr="PassportCard logo" title="PassportCar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PassportCard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ontserrat" w:cs="Montserrat" w:eastAsia="Montserrat" w:hAnsi="Montserrat"/>
      <w:b/>
      <w:bCs/>
      <w:color w:val="E10514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ontserrat" w:cs="Montserrat" w:eastAsia="Montserrat" w:hAnsi="Montserrat"/>
      <w:b/>
      <w:bCs/>
      <w:color w:val="1A2744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ontserrat" w:cs="Montserrat" w:eastAsia="Montserrat" w:hAnsi="Montserrat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0288a641e39dab075109a5db926a4fed3e74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d27644fffac114bce93fb70f8929de4fb0956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2026-03-15T07:31:12.767Z</dcterms:created>
  <dcterms:modified xsi:type="dcterms:W3CDTF">2026-03-15T07:31:12.767Z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