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2BD1AF" wp14:paraId="19568031" wp14:textId="143EDCD5">
      <w:pPr>
        <w:pStyle w:val="Normal"/>
      </w:pP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Elaborado</w:t>
      </w: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por</w:t>
      </w: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Jamileth Gamarra Zárate</w:t>
      </w:r>
    </w:p>
    <w:p xmlns:wp14="http://schemas.microsoft.com/office/word/2010/wordml" w:rsidP="472BD1AF" wp14:paraId="6698AC08" wp14:textId="2ACA6B11">
      <w:pPr>
        <w:pStyle w:val="Normal"/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9. Cuadro comparativo de herramientas CASE</w:t>
      </w:r>
    </w:p>
    <w:p xmlns:wp14="http://schemas.microsoft.com/office/word/2010/wordml" w:rsidP="472BD1AF" wp14:paraId="26EB88A9" wp14:textId="36159EF7">
      <w:pPr>
        <w:jc w:val="both"/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 el desarrollo del proyecto SGCV-IA se evaluaron cuatro herramientas CASE orientadas a la gestión de requisitos, trazabilidad y modelado, considerando criterios relevantes para un equipo académico de tres a cinco integrantes trabajando de forma colaborativa y con presupuesto limitado.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90"/>
        <w:gridCol w:w="1890"/>
        <w:gridCol w:w="1890"/>
        <w:gridCol w:w="1890"/>
        <w:gridCol w:w="1650"/>
      </w:tblGrid>
      <w:tr w:rsidR="472BD1AF" w:rsidTr="472BD1AF" w14:paraId="6DD6ADF3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70C6559D" w14:textId="269B238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Criterio</w:t>
            </w:r>
          </w:p>
        </w:tc>
        <w:tc>
          <w:tcPr>
            <w:tcW w:w="1890" w:type="dxa"/>
            <w:tcMar/>
          </w:tcPr>
          <w:p w:rsidR="472BD1AF" w:rsidP="472BD1AF" w:rsidRDefault="472BD1AF" w14:paraId="6A3CA8CC" w14:textId="516A1AE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Jira</w:t>
            </w:r>
          </w:p>
        </w:tc>
        <w:tc>
          <w:tcPr>
            <w:tcW w:w="1890" w:type="dxa"/>
            <w:tcMar/>
          </w:tcPr>
          <w:p w:rsidR="472BD1AF" w:rsidP="472BD1AF" w:rsidRDefault="472BD1AF" w14:paraId="45CF7484" w14:textId="297F04B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Trello</w:t>
            </w:r>
          </w:p>
        </w:tc>
        <w:tc>
          <w:tcPr>
            <w:tcW w:w="1890" w:type="dxa"/>
            <w:tcMar/>
          </w:tcPr>
          <w:p w:rsidR="472BD1AF" w:rsidP="472BD1AF" w:rsidRDefault="472BD1AF" w14:paraId="2474BD87" w14:textId="7A961A0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Visual Paradigm</w:t>
            </w:r>
          </w:p>
        </w:tc>
        <w:tc>
          <w:tcPr>
            <w:tcW w:w="1650" w:type="dxa"/>
            <w:tcMar/>
          </w:tcPr>
          <w:p w:rsidR="472BD1AF" w:rsidP="472BD1AF" w:rsidRDefault="472BD1AF" w14:paraId="455D3CAD" w14:textId="6BF8A16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Azure DevOps</w:t>
            </w:r>
          </w:p>
        </w:tc>
      </w:tr>
      <w:tr w:rsidR="472BD1AF" w:rsidTr="472BD1AF" w14:paraId="0D842340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5936918D" w14:textId="2A5CCFB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Gestión de backlog (Epics/Stories)</w:t>
            </w:r>
          </w:p>
        </w:tc>
        <w:tc>
          <w:tcPr>
            <w:tcW w:w="1890" w:type="dxa"/>
            <w:tcMar/>
          </w:tcPr>
          <w:p w:rsidR="472BD1AF" w:rsidP="472BD1AF" w:rsidRDefault="472BD1AF" w14:paraId="09EDE4D7" w14:textId="46C52C0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Completa: Epics, Stories, subtareas, sprints nativos</w:t>
            </w:r>
          </w:p>
        </w:tc>
        <w:tc>
          <w:tcPr>
            <w:tcW w:w="1890" w:type="dxa"/>
            <w:tcMar/>
          </w:tcPr>
          <w:p w:rsidR="472BD1AF" w:rsidP="472BD1AF" w:rsidRDefault="472BD1AF" w14:paraId="0A4184ED" w14:textId="09DC912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Básica: tableros Kanban por tarjetas, sin jerarquía Epic-Story nativa</w:t>
            </w:r>
          </w:p>
        </w:tc>
        <w:tc>
          <w:tcPr>
            <w:tcW w:w="1890" w:type="dxa"/>
            <w:tcMar/>
          </w:tcPr>
          <w:p w:rsidR="472BD1AF" w:rsidP="472BD1AF" w:rsidRDefault="472BD1AF" w14:paraId="637E044D" w14:textId="198E63A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Limitada: orientada a modelado, no a backlog ágil</w:t>
            </w:r>
          </w:p>
        </w:tc>
        <w:tc>
          <w:tcPr>
            <w:tcW w:w="1650" w:type="dxa"/>
            <w:tcMar/>
          </w:tcPr>
          <w:p w:rsidR="472BD1AF" w:rsidP="472BD1AF" w:rsidRDefault="472BD1AF" w14:paraId="3E50E025" w14:textId="12E959C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Completa: Epics, Features, User Stories, Tasks</w:t>
            </w:r>
          </w:p>
        </w:tc>
      </w:tr>
      <w:tr w:rsidR="472BD1AF" w:rsidTr="472BD1AF" w14:paraId="05319A58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63DB03E4" w14:textId="77A0ADA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Trazabilidad bidireccional</w:t>
            </w:r>
          </w:p>
        </w:tc>
        <w:tc>
          <w:tcPr>
            <w:tcW w:w="1890" w:type="dxa"/>
            <w:tcMar/>
          </w:tcPr>
          <w:p w:rsidR="472BD1AF" w:rsidP="472BD1AF" w:rsidRDefault="472BD1AF" w14:paraId="147B1C86" w14:textId="19B7F23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Alta: enlaces entre issues (relates to, blocks)</w:t>
            </w:r>
          </w:p>
        </w:tc>
        <w:tc>
          <w:tcPr>
            <w:tcW w:w="1890" w:type="dxa"/>
            <w:tcMar/>
          </w:tcPr>
          <w:p w:rsidR="472BD1AF" w:rsidP="472BD1AF" w:rsidRDefault="472BD1AF" w14:paraId="7C4DE8E7" w14:textId="7C29C93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Baja: solo mediante etiquetas y power-ups de terceros</w:t>
            </w:r>
          </w:p>
        </w:tc>
        <w:tc>
          <w:tcPr>
            <w:tcW w:w="1890" w:type="dxa"/>
            <w:tcMar/>
          </w:tcPr>
          <w:p w:rsidR="472BD1AF" w:rsidP="472BD1AF" w:rsidRDefault="472BD1AF" w14:paraId="05878E36" w14:textId="5F55C9D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Alta: trazabilidad nativa entre requisitos, diagramas y modelos</w:t>
            </w:r>
          </w:p>
        </w:tc>
        <w:tc>
          <w:tcPr>
            <w:tcW w:w="1650" w:type="dxa"/>
            <w:tcMar/>
          </w:tcPr>
          <w:p w:rsidR="472BD1AF" w:rsidP="472BD1AF" w:rsidRDefault="472BD1AF" w14:paraId="17533505" w14:textId="638FDC1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Alta: enlaces nativos entre work items y commits</w:t>
            </w:r>
          </w:p>
        </w:tc>
      </w:tr>
      <w:tr w:rsidR="472BD1AF" w:rsidTr="472BD1AF" w14:paraId="17F0E6F8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5FB8726E" w14:textId="63EE92C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Campos personalizados (MoSCoW, fuente)</w:t>
            </w:r>
          </w:p>
        </w:tc>
        <w:tc>
          <w:tcPr>
            <w:tcW w:w="1890" w:type="dxa"/>
            <w:tcMar/>
          </w:tcPr>
          <w:p w:rsidR="472BD1AF" w:rsidP="472BD1AF" w:rsidRDefault="472BD1AF" w14:paraId="1E713E7C" w14:textId="01FA713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Sí: campos configurables por proyecto</w:t>
            </w:r>
          </w:p>
        </w:tc>
        <w:tc>
          <w:tcPr>
            <w:tcW w:w="1890" w:type="dxa"/>
            <w:tcMar/>
          </w:tcPr>
          <w:p w:rsidR="472BD1AF" w:rsidP="472BD1AF" w:rsidRDefault="472BD1AF" w14:paraId="5A91C782" w14:textId="690FB0A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Limitado: requiere power-ups adicionales (algunos de pago)</w:t>
            </w:r>
          </w:p>
        </w:tc>
        <w:tc>
          <w:tcPr>
            <w:tcW w:w="1890" w:type="dxa"/>
            <w:tcMar/>
          </w:tcPr>
          <w:p w:rsidR="472BD1AF" w:rsidP="472BD1AF" w:rsidRDefault="472BD1AF" w14:paraId="42777987" w14:textId="076A0C6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Sí: matrices de requisitos configurables</w:t>
            </w:r>
          </w:p>
        </w:tc>
        <w:tc>
          <w:tcPr>
            <w:tcW w:w="1650" w:type="dxa"/>
            <w:tcMar/>
          </w:tcPr>
          <w:p w:rsidR="472BD1AF" w:rsidP="472BD1AF" w:rsidRDefault="472BD1AF" w14:paraId="49A8F279" w14:textId="5FD9596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Sí: campos personalizados en work items</w:t>
            </w:r>
          </w:p>
        </w:tc>
      </w:tr>
      <w:tr w:rsidR="472BD1AF" w:rsidTr="472BD1AF" w14:paraId="18494BDE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08869A68" w14:textId="472C163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Integración con Git</w:t>
            </w:r>
          </w:p>
        </w:tc>
        <w:tc>
          <w:tcPr>
            <w:tcW w:w="1890" w:type="dxa"/>
            <w:tcMar/>
          </w:tcPr>
          <w:p w:rsidR="472BD1AF" w:rsidP="472BD1AF" w:rsidRDefault="472BD1AF" w14:paraId="726BCE71" w14:textId="1360E9B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Vía integración con Bitbucket/GitHub (add-on)</w:t>
            </w:r>
          </w:p>
        </w:tc>
        <w:tc>
          <w:tcPr>
            <w:tcW w:w="1890" w:type="dxa"/>
            <w:tcMar/>
          </w:tcPr>
          <w:p w:rsidR="472BD1AF" w:rsidP="472BD1AF" w:rsidRDefault="472BD1AF" w14:paraId="0EA0C057" w14:textId="424A87D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Vía power-up con GitHub (limitado)</w:t>
            </w:r>
          </w:p>
        </w:tc>
        <w:tc>
          <w:tcPr>
            <w:tcW w:w="1890" w:type="dxa"/>
            <w:tcMar/>
          </w:tcPr>
          <w:p w:rsidR="472BD1AF" w:rsidP="472BD1AF" w:rsidRDefault="472BD1AF" w14:paraId="35FA43BF" w14:textId="29DB4E9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Exportación de modelos, sin integración Git nativa</w:t>
            </w:r>
          </w:p>
        </w:tc>
        <w:tc>
          <w:tcPr>
            <w:tcW w:w="1650" w:type="dxa"/>
            <w:tcMar/>
          </w:tcPr>
          <w:p w:rsidR="472BD1AF" w:rsidP="472BD1AF" w:rsidRDefault="472BD1AF" w14:paraId="036243BE" w14:textId="12D2CE6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Nativa: Azure Repos integrado en la misma plataforma</w:t>
            </w:r>
          </w:p>
        </w:tc>
      </w:tr>
      <w:tr w:rsidR="472BD1AF" w:rsidTr="472BD1AF" w14:paraId="74967DC0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72694843" w14:textId="2BA143D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Curva de aprendizaje</w:t>
            </w:r>
          </w:p>
        </w:tc>
        <w:tc>
          <w:tcPr>
            <w:tcW w:w="1890" w:type="dxa"/>
            <w:tcMar/>
          </w:tcPr>
          <w:p w:rsidR="472BD1AF" w:rsidP="472BD1AF" w:rsidRDefault="472BD1AF" w14:paraId="0B9B1E28" w14:textId="5754A75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Media: requiere configuración inicial de workflows</w:t>
            </w:r>
          </w:p>
        </w:tc>
        <w:tc>
          <w:tcPr>
            <w:tcW w:w="1890" w:type="dxa"/>
            <w:tcMar/>
          </w:tcPr>
          <w:p w:rsidR="472BD1AF" w:rsidP="472BD1AF" w:rsidRDefault="472BD1AF" w14:paraId="15254349" w14:textId="3A185CC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Baja: interfaz muy intuitiva desde el primer uso</w:t>
            </w:r>
          </w:p>
        </w:tc>
        <w:tc>
          <w:tcPr>
            <w:tcW w:w="1890" w:type="dxa"/>
            <w:tcMar/>
          </w:tcPr>
          <w:p w:rsidR="472BD1AF" w:rsidP="472BD1AF" w:rsidRDefault="472BD1AF" w14:paraId="56E6F1B0" w14:textId="37CDF95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Alta: orientada a analistas con experiencia en UML</w:t>
            </w:r>
          </w:p>
        </w:tc>
        <w:tc>
          <w:tcPr>
            <w:tcW w:w="1650" w:type="dxa"/>
            <w:tcMar/>
          </w:tcPr>
          <w:p w:rsidR="472BD1AF" w:rsidP="472BD1AF" w:rsidRDefault="472BD1AF" w14:paraId="1B85289A" w14:textId="5D6418D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Media-alta: más módulos que aprender</w:t>
            </w:r>
          </w:p>
        </w:tc>
      </w:tr>
      <w:tr w:rsidR="472BD1AF" w:rsidTr="472BD1AF" w14:paraId="6D778679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3F68341C" w14:textId="2583968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Costo para equipo académico</w:t>
            </w:r>
          </w:p>
        </w:tc>
        <w:tc>
          <w:tcPr>
            <w:tcW w:w="1890" w:type="dxa"/>
            <w:tcMar/>
          </w:tcPr>
          <w:p w:rsidR="472BD1AF" w:rsidP="472BD1AF" w:rsidRDefault="472BD1AF" w14:paraId="75037A3D" w14:textId="3E5CA0A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Gratuito hasta 10 usuarios (plan Free)</w:t>
            </w:r>
          </w:p>
        </w:tc>
        <w:tc>
          <w:tcPr>
            <w:tcW w:w="1890" w:type="dxa"/>
            <w:tcMar/>
          </w:tcPr>
          <w:p w:rsidR="472BD1AF" w:rsidP="472BD1AF" w:rsidRDefault="472BD1AF" w14:paraId="3F5E0A5B" w14:textId="0DED5FF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Gratuito con límites de power-ups</w:t>
            </w:r>
          </w:p>
        </w:tc>
        <w:tc>
          <w:tcPr>
            <w:tcW w:w="1890" w:type="dxa"/>
            <w:tcMar/>
          </w:tcPr>
          <w:p w:rsidR="472BD1AF" w:rsidP="472BD1AF" w:rsidRDefault="472BD1AF" w14:paraId="630A3572" w14:textId="2571138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Licencia Community gratuita con funciones reducidas</w:t>
            </w:r>
          </w:p>
        </w:tc>
        <w:tc>
          <w:tcPr>
            <w:tcW w:w="1650" w:type="dxa"/>
            <w:tcMar/>
          </w:tcPr>
          <w:p w:rsidR="472BD1AF" w:rsidP="472BD1AF" w:rsidRDefault="472BD1AF" w14:paraId="3424277D" w14:textId="4844A9A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Gratuito hasta 5 usuarios (plan Free)</w:t>
            </w:r>
          </w:p>
        </w:tc>
      </w:tr>
      <w:tr w:rsidR="472BD1AF" w:rsidTr="472BD1AF" w14:paraId="5944C83F">
        <w:trPr>
          <w:trHeight w:val="300"/>
        </w:trPr>
        <w:tc>
          <w:tcPr>
            <w:tcW w:w="2190" w:type="dxa"/>
            <w:tcMar/>
          </w:tcPr>
          <w:p w:rsidR="472BD1AF" w:rsidP="472BD1AF" w:rsidRDefault="472BD1AF" w14:paraId="34CA91A8" w14:textId="6E20DB7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Generación de reportes</w:t>
            </w:r>
          </w:p>
        </w:tc>
        <w:tc>
          <w:tcPr>
            <w:tcW w:w="1890" w:type="dxa"/>
            <w:tcMar/>
          </w:tcPr>
          <w:p w:rsidR="472BD1AF" w:rsidP="472BD1AF" w:rsidRDefault="472BD1AF" w14:paraId="64387044" w14:textId="652A42F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Paneles nativos robustos (burndown, velocity)</w:t>
            </w:r>
          </w:p>
        </w:tc>
        <w:tc>
          <w:tcPr>
            <w:tcW w:w="1890" w:type="dxa"/>
            <w:tcMar/>
          </w:tcPr>
          <w:p w:rsidR="472BD1AF" w:rsidP="472BD1AF" w:rsidRDefault="472BD1AF" w14:paraId="35D8509B" w14:textId="428AC3E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Básica, requiere power-ups</w:t>
            </w:r>
          </w:p>
        </w:tc>
        <w:tc>
          <w:tcPr>
            <w:tcW w:w="1890" w:type="dxa"/>
            <w:tcMar/>
          </w:tcPr>
          <w:p w:rsidR="472BD1AF" w:rsidP="472BD1AF" w:rsidRDefault="472BD1AF" w14:paraId="0D72D2CB" w14:textId="0EEBBEA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Reportes de trazabilidad y cobertura de requisitos</w:t>
            </w:r>
          </w:p>
        </w:tc>
        <w:tc>
          <w:tcPr>
            <w:tcW w:w="1650" w:type="dxa"/>
            <w:tcMar/>
          </w:tcPr>
          <w:p w:rsidR="472BD1AF" w:rsidP="472BD1AF" w:rsidRDefault="472BD1AF" w14:paraId="0701B9D8" w14:textId="642F241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72BD1AF" w:rsidR="472BD1AF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Paneles nativos robustos, dashboards configurables</w:t>
            </w:r>
          </w:p>
        </w:tc>
      </w:tr>
    </w:tbl>
    <w:p xmlns:wp14="http://schemas.microsoft.com/office/word/2010/wordml" w:rsidP="472BD1AF" wp14:paraId="5E7F36F0" wp14:textId="1B293613">
      <w:pPr>
        <w:pStyle w:val="Normal"/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472BD1AF" w:rsidR="194AB7C7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Recomendación</w:t>
      </w:r>
    </w:p>
    <w:p xmlns:wp14="http://schemas.microsoft.com/office/word/2010/wordml" w:rsidP="472BD1AF" wp14:paraId="06B56F8B" wp14:textId="41B34509">
      <w:pPr>
        <w:jc w:val="both"/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 el Bloque C de este proyecto (Trazabilidad y Configuración) se recomienda Jira como herramienta principal, dado que ofrece el mejor equilibrio entre gestión ágil de backlog, trazabilidad bidireccional y campos personalizados para MoSCoW, sin costo para un equipo de tres a cinco integrantes. Visual </w:t>
      </w: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Paradigm</w:t>
      </w: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 la opción complementaria más adecuada específicamente para el modelado UML, ya usado en el ERS del PFC, por lo que ambas herramientas Jira para gestión y trazabilidad, Visual </w:t>
      </w: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Paradigm</w:t>
      </w:r>
      <w:r w:rsidRPr="472BD1AF" w:rsidR="194AB7C7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modelado cubren de forma conjunta las necesidades del bloque sin incurrir en costos de licenciamiento.</w:t>
      </w:r>
    </w:p>
    <w:p xmlns:wp14="http://schemas.microsoft.com/office/word/2010/wordml" wp14:paraId="5C1A07E2" wp14:textId="610415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83034"/>
    <w:rsid w:val="194AB7C7"/>
    <w:rsid w:val="1A983034"/>
    <w:rsid w:val="472BD1AF"/>
    <w:rsid w:val="4D6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EA10"/>
  <w15:chartTrackingRefBased/>
  <w15:docId w15:val="{A03AE143-E300-438B-917B-6FE8081AFE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2026-08-06T03:56:05.3908444Z</dcterms:created>
  <dcterms:modified xsi:type="dcterms:W3CDTF">2026-08-06T03:57:39.4479182Z</dcterms:modified>
  <dc:creator>GAMARRA ZARATE  JAMILETH ESTEFANIA</dc:creator>
  <lastModifiedBy>GAMARRA ZARATE  JAMILETH ESTEFANIA</lastModifiedBy>
</coreProperties>
</file>