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r w:rsidR="009F205C" w:rsidRPr="00A80CAC">
        <w:t>Login</w:t>
      </w:r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>Importar Boletim de Instrução Pt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>Gerenciamento Texto de Informativo Pt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>Gerenciamento de Justiça e Disciplina Pt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>- Gerenciamento de L/E e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>Campo Senha terá as seguintes exigências: Tipo Password,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nomePessoa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>ampo ativ</w:t>
            </w:r>
            <w:r w:rsidR="00474ECF">
              <w:t>adoDesativado</w:t>
            </w:r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descricao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r w:rsidR="00517E5B" w:rsidRPr="00517E5B">
              <w:t xml:space="preserve">dataInicio e dataFim </w:t>
            </w:r>
            <w:r>
              <w:t xml:space="preserve">deve </w:t>
            </w:r>
            <w:r w:rsidR="00164450">
              <w:t xml:space="preserve">ser do tipo calendar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r>
              <w:t>dataM</w:t>
            </w:r>
            <w:r w:rsidRPr="00A35313"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>Campo email deve ser alfanumérico</w:t>
            </w:r>
            <w:r w:rsidR="0024004E"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>Campo titularFuncao</w:t>
            </w:r>
          </w:p>
        </w:tc>
      </w:tr>
      <w:tr w:rsidR="00E8065E" w:rsidRPr="00B17DDF" w14:paraId="477B81B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C6F364" w14:textId="47D95E1C" w:rsidR="00E8065E" w:rsidRDefault="00E8065E" w:rsidP="00667BB9">
            <w:pPr>
              <w:pStyle w:val="TabelaInterna"/>
            </w:pPr>
            <w:r>
              <w:lastRenderedPageBreak/>
              <w:t>CG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742351" w14:textId="6AD0A247" w:rsidR="00E8065E" w:rsidRDefault="00E8065E" w:rsidP="00667BB9">
            <w:pPr>
              <w:pStyle w:val="TabelaInterna"/>
            </w:pPr>
            <w:proofErr w:type="spellStart"/>
            <w:r>
              <w:t>Checkbox</w:t>
            </w:r>
            <w:proofErr w:type="spellEnd"/>
            <w:r>
              <w:t xml:space="preserve"> de permissões: Aprovar solicitação subordinados; excluir solicitação subordinados; solicitar dispensa, solicitar licença, </w:t>
            </w:r>
            <w:proofErr w:type="spellStart"/>
            <w:r>
              <w:t>ediar</w:t>
            </w:r>
            <w:proofErr w:type="spellEnd"/>
            <w:r>
              <w:t xml:space="preserve"> mapas, imprimir relatórios, visualizar relatórios.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 xml:space="preserve">ede ‘nomeSede’, situada na </w:t>
            </w:r>
            <w:r w:rsidR="004609D6">
              <w:t>C</w:t>
            </w:r>
            <w:r w:rsidRPr="00840709">
              <w:t xml:space="preserve">idade de ‘cidadeSede’ está vinculada a </w:t>
            </w:r>
            <w:r w:rsidR="004609D6">
              <w:t>U</w:t>
            </w:r>
            <w:r w:rsidRPr="00840709">
              <w:t>nidade ‘nomeUnidade’,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‘nome</w:t>
            </w:r>
            <w:r w:rsidR="004609D6">
              <w:t>Unidade</w:t>
            </w:r>
            <w:r w:rsidRPr="00D52840">
              <w:t>’ situada na cidade de ‘</w:t>
            </w:r>
            <w:r w:rsidR="004609D6">
              <w:t>nomeCompanhia</w:t>
            </w:r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 xml:space="preserve">ompanhia ‘nomeCompanhia’ está vinculado aos </w:t>
            </w:r>
            <w:r>
              <w:t>S</w:t>
            </w:r>
            <w:r w:rsidRPr="00315170">
              <w:t>ervidores ‘p</w:t>
            </w:r>
            <w:r w:rsidR="00FC32D5">
              <w:t>ostoGraduacao’ ‘nomeDoUsuario’ id</w:t>
            </w:r>
            <w:r w:rsidRPr="00315170">
              <w:t>Func. ‘</w:t>
            </w:r>
            <w:r w:rsidR="00FC32D5">
              <w:t>i</w:t>
            </w:r>
            <w:r w:rsidR="00FC32D5" w:rsidRPr="00315170">
              <w:t>dFunc</w:t>
            </w:r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‘postoGraduacao’, Nome: ‘nomeDoUsuario’ Id Func. ‘idFunc</w:t>
            </w:r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>O id_func</w:t>
            </w:r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  <w:tr w:rsidR="003F740A" w:rsidRPr="00B17DDF" w14:paraId="3F1CA4E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3E1F25" w14:textId="145A5C32" w:rsidR="003F740A" w:rsidRDefault="003F740A" w:rsidP="00667BB9">
            <w:pPr>
              <w:pStyle w:val="TabelaInterna"/>
            </w:pPr>
            <w:r>
              <w:t>MG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3DBA30" w14:textId="31D191A0" w:rsidR="003F740A" w:rsidRDefault="003F740A" w:rsidP="003F740A">
            <w:pPr>
              <w:pStyle w:val="TabelaInterna"/>
            </w:pPr>
            <w:r>
              <w:t>Cadastro de perfil concluído com sucesso!</w:t>
            </w:r>
          </w:p>
        </w:tc>
      </w:tr>
      <w:tr w:rsidR="00A412BC" w:rsidRPr="00B17DDF" w14:paraId="0AE351A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EABAB3" w14:textId="4FCA722F" w:rsidR="00A412BC" w:rsidRDefault="00A412BC" w:rsidP="00667BB9">
            <w:pPr>
              <w:pStyle w:val="TabelaInterna"/>
            </w:pPr>
            <w:r>
              <w:t>MG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93280" w14:textId="3DF42C6B" w:rsidR="00A412BC" w:rsidRDefault="00A412BC" w:rsidP="003F740A">
            <w:pPr>
              <w:pStyle w:val="TabelaInterna"/>
            </w:pPr>
            <w:r>
              <w:t>&lt;CAMPO&gt; é obrigatório.</w:t>
            </w:r>
          </w:p>
        </w:tc>
      </w:tr>
      <w:tr w:rsidR="00A412BC" w:rsidRPr="00B17DDF" w14:paraId="0BA9E02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CFD98" w14:textId="1DD37DF6" w:rsidR="00A412BC" w:rsidRDefault="00A412BC" w:rsidP="00667BB9">
            <w:pPr>
              <w:pStyle w:val="TabelaInterna"/>
            </w:pPr>
            <w:r>
              <w:t>MG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96FFC" w14:textId="662F5658" w:rsidR="00A412BC" w:rsidRDefault="00A412BC" w:rsidP="003F740A">
            <w:pPr>
              <w:pStyle w:val="TabelaInterna"/>
            </w:pPr>
            <w:r>
              <w:t>Falha de conexão com banco de dados: Erro &lt;ERRO&gt;.</w:t>
            </w:r>
          </w:p>
        </w:tc>
      </w:tr>
      <w:tr w:rsidR="00A1754F" w:rsidRPr="00B17DDF" w14:paraId="47B770B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63F1C" w14:textId="02FE6547" w:rsidR="00A1754F" w:rsidRDefault="00A1754F" w:rsidP="00667BB9">
            <w:pPr>
              <w:pStyle w:val="TabelaInterna"/>
            </w:pPr>
            <w:r>
              <w:t>MG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AFBB76" w14:textId="30835DEA" w:rsidR="00A1754F" w:rsidRDefault="00A1754F" w:rsidP="003F740A">
            <w:pPr>
              <w:pStyle w:val="TabelaInterna"/>
            </w:pPr>
            <w:r>
              <w:t>&lt;DADO&gt; já existe.</w:t>
            </w:r>
          </w:p>
        </w:tc>
      </w:tr>
      <w:tr w:rsidR="003C2F77" w:rsidRPr="00B17DDF" w14:paraId="7F60E4DC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4AA5" w14:textId="08BDB975" w:rsidR="003C2F77" w:rsidRDefault="003C2F77" w:rsidP="00667BB9">
            <w:pPr>
              <w:pStyle w:val="TabelaInterna"/>
            </w:pPr>
            <w:r>
              <w:t>MG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98C1C" w14:textId="1D72F7D6" w:rsidR="003C2F77" w:rsidRDefault="003C2F77" w:rsidP="003F740A">
            <w:pPr>
              <w:pStyle w:val="TabelaInterna"/>
            </w:pPr>
            <w:r>
              <w:t>Deseja realmente excluir o perfil &lt;NOME DO PERFIL&gt;</w:t>
            </w:r>
            <w:r w:rsidR="00CF5AC0">
              <w:t>?</w:t>
            </w:r>
          </w:p>
        </w:tc>
      </w:tr>
      <w:tr w:rsidR="00CF5AC0" w:rsidRPr="00B17DDF" w14:paraId="700E8E8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9689B" w14:textId="70668B96" w:rsidR="00CF5AC0" w:rsidRDefault="00CF5AC0" w:rsidP="00667BB9">
            <w:pPr>
              <w:pStyle w:val="TabelaInterna"/>
            </w:pPr>
            <w:r>
              <w:t>MG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2ECA29" w14:textId="063E41E7" w:rsidR="00CF5AC0" w:rsidRDefault="00CF5AC0" w:rsidP="003F740A">
            <w:pPr>
              <w:pStyle w:val="TabelaInterna"/>
            </w:pPr>
            <w:r>
              <w:t>Deseja solicitar licença para o período de &lt;INICIO&gt; à &lt;FIM&gt;?</w:t>
            </w:r>
          </w:p>
        </w:tc>
      </w:tr>
      <w:tr w:rsidR="009B38F5" w:rsidRPr="00B17DDF" w14:paraId="2C99FE2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161AA0" w14:textId="6105CACB" w:rsidR="009B38F5" w:rsidRDefault="009B38F5" w:rsidP="00667BB9">
            <w:pPr>
              <w:pStyle w:val="TabelaInterna"/>
            </w:pPr>
            <w:r>
              <w:t>MG 36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0825AC" w14:textId="56C6892D" w:rsidR="009B38F5" w:rsidRDefault="009B38F5" w:rsidP="003F740A">
            <w:pPr>
              <w:pStyle w:val="TabelaInterna"/>
            </w:pPr>
            <w:r>
              <w:t>Solicitação de licença salvo com sucesso.</w:t>
            </w:r>
          </w:p>
        </w:tc>
      </w:tr>
      <w:tr w:rsidR="000C5B62" w:rsidRPr="00B17DDF" w14:paraId="0EDBB26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F0710F" w14:textId="09B6027F" w:rsidR="000C5B62" w:rsidRDefault="000C5B62" w:rsidP="00667BB9">
            <w:pPr>
              <w:pStyle w:val="TabelaInterna"/>
            </w:pPr>
            <w:r>
              <w:t>MG 37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E28B0" w14:textId="3B8A1035" w:rsidR="000C5B62" w:rsidRDefault="00CF2BA2" w:rsidP="00CF2BA2">
            <w:pPr>
              <w:pStyle w:val="TabelaInterna"/>
            </w:pPr>
            <w:r>
              <w:t>Deseja salvar esta modificação?</w:t>
            </w:r>
          </w:p>
        </w:tc>
      </w:tr>
      <w:tr w:rsidR="001D391B" w:rsidRPr="00B17DDF" w14:paraId="6916650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B58F97" w14:textId="5CE5AE20" w:rsidR="001D391B" w:rsidRDefault="001D391B" w:rsidP="00667BB9">
            <w:pPr>
              <w:pStyle w:val="TabelaInterna"/>
            </w:pPr>
            <w:r>
              <w:t>MG 38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5265C0" w14:textId="3E9D0809" w:rsidR="001D391B" w:rsidRDefault="001D391B" w:rsidP="00CF2BA2">
            <w:pPr>
              <w:pStyle w:val="TabelaInterna"/>
            </w:pPr>
            <w:r>
              <w:t>Deseja remover esta solicitação?</w:t>
            </w:r>
          </w:p>
        </w:tc>
      </w:tr>
      <w:tr w:rsidR="001D391B" w:rsidRPr="00B17DDF" w14:paraId="5B70ED6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11B764" w14:textId="1C9502B2" w:rsidR="001D391B" w:rsidRDefault="001D391B" w:rsidP="00667BB9">
            <w:pPr>
              <w:pStyle w:val="TabelaInterna"/>
            </w:pPr>
            <w:r>
              <w:t>MG 39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54050" w14:textId="6ED38AB4" w:rsidR="001D391B" w:rsidRDefault="001D391B" w:rsidP="00CF2BA2">
            <w:pPr>
              <w:pStyle w:val="TabelaInterna"/>
            </w:pPr>
            <w:r>
              <w:t>Solicitação removida com sucesso.</w:t>
            </w:r>
          </w:p>
        </w:tc>
      </w:tr>
      <w:tr w:rsidR="00FA6883" w:rsidRPr="00B17DDF" w14:paraId="464374B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A7E963" w14:textId="50E889B8" w:rsidR="00FA6883" w:rsidRDefault="00FA6883" w:rsidP="00FA6883">
            <w:pPr>
              <w:pStyle w:val="TabelaInterna"/>
            </w:pPr>
            <w:r>
              <w:t>MG 40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B14225" w14:textId="00506CEA" w:rsidR="00FA6883" w:rsidRDefault="00FA6883" w:rsidP="00FA6883">
            <w:pPr>
              <w:pStyle w:val="TabelaInterna"/>
            </w:pPr>
            <w:r>
              <w:t>Deseja realmente excluir o estagiário  &lt;NOME DO ESTAGIÁRIO&gt;?</w:t>
            </w:r>
          </w:p>
        </w:tc>
      </w:tr>
      <w:tr w:rsidR="00092E09" w:rsidRPr="00B17DDF" w14:paraId="0465ED0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7A5CE5" w14:textId="1D8C37F7" w:rsidR="00092E09" w:rsidRDefault="00092E09" w:rsidP="00FA6883">
            <w:pPr>
              <w:pStyle w:val="TabelaInterna"/>
            </w:pPr>
            <w:r>
              <w:t>MG 41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4A8F3C" w14:textId="02BB5EC0" w:rsidR="00092E09" w:rsidRDefault="00092E09" w:rsidP="00FA6883">
            <w:pPr>
              <w:pStyle w:val="TabelaInterna"/>
            </w:pPr>
            <w:r>
              <w:t>Já existe um perfil com este nome.</w:t>
            </w:r>
          </w:p>
        </w:tc>
      </w:tr>
    </w:tbl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lastRenderedPageBreak/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7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3120B175" w:rsidR="00A37010" w:rsidRPr="00B17DDF" w:rsidRDefault="00AA668B" w:rsidP="00667BB9">
            <w:pPr>
              <w:pStyle w:val="TabelaInterna"/>
            </w:pPr>
            <w:r>
              <w:t>NF 1.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>O sistema deverá enviar para o e-mail do usuário um token com uma nova senha discriptografada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Logar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D66E9F6" w:rsidR="001C5990" w:rsidRPr="00B17DDF" w:rsidRDefault="001C5990" w:rsidP="00667BB9">
            <w:pPr>
              <w:pStyle w:val="TabelaInterna"/>
            </w:pPr>
            <w:r>
              <w:t>A tela de Logi</w:t>
            </w:r>
            <w:r w:rsidR="00AA668B">
              <w:t>n deve conter os campos CG 1 e C</w:t>
            </w:r>
            <w:r>
              <w:t>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Paradella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8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9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09CB49B3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</w:t>
            </w:r>
            <w:r w:rsidR="002E6AF3">
              <w:rPr>
                <w:bCs/>
                <w:sz w:val="24"/>
                <w:szCs w:val="24"/>
              </w:rPr>
              <w:t xml:space="preserve"> </w:t>
            </w:r>
            <w:r w:rsidR="00FC32D5" w:rsidRPr="00F915CA">
              <w:rPr>
                <w:bCs/>
                <w:sz w:val="24"/>
                <w:szCs w:val="24"/>
              </w:rPr>
              <w:t>.</w:t>
            </w:r>
            <w:proofErr w:type="spellStart"/>
            <w:r w:rsidRPr="00F915CA">
              <w:rPr>
                <w:bCs/>
                <w:sz w:val="24"/>
                <w:szCs w:val="24"/>
              </w:rPr>
              <w:t>doc</w:t>
            </w:r>
            <w:proofErr w:type="spellEnd"/>
            <w:r w:rsidR="002E6AF3">
              <w:rPr>
                <w:bCs/>
                <w:sz w:val="24"/>
                <w:szCs w:val="24"/>
              </w:rPr>
              <w:t xml:space="preserve"> ou .</w:t>
            </w:r>
            <w:proofErr w:type="spellStart"/>
            <w:r w:rsidR="002E6AF3">
              <w:rPr>
                <w:bCs/>
                <w:sz w:val="24"/>
                <w:szCs w:val="24"/>
              </w:rPr>
              <w:t>docx</w:t>
            </w:r>
            <w:proofErr w:type="spellEnd"/>
            <w:r w:rsidRPr="00F915CA">
              <w:rPr>
                <w:bCs/>
                <w:sz w:val="24"/>
                <w:szCs w:val="24"/>
              </w:rPr>
              <w:t>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1681336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</w:t>
            </w:r>
            <w:proofErr w:type="spellStart"/>
            <w:r w:rsidRPr="00891FC4">
              <w:t>doc</w:t>
            </w:r>
            <w:proofErr w:type="spellEnd"/>
            <w:r w:rsidR="002E6AF3">
              <w:t xml:space="preserve"> ou .</w:t>
            </w:r>
            <w:proofErr w:type="spellStart"/>
            <w:r w:rsidR="002E6AF3">
              <w:t>docx</w:t>
            </w:r>
            <w:proofErr w:type="spellEnd"/>
            <w:r w:rsidRPr="00891FC4">
              <w:t xml:space="preserve">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00A60F3B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</w:t>
            </w:r>
            <w:proofErr w:type="spellStart"/>
            <w:r w:rsidRPr="00891FC4">
              <w:t>doc</w:t>
            </w:r>
            <w:proofErr w:type="spellEnd"/>
            <w:r w:rsidR="00475F0A">
              <w:t xml:space="preserve"> ou .</w:t>
            </w:r>
            <w:proofErr w:type="spellStart"/>
            <w:r w:rsidR="00475F0A">
              <w:t>docx</w:t>
            </w:r>
            <w:proofErr w:type="spellEnd"/>
            <w:r w:rsidRPr="00891FC4">
              <w:t xml:space="preserve">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701C0F04" w:rsidR="00C30E8E" w:rsidRPr="00F915CA" w:rsidRDefault="00C30E8E" w:rsidP="00475F0A">
            <w:pPr>
              <w:pStyle w:val="TabelaInterna"/>
            </w:pPr>
            <w:r w:rsidRPr="00891FC4">
              <w:t>NF 3.</w:t>
            </w:r>
            <w:r w:rsidR="00475F0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23B43D3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475F0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1C69E95C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475F0A">
              <w:t>8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3D2AABFD" w:rsidR="00C30E8E" w:rsidRPr="00F915CA" w:rsidRDefault="00475F0A" w:rsidP="00475F0A">
            <w:pPr>
              <w:pStyle w:val="TabelaInterna"/>
            </w:pPr>
            <w:r>
              <w:lastRenderedPageBreak/>
              <w:t>NF 3.9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0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1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2" w:name="_Ref448784805"/>
      <w:r w:rsidR="005C4BD4">
        <w:t xml:space="preserve">RF5 </w:t>
      </w:r>
      <w:r w:rsidRPr="00F96642">
        <w:t xml:space="preserve">- Cadastro de </w:t>
      </w:r>
      <w:bookmarkEnd w:id="12"/>
      <w:r w:rsidR="008674E2">
        <w:t>OPM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5C4AAB37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 xml:space="preserve">, ao selecionar a opção excluir o sistema deverá apresentar a mensagem </w:t>
            </w:r>
            <w:r w:rsidR="0038731F">
              <w:rPr>
                <w:lang w:val="pt"/>
              </w:rPr>
              <w:t>MG 9, abortando a operação na sequência</w:t>
            </w:r>
            <w:r w:rsidR="0038731F" w:rsidRPr="008D4368">
              <w:rPr>
                <w:lang w:val="pt"/>
              </w:rPr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75FD460A" w:rsidR="008D4368" w:rsidRPr="008D4368" w:rsidRDefault="00A727DC" w:rsidP="0038731F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38731F">
              <w:rPr>
                <w:lang w:val="pt"/>
              </w:rPr>
              <w:t xml:space="preserve">, </w:t>
            </w:r>
            <w:r w:rsidR="0038731F">
              <w:rPr>
                <w:lang w:val="pt"/>
              </w:rPr>
              <w:t xml:space="preserve">abortando a operação </w:t>
            </w:r>
            <w:r w:rsidR="0038731F">
              <w:rPr>
                <w:lang w:val="pt"/>
              </w:rPr>
              <w:t>na</w:t>
            </w:r>
            <w:r w:rsidR="0038731F">
              <w:rPr>
                <w:lang w:val="pt"/>
              </w:rPr>
              <w:t xml:space="preserve"> sequência</w:t>
            </w:r>
            <w:r w:rsidR="0038731F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lastRenderedPageBreak/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196848EB" w:rsidR="00A55A22" w:rsidRDefault="00A727DC" w:rsidP="0038731F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="0038731F">
              <w:rPr>
                <w:lang w:val="pt"/>
              </w:rPr>
              <w:t>, abortando a operação na sequência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3" w:name="_Ref448784820"/>
      <w:bookmarkStart w:id="14" w:name="_Ref449295118"/>
      <w:r w:rsidR="005C4BD4">
        <w:t xml:space="preserve">RF6 </w:t>
      </w:r>
      <w:r w:rsidRPr="00F96642">
        <w:t xml:space="preserve">- Cadastro de </w:t>
      </w:r>
      <w:bookmarkEnd w:id="13"/>
      <w:r w:rsidR="008674E2">
        <w:t>GPM</w:t>
      </w:r>
      <w:bookmarkEnd w:id="1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5EC9C5D7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 xml:space="preserve">, ao selecionar a opção excluir o sistema deverá apresentar a mensagem </w:t>
            </w:r>
            <w:r w:rsidR="00C20CA6">
              <w:rPr>
                <w:lang w:val="pt"/>
              </w:rPr>
              <w:t>MG 10, abortando na sequência</w:t>
            </w:r>
            <w:r w:rsidR="00C20CA6" w:rsidRPr="008D4368">
              <w:rPr>
                <w:lang w:val="pt"/>
              </w:rPr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198168A0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C20CA6">
              <w:rPr>
                <w:lang w:val="pt"/>
              </w:rPr>
              <w:t>, abortando na sequência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28B4CF61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C20CA6">
              <w:rPr>
                <w:lang w:val="pt"/>
              </w:rPr>
              <w:t>, na sequência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5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35BA35D5" w:rsidR="00712C02" w:rsidRPr="00F915CA" w:rsidRDefault="00315170" w:rsidP="00C20CA6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 xml:space="preserve">, ao selecionar a opção excluir o sistema deverá apresentar a mensagem </w:t>
            </w:r>
            <w:r w:rsidR="00C20CA6">
              <w:rPr>
                <w:lang w:val="pt"/>
              </w:rPr>
              <w:t>MG 1</w:t>
            </w:r>
            <w:r w:rsidR="00C20CA6">
              <w:rPr>
                <w:lang w:val="pt"/>
              </w:rPr>
              <w:t>2</w:t>
            </w:r>
            <w:r w:rsidR="00C20CA6">
              <w:rPr>
                <w:lang w:val="pt"/>
              </w:rPr>
              <w:t>, abortando na sequência</w:t>
            </w:r>
            <w:r w:rsidR="00C20CA6" w:rsidRPr="008D4368">
              <w:rPr>
                <w:lang w:val="pt"/>
              </w:rPr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lastRenderedPageBreak/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6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7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171EF857" w:rsidR="004C5E4D" w:rsidRPr="00F915CA" w:rsidRDefault="004C5E4D" w:rsidP="00C20CA6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547E1A2B" w:rsidR="004C5E4D" w:rsidRPr="00F915CA" w:rsidRDefault="004C5E4D" w:rsidP="00C20CA6">
            <w:pPr>
              <w:pStyle w:val="TabelaInterna"/>
            </w:pPr>
            <w:r>
              <w:rPr>
                <w:rFonts w:eastAsia="Times New Roman"/>
              </w:rPr>
              <w:t xml:space="preserve">A aprovação das férias só poderá ser feita pelo seu superior </w:t>
            </w:r>
            <w:r w:rsidR="00C20CA6">
              <w:rPr>
                <w:rFonts w:eastAsia="Times New Roman"/>
              </w:rPr>
              <w:t>e</w:t>
            </w:r>
            <w:r>
              <w:rPr>
                <w:rFonts w:eastAsia="Times New Roman"/>
              </w:rPr>
              <w:t xml:space="preserve">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8" w:name="_Ref448784925"/>
      <w:r w:rsidR="005C4BD4">
        <w:t xml:space="preserve">RF10 </w:t>
      </w:r>
      <w:r w:rsidRPr="00DF40DA">
        <w:t>- Cadastro de Funções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418FA523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</w:t>
            </w:r>
            <w:r w:rsidRPr="00C30F0E">
              <w:rPr>
                <w:bCs/>
                <w:szCs w:val="24"/>
                <w:highlight w:val="green"/>
              </w:rPr>
              <w:t>:</w:t>
            </w:r>
            <w:r w:rsidRPr="00C30F0E">
              <w:rPr>
                <w:color w:val="000000"/>
                <w:szCs w:val="24"/>
                <w:highlight w:val="green"/>
              </w:rPr>
              <w:t xml:space="preserve"> 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="00C30F0E">
              <w:rPr>
                <w:bCs/>
                <w:szCs w:val="24"/>
              </w:rPr>
              <w:t>O</w:t>
            </w:r>
            <w:r w:rsidRPr="00F915CA">
              <w:rPr>
                <w:bCs/>
                <w:szCs w:val="24"/>
              </w:rPr>
              <w:t xml:space="preserve">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725759FC" w:rsidR="004F56A2" w:rsidRPr="004F56A2" w:rsidRDefault="00C30F0E" w:rsidP="00C30F0E">
            <w:pPr>
              <w:pStyle w:val="TabelaInterna"/>
            </w:pPr>
            <w:r>
              <w:rPr>
                <w:rFonts w:eastAsia="Times New Roman"/>
              </w:rPr>
              <w:t>C</w:t>
            </w:r>
            <w:r w:rsidR="004F56A2">
              <w:rPr>
                <w:rFonts w:eastAsia="Times New Roman"/>
              </w:rPr>
              <w:t>adastro</w:t>
            </w:r>
            <w:r w:rsidR="004F56A2" w:rsidRPr="00D52840">
              <w:rPr>
                <w:rFonts w:eastAsia="Times New Roman"/>
              </w:rPr>
              <w:t xml:space="preserve"> </w:t>
            </w:r>
            <w:r w:rsidR="004F56A2">
              <w:rPr>
                <w:rFonts w:eastAsia="Times New Roman"/>
              </w:rPr>
              <w:t xml:space="preserve">só pode ser excluído ou </w:t>
            </w:r>
            <w:r w:rsidR="004F56A2" w:rsidRPr="00D52840">
              <w:rPr>
                <w:rFonts w:eastAsia="Times New Roman"/>
              </w:rPr>
              <w:t>desativad</w:t>
            </w:r>
            <w:r w:rsidR="004F56A2">
              <w:rPr>
                <w:rFonts w:eastAsia="Times New Roman"/>
              </w:rPr>
              <w:t>o</w:t>
            </w:r>
            <w:r w:rsidR="004F56A2" w:rsidRPr="00D52840">
              <w:rPr>
                <w:rFonts w:eastAsia="Times New Roman"/>
              </w:rPr>
              <w:t xml:space="preserve"> </w:t>
            </w:r>
            <w:r w:rsidR="004F56A2">
              <w:rPr>
                <w:rFonts w:eastAsia="Times New Roman"/>
              </w:rPr>
              <w:t>se não estiver vinculado a um usuário</w:t>
            </w:r>
            <w:r>
              <w:rPr>
                <w:rFonts w:eastAsia="Times New Roman"/>
              </w:rPr>
              <w:t>,</w:t>
            </w:r>
            <w:r w:rsidR="004F56A2">
              <w:rPr>
                <w:rFonts w:eastAsia="Times New Roman"/>
              </w:rPr>
              <w:t xml:space="preserve"> exibir a mensagem </w:t>
            </w:r>
            <w:r>
              <w:rPr>
                <w:lang w:val="pt"/>
              </w:rPr>
              <w:t>MG 14</w:t>
            </w:r>
            <w:r w:rsidR="004F56A2"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BB3176D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 w:rsidR="00C30F0E"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  <w:bookmarkStart w:id="19" w:name="_GoBack"/>
            <w:bookmarkEnd w:id="19"/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DD3C693" w:rsidR="00854082" w:rsidRPr="004F56A2" w:rsidRDefault="00854082" w:rsidP="00C30F0E">
            <w:pPr>
              <w:pStyle w:val="TabelaInterna"/>
            </w:pPr>
            <w:r>
              <w:t>NF 10.</w:t>
            </w:r>
            <w:r w:rsidR="00C30F0E">
              <w:t>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>Fonte: Elimar Ulisses Toigo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20" w:name="_Ref448785023"/>
      <w:r w:rsidR="005C4BD4">
        <w:t xml:space="preserve">RF11 </w:t>
      </w:r>
      <w:r w:rsidRPr="0004396D">
        <w:t>- Cadastro de Tipos de Serviço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1" w:name="_Ref448785049"/>
      <w:r w:rsidR="005C4BD4">
        <w:t xml:space="preserve">RF12 </w:t>
      </w:r>
      <w:r w:rsidRPr="00A12085">
        <w:t>- Cadastro de Siglas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2" w:name="_Ref448785060"/>
      <w:r w:rsidR="005C4BD4">
        <w:t xml:space="preserve">RF13 </w:t>
      </w:r>
      <w:r w:rsidRPr="00A12085">
        <w:t>- Cadastro do Uniformes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3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4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5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>Usuário deve possuir um email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>Fonte: Luis Demetrius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6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7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8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lastRenderedPageBreak/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9" w:name="_Ref448786298"/>
      <w:r w:rsidR="005C4BD4">
        <w:t>RF20</w:t>
      </w:r>
      <w:r w:rsidRPr="0004396D">
        <w:t xml:space="preserve"> </w:t>
      </w:r>
      <w:bookmarkStart w:id="30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9"/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1" w:name="_Ref448785351"/>
      <w:bookmarkStart w:id="32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1"/>
      <w:r w:rsidR="005715DF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3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lastRenderedPageBreak/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4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5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lastRenderedPageBreak/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>que permitirá apenas aos formatos doc ou docx</w:t>
            </w:r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6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r w:rsidRPr="00CF77DD">
              <w:rPr>
                <w:i/>
              </w:rPr>
              <w:t>select</w:t>
            </w:r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r w:rsidRPr="00CF77DD">
              <w:rPr>
                <w:i/>
              </w:rPr>
              <w:t>alert</w:t>
            </w:r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r w:rsidRPr="00CF77DD">
              <w:rPr>
                <w:i/>
              </w:rPr>
              <w:t>view</w:t>
            </w:r>
            <w:r w:rsidRPr="00CF77DD">
              <w:t xml:space="preserve"> com todos os campos preenchidos conforme o definido na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>Todos os campos do view podem ser editados, exceto o campo da id</w:t>
            </w:r>
            <w:r w:rsidR="00FC32D5">
              <w:t>F</w:t>
            </w:r>
            <w:r w:rsidRPr="006C1449">
              <w:t>unc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softHyphen/>
              <w:t>c</w:t>
            </w:r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7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r w:rsidRPr="00741BF0">
              <w:rPr>
                <w:i/>
              </w:rPr>
              <w:t>descricao</w:t>
            </w:r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r w:rsidRPr="00741BF0">
              <w:rPr>
                <w:i/>
              </w:rPr>
              <w:t>alert</w:t>
            </w:r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r w:rsidRPr="00741BF0">
              <w:rPr>
                <w:i/>
              </w:rPr>
              <w:t>view</w:t>
            </w:r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r w:rsidRPr="00741BF0">
              <w:rPr>
                <w:i/>
              </w:rPr>
              <w:t>texto_padrao</w:t>
            </w:r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 xml:space="preserve">_info </w:t>
            </w:r>
            <w:r w:rsidRPr="00741BF0">
              <w:t xml:space="preserve">será um </w:t>
            </w:r>
            <w:r w:rsidRPr="00741BF0">
              <w:rPr>
                <w:i/>
              </w:rPr>
              <w:t>dropdown</w:t>
            </w:r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r w:rsidRPr="00741BF0">
              <w:rPr>
                <w:i/>
              </w:rPr>
              <w:t>view</w:t>
            </w:r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r w:rsidRPr="00741BF0">
              <w:rPr>
                <w:i/>
              </w:rPr>
              <w:t>texto_padrao</w:t>
            </w:r>
            <w:r w:rsidRPr="00741BF0">
              <w:t xml:space="preserve"> as informações do </w:t>
            </w:r>
            <w:r w:rsidRPr="00741BF0">
              <w:rPr>
                <w:i/>
              </w:rPr>
              <w:t>view</w:t>
            </w:r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8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r w:rsidRPr="00D65677">
              <w:t xml:space="preserve">,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r w:rsidRPr="00D65677">
              <w:t xml:space="preserve"> e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r w:rsidRPr="00D65677">
              <w:rPr>
                <w:i/>
              </w:rPr>
              <w:t>alert</w:t>
            </w:r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r w:rsidRPr="00D65677">
              <w:rPr>
                <w:i/>
              </w:rPr>
              <w:t>view</w:t>
            </w:r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id_func</w:t>
            </w:r>
            <w:r w:rsidRPr="00D65677">
              <w:t xml:space="preserve"> será um </w:t>
            </w:r>
            <w:r w:rsidRPr="00D65677">
              <w:rPr>
                <w:i/>
              </w:rPr>
              <w:t>select</w:t>
            </w:r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 xml:space="preserve">_info </w:t>
            </w:r>
            <w:r w:rsidRPr="00D65677">
              <w:t xml:space="preserve">será um dropdown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r w:rsidRPr="00D65677">
              <w:rPr>
                <w:i/>
              </w:rPr>
              <w:t>view</w:t>
            </w:r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r w:rsidRPr="00D65677">
              <w:rPr>
                <w:i/>
              </w:rPr>
              <w:t>view</w:t>
            </w:r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r w:rsidRPr="00D65677">
              <w:rPr>
                <w:i/>
              </w:rPr>
              <w:t>view</w:t>
            </w:r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9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r w:rsidRPr="00965E6B">
              <w:rPr>
                <w:i/>
              </w:rPr>
              <w:t>descricao</w:t>
            </w:r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r w:rsidRPr="00965E6B">
              <w:rPr>
                <w:i/>
              </w:rPr>
              <w:t>alert</w:t>
            </w:r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r w:rsidRPr="00965E6B">
              <w:rPr>
                <w:i/>
              </w:rPr>
              <w:t>view</w:t>
            </w:r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r w:rsidRPr="00965E6B">
              <w:rPr>
                <w:i/>
              </w:rPr>
              <w:t>view</w:t>
            </w:r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r w:rsidRPr="00965E6B">
              <w:rPr>
                <w:i/>
              </w:rPr>
              <w:t>view</w:t>
            </w:r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r w:rsidRPr="00965E6B">
              <w:rPr>
                <w:i/>
              </w:rPr>
              <w:t>view</w:t>
            </w:r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40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r w:rsidRPr="003B43E0">
              <w:rPr>
                <w:i/>
              </w:rPr>
              <w:t>submit</w:t>
            </w:r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lastRenderedPageBreak/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1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1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2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lastRenderedPageBreak/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3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Perfil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>deverão vir preenchidos com as informações do usuário logado.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r>
              <w:t>logado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lastRenderedPageBreak/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r>
        <w:t xml:space="preserve">Luis Demetrius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FC3CC" w14:textId="77777777" w:rsidR="003B066F" w:rsidRDefault="003B066F" w:rsidP="008A3516">
      <w:r>
        <w:separator/>
      </w:r>
    </w:p>
  </w:endnote>
  <w:endnote w:type="continuationSeparator" w:id="0">
    <w:p w14:paraId="3304447E" w14:textId="77777777" w:rsidR="003B066F" w:rsidRDefault="003B066F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E74E" w14:textId="77777777" w:rsidR="00AA668B" w:rsidRDefault="00AA668B">
    <w:pPr>
      <w:pStyle w:val="Rodap"/>
    </w:pPr>
  </w:p>
  <w:p w14:paraId="52BF995D" w14:textId="77777777" w:rsidR="00AA668B" w:rsidRDefault="00AA66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B6588" w14:textId="77777777" w:rsidR="003B066F" w:rsidRDefault="003B066F" w:rsidP="008A3516">
      <w:r>
        <w:separator/>
      </w:r>
    </w:p>
  </w:footnote>
  <w:footnote w:type="continuationSeparator" w:id="0">
    <w:p w14:paraId="5DACC57C" w14:textId="77777777" w:rsidR="003B066F" w:rsidRDefault="003B066F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213E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8620B"/>
    <w:rsid w:val="000909EA"/>
    <w:rsid w:val="00092BBC"/>
    <w:rsid w:val="00092E09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C5B62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391B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1BCA"/>
    <w:rsid w:val="002E283D"/>
    <w:rsid w:val="002E3AEF"/>
    <w:rsid w:val="002E3CAB"/>
    <w:rsid w:val="002E3D80"/>
    <w:rsid w:val="002E4446"/>
    <w:rsid w:val="002E531A"/>
    <w:rsid w:val="002E6AF3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31F"/>
    <w:rsid w:val="003874EA"/>
    <w:rsid w:val="00390EC4"/>
    <w:rsid w:val="003911EF"/>
    <w:rsid w:val="003932FE"/>
    <w:rsid w:val="003945B5"/>
    <w:rsid w:val="00395490"/>
    <w:rsid w:val="003A017F"/>
    <w:rsid w:val="003B0488"/>
    <w:rsid w:val="003B066F"/>
    <w:rsid w:val="003B09F0"/>
    <w:rsid w:val="003B36DF"/>
    <w:rsid w:val="003B43E0"/>
    <w:rsid w:val="003B660A"/>
    <w:rsid w:val="003C2F77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662E"/>
    <w:rsid w:val="003F740A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75F0A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0FD4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C3B3D"/>
    <w:rsid w:val="006C62F8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5251B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5A6D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4E06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32D7"/>
    <w:rsid w:val="009A78B9"/>
    <w:rsid w:val="009A7C48"/>
    <w:rsid w:val="009B38F5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1B8"/>
    <w:rsid w:val="00A03686"/>
    <w:rsid w:val="00A12085"/>
    <w:rsid w:val="00A12FA1"/>
    <w:rsid w:val="00A148A1"/>
    <w:rsid w:val="00A15043"/>
    <w:rsid w:val="00A15851"/>
    <w:rsid w:val="00A15EB1"/>
    <w:rsid w:val="00A1754F"/>
    <w:rsid w:val="00A176ED"/>
    <w:rsid w:val="00A24E19"/>
    <w:rsid w:val="00A30C91"/>
    <w:rsid w:val="00A35313"/>
    <w:rsid w:val="00A35EF9"/>
    <w:rsid w:val="00A37010"/>
    <w:rsid w:val="00A40968"/>
    <w:rsid w:val="00A412BC"/>
    <w:rsid w:val="00A47878"/>
    <w:rsid w:val="00A55A22"/>
    <w:rsid w:val="00A56579"/>
    <w:rsid w:val="00A64708"/>
    <w:rsid w:val="00A727DC"/>
    <w:rsid w:val="00A7441D"/>
    <w:rsid w:val="00A809D6"/>
    <w:rsid w:val="00A80CAC"/>
    <w:rsid w:val="00A81316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A668B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0CA6"/>
    <w:rsid w:val="00C21082"/>
    <w:rsid w:val="00C217FD"/>
    <w:rsid w:val="00C21A5F"/>
    <w:rsid w:val="00C21B44"/>
    <w:rsid w:val="00C25BD9"/>
    <w:rsid w:val="00C275AA"/>
    <w:rsid w:val="00C3021E"/>
    <w:rsid w:val="00C30E8E"/>
    <w:rsid w:val="00C30F0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BA2"/>
    <w:rsid w:val="00CF2E58"/>
    <w:rsid w:val="00CF5AC0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34FA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065E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1D96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A6883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B4905-60F0-4E73-B696-7373CF4D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21</Pages>
  <Words>8971</Words>
  <Characters>48445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57302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</cp:revision>
  <dcterms:created xsi:type="dcterms:W3CDTF">2016-04-13T22:59:00Z</dcterms:created>
  <dcterms:modified xsi:type="dcterms:W3CDTF">2016-05-21T19:02:00Z</dcterms:modified>
</cp:coreProperties>
</file>