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5000" w:type="pct"/>
        <w:tblLook w:val="0000" w:firstRow="0" w:lastRow="0" w:firstColumn="0" w:lastColumn="0" w:noHBand="0" w:noVBand="0"/>
      </w:tblPr>
      <w:tblGrid>
        <w:gridCol w:w="10296"/>
      </w:tblGrid>
      <w:tr w:rsidR="00EF0A93" w:rsidRPr="00EF0A93" w:rsidTr="00C723DF">
        <w:trPr>
          <w:trHeight w:val="54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93" w:rsidRPr="00EF0A93" w:rsidRDefault="00EF0A93" w:rsidP="00EF0A93">
            <w:pPr>
              <w:rPr>
                <w:rFonts w:ascii="Verdana" w:hAnsi="Verdana"/>
                <w:b/>
                <w:sz w:val="18"/>
                <w:szCs w:val="18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1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4976CE">
              <w:rPr>
                <w:rFonts w:ascii="Verdana" w:hAnsi="Verdana"/>
                <w:b/>
                <w:sz w:val="18"/>
                <w:szCs w:val="18"/>
              </w:rPr>
              <w:t xml:space="preserve"> Daniel Melgarejo</w:t>
            </w:r>
          </w:p>
          <w:p w:rsidR="00EF0A93" w:rsidRDefault="00EF0A93" w:rsidP="00EF0A93">
            <w:pPr>
              <w:rPr>
                <w:rFonts w:ascii="Verdana" w:hAnsi="Verdana"/>
                <w:b/>
                <w:sz w:val="18"/>
                <w:szCs w:val="18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2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4976CE">
              <w:rPr>
                <w:rFonts w:ascii="Verdana" w:hAnsi="Verdana"/>
                <w:b/>
                <w:sz w:val="18"/>
                <w:szCs w:val="18"/>
              </w:rPr>
              <w:t xml:space="preserve"> Miguel Quintero</w:t>
            </w:r>
          </w:p>
          <w:p w:rsidR="00EF0A93" w:rsidRPr="00EF0A93" w:rsidRDefault="00EF0A93" w:rsidP="00EF0A93">
            <w:pPr>
              <w:rPr>
                <w:rFonts w:ascii="Verdana" w:hAnsi="Verdana"/>
              </w:rPr>
            </w:pPr>
            <w:r w:rsidRPr="00EF0A93">
              <w:rPr>
                <w:rFonts w:ascii="Verdana" w:hAnsi="Verdana"/>
                <w:b/>
                <w:sz w:val="18"/>
                <w:szCs w:val="18"/>
              </w:rPr>
              <w:t>Nombre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Integrante 3</w:t>
            </w:r>
            <w:r w:rsidRPr="00EF0A93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4976CE">
              <w:rPr>
                <w:rFonts w:ascii="Verdana" w:hAnsi="Verdana"/>
                <w:b/>
                <w:sz w:val="18"/>
                <w:szCs w:val="18"/>
              </w:rPr>
              <w:t xml:space="preserve"> Ian Sarasty Medina</w:t>
            </w:r>
          </w:p>
        </w:tc>
      </w:tr>
    </w:tbl>
    <w:p w:rsidR="00EF0A93" w:rsidRP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Con respecto a la inspección del código fuente de ejemplo, responda las siguientes preguntas:</w:t>
      </w:r>
    </w:p>
    <w:p w:rsid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Ubique la plantilla </w:t>
      </w:r>
      <w:r w:rsidRPr="00EF0A93">
        <w:rPr>
          <w:rFonts w:ascii="Verdana" w:eastAsia="Times New Roman" w:hAnsi="Verdana" w:cs="Times New Roman"/>
          <w:i/>
          <w:sz w:val="18"/>
          <w:szCs w:val="18"/>
        </w:rPr>
        <w:t>vendedores.xhtml</w:t>
      </w:r>
      <w:r w:rsidRPr="00EF0A93">
        <w:rPr>
          <w:rFonts w:ascii="Verdana" w:eastAsia="Times New Roman" w:hAnsi="Verdana" w:cs="Times New Roman"/>
          <w:sz w:val="18"/>
          <w:szCs w:val="18"/>
        </w:rPr>
        <w:t xml:space="preserve">, revise las invocaciones que se realizan al </w:t>
      </w:r>
      <w:r>
        <w:rPr>
          <w:rFonts w:ascii="Verdana" w:eastAsia="Times New Roman" w:hAnsi="Verdana" w:cs="Times New Roman"/>
          <w:sz w:val="18"/>
          <w:szCs w:val="18"/>
        </w:rPr>
        <w:t>m</w:t>
      </w:r>
      <w:r w:rsidRPr="00EF0A93">
        <w:rPr>
          <w:rFonts w:ascii="Verdana" w:eastAsia="Times New Roman" w:hAnsi="Verdana" w:cs="Times New Roman"/>
          <w:sz w:val="18"/>
          <w:szCs w:val="18"/>
        </w:rPr>
        <w:t xml:space="preserve">anaged bean </w:t>
      </w:r>
      <w:r w:rsidRPr="00EF0A93">
        <w:rPr>
          <w:rFonts w:ascii="Verdana" w:eastAsia="Times New Roman" w:hAnsi="Verdana" w:cs="Times New Roman"/>
          <w:i/>
          <w:sz w:val="18"/>
          <w:szCs w:val="18"/>
        </w:rPr>
        <w:t>VendedorBean</w:t>
      </w:r>
      <w:r w:rsidRPr="00EF0A93">
        <w:rPr>
          <w:rFonts w:ascii="Verdana" w:eastAsia="Times New Roman" w:hAnsi="Verdana" w:cs="Times New Roman"/>
          <w:sz w:val="18"/>
          <w:szCs w:val="18"/>
        </w:rPr>
        <w:t>, ubique la acción para agregar un vendedor ¿Cómo se realiza esta invocación?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E209A2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El managed bean hace una inyección del EJB </w:t>
      </w:r>
      <w:r w:rsidRPr="00E209A2">
        <w:rPr>
          <w:rFonts w:ascii="Verdana" w:eastAsia="Times New Roman" w:hAnsi="Verdana" w:cs="Times New Roman"/>
          <w:sz w:val="18"/>
          <w:szCs w:val="18"/>
        </w:rPr>
        <w:t>IServicioVendedoresMockLocal</w:t>
      </w:r>
      <w:r>
        <w:rPr>
          <w:rFonts w:ascii="Verdana" w:eastAsia="Times New Roman" w:hAnsi="Verdana" w:cs="Times New Roman"/>
          <w:sz w:val="18"/>
          <w:szCs w:val="18"/>
        </w:rPr>
        <w:t xml:space="preserve"> por medio de la anotación @EJB. Al objeto que inyecta la implementación del EJB lo llama servicio y es por el cual invoca los servicios de negocio para poder administrar las operaciones de un vendedor.</w:t>
      </w:r>
    </w:p>
    <w:p w:rsidR="00E209A2" w:rsidRDefault="00E209A2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E209A2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El método</w:t>
      </w:r>
      <w:r w:rsidR="0095083C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95083C" w:rsidRPr="0095083C">
        <w:rPr>
          <w:rFonts w:ascii="Verdana" w:eastAsia="Times New Roman" w:hAnsi="Verdana" w:cs="Times New Roman"/>
          <w:sz w:val="18"/>
          <w:szCs w:val="18"/>
        </w:rPr>
        <w:t>agregarVendedor()</w:t>
      </w:r>
      <w:r>
        <w:rPr>
          <w:rFonts w:ascii="Verdana" w:eastAsia="Times New Roman" w:hAnsi="Verdana" w:cs="Times New Roman"/>
          <w:sz w:val="18"/>
          <w:szCs w:val="18"/>
        </w:rPr>
        <w:t xml:space="preserve"> invoca la implementación del servicio (que se hizo por medio de inyección de EJB) y utiliza la operación </w:t>
      </w:r>
      <w:r w:rsidRPr="00E209A2">
        <w:rPr>
          <w:rFonts w:ascii="Verdana" w:eastAsia="Times New Roman" w:hAnsi="Verdana" w:cs="Times New Roman"/>
          <w:sz w:val="18"/>
          <w:szCs w:val="18"/>
        </w:rPr>
        <w:t>agregarVendedor</w:t>
      </w:r>
      <w:r>
        <w:rPr>
          <w:rFonts w:ascii="Verdana" w:eastAsia="Times New Roman" w:hAnsi="Verdana" w:cs="Times New Roman"/>
          <w:sz w:val="18"/>
          <w:szCs w:val="18"/>
        </w:rPr>
        <w:t xml:space="preserve"> para crear el vendedor al que se le han asignado atributos por medio de la vista xhtml. Después de agregar el v</w:t>
      </w:r>
      <w:r w:rsidR="0095083C">
        <w:rPr>
          <w:rFonts w:ascii="Verdana" w:eastAsia="Times New Roman" w:hAnsi="Verdana" w:cs="Times New Roman"/>
          <w:sz w:val="18"/>
          <w:szCs w:val="18"/>
        </w:rPr>
        <w:t xml:space="preserve">endedor por medio del servicio </w:t>
      </w:r>
      <w:r>
        <w:rPr>
          <w:rFonts w:ascii="Verdana" w:eastAsia="Times New Roman" w:hAnsi="Verdana" w:cs="Times New Roman"/>
          <w:sz w:val="18"/>
          <w:szCs w:val="18"/>
        </w:rPr>
        <w:t>se inicializa una nueva instancia</w:t>
      </w:r>
      <w:r w:rsidR="0095083C">
        <w:rPr>
          <w:rFonts w:ascii="Verdana" w:eastAsia="Times New Roman" w:hAnsi="Verdana" w:cs="Times New Roman"/>
          <w:sz w:val="18"/>
          <w:szCs w:val="18"/>
        </w:rPr>
        <w:t>,</w:t>
      </w:r>
      <w:r>
        <w:rPr>
          <w:rFonts w:ascii="Verdana" w:eastAsia="Times New Roman" w:hAnsi="Verdana" w:cs="Times New Roman"/>
          <w:sz w:val="18"/>
          <w:szCs w:val="18"/>
        </w:rPr>
        <w:t xml:space="preserve"> tanto del vendedor como de la experiencia</w:t>
      </w:r>
      <w:r w:rsidR="0095083C">
        <w:rPr>
          <w:rFonts w:ascii="Verdana" w:eastAsia="Times New Roman" w:hAnsi="Verdana" w:cs="Times New Roman"/>
          <w:sz w:val="18"/>
          <w:szCs w:val="18"/>
        </w:rPr>
        <w:t>,</w:t>
      </w:r>
      <w:r>
        <w:rPr>
          <w:rFonts w:ascii="Verdana" w:eastAsia="Times New Roman" w:hAnsi="Verdana" w:cs="Times New Roman"/>
          <w:sz w:val="18"/>
          <w:szCs w:val="18"/>
        </w:rPr>
        <w:t xml:space="preserve"> que se está</w:t>
      </w:r>
      <w:r w:rsidR="0095083C">
        <w:rPr>
          <w:rFonts w:ascii="Verdana" w:eastAsia="Times New Roman" w:hAnsi="Verdana" w:cs="Times New Roman"/>
          <w:sz w:val="18"/>
          <w:szCs w:val="18"/>
        </w:rPr>
        <w:t>n</w:t>
      </w:r>
      <w:r>
        <w:rPr>
          <w:rFonts w:ascii="Verdana" w:eastAsia="Times New Roman" w:hAnsi="Verdana" w:cs="Times New Roman"/>
          <w:sz w:val="18"/>
          <w:szCs w:val="18"/>
        </w:rPr>
        <w:t xml:space="preserve"> mostrando en la vista xhtml. </w:t>
      </w: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Pr="00FC2269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En la acción </w:t>
      </w:r>
      <w:r>
        <w:rPr>
          <w:rFonts w:ascii="Verdana" w:eastAsia="Times New Roman" w:hAnsi="Verdana" w:cs="Times New Roman"/>
          <w:sz w:val="18"/>
          <w:szCs w:val="18"/>
        </w:rPr>
        <w:t>b</w:t>
      </w:r>
      <w:r w:rsidRPr="00EF0A93">
        <w:rPr>
          <w:rFonts w:ascii="Verdana" w:eastAsia="Times New Roman" w:hAnsi="Verdana" w:cs="Times New Roman"/>
          <w:sz w:val="18"/>
          <w:szCs w:val="18"/>
        </w:rPr>
        <w:t xml:space="preserve">orrar un vendedor en la plantilla </w:t>
      </w:r>
      <w:r w:rsidRPr="00EF0A93">
        <w:rPr>
          <w:rFonts w:ascii="Verdana" w:eastAsia="Times New Roman" w:hAnsi="Verdana" w:cs="Times New Roman"/>
          <w:i/>
          <w:sz w:val="18"/>
          <w:szCs w:val="18"/>
        </w:rPr>
        <w:t>vendedores.xhtml</w:t>
      </w:r>
      <w:r w:rsidRPr="00EF0A93">
        <w:rPr>
          <w:rFonts w:ascii="Verdana" w:eastAsia="Times New Roman" w:hAnsi="Verdana" w:cs="Times New Roman"/>
          <w:sz w:val="18"/>
          <w:szCs w:val="18"/>
        </w:rPr>
        <w:t>, ¿Cómo se pasa el parámetro para identificar el vendedor que debe ser eliminado?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3D0E7C" w:rsidP="00FC2269">
      <w:pPr>
        <w:spacing w:after="0" w:line="240" w:lineRule="auto"/>
      </w:pPr>
      <w:r>
        <w:rPr>
          <w:rFonts w:ascii="Verdana" w:eastAsia="Times New Roman" w:hAnsi="Verdana" w:cs="Times New Roman"/>
          <w:sz w:val="18"/>
          <w:szCs w:val="18"/>
        </w:rPr>
        <w:t>En la definición del botón de eliminación dentro de la tabla</w:t>
      </w:r>
      <w:r w:rsidR="00D135E4">
        <w:rPr>
          <w:rFonts w:ascii="Verdana" w:eastAsia="Times New Roman" w:hAnsi="Verdana" w:cs="Times New Roman"/>
          <w:sz w:val="18"/>
          <w:szCs w:val="18"/>
        </w:rPr>
        <w:t xml:space="preserve"> en la plantilla xhtml</w:t>
      </w:r>
      <w:r>
        <w:rPr>
          <w:rFonts w:ascii="Verdana" w:eastAsia="Times New Roman" w:hAnsi="Verdana" w:cs="Times New Roman"/>
          <w:sz w:val="18"/>
          <w:szCs w:val="18"/>
        </w:rPr>
        <w:t xml:space="preserve">, se utiliza el tag </w:t>
      </w:r>
      <w:r>
        <w:t>&lt;f:param</w:t>
      </w:r>
      <w:r>
        <w:t xml:space="preserve">&gt; del api de JSF: </w:t>
      </w:r>
      <w:r>
        <w:t>xmlns:f=</w:t>
      </w:r>
      <w:hyperlink r:id="rId7" w:history="1">
        <w:r w:rsidRPr="00244BCA">
          <w:rPr>
            <w:rStyle w:val="Hipervnculo"/>
          </w:rPr>
          <w:t>http://java.sun.com/jsf/core</w:t>
        </w:r>
      </w:hyperlink>
      <w:r>
        <w:t>. Por medio de este, utilizando la propiedad “</w:t>
      </w:r>
      <w:r>
        <w:t>value</w:t>
      </w:r>
      <w:r>
        <w:t>”, se aloja el valor del objeto seleccionado en la tabla</w:t>
      </w:r>
      <w:r w:rsidR="00A010F2">
        <w:t xml:space="preserve"> </w:t>
      </w:r>
      <w:r w:rsidR="00A010F2">
        <w:t>(en este caso el id del vendedor seleccionado en la tabla)</w:t>
      </w:r>
      <w:r>
        <w:t xml:space="preserve"> como parámetro dentro del contexto de JSF. Posteriormente en el método </w:t>
      </w:r>
      <w:r w:rsidRPr="003D0E7C">
        <w:t>eliminarVendedor()</w:t>
      </w:r>
      <w:r>
        <w:t xml:space="preserve"> (del managed Bean) se busca el valor del parámetro que se alojó </w:t>
      </w:r>
      <w:r w:rsidR="00044F8B">
        <w:t>en el contexto de JSF de la siguiente manera</w:t>
      </w:r>
      <w:r>
        <w:t>:</w:t>
      </w:r>
    </w:p>
    <w:p w:rsidR="003D0E7C" w:rsidRDefault="003D0E7C" w:rsidP="00FC2269">
      <w:pPr>
        <w:spacing w:after="0" w:line="240" w:lineRule="auto"/>
      </w:pPr>
    </w:p>
    <w:p w:rsidR="003D0E7C" w:rsidRPr="00D135E4" w:rsidRDefault="003D0E7C" w:rsidP="003D0E7C">
      <w:pPr>
        <w:spacing w:after="0" w:line="240" w:lineRule="auto"/>
        <w:ind w:firstLine="708"/>
        <w:rPr>
          <w:rFonts w:ascii="Consolas" w:eastAsia="Times New Roman" w:hAnsi="Consolas" w:cs="Times New Roman"/>
          <w:color w:val="548DD4" w:themeColor="text2" w:themeTint="99"/>
          <w:sz w:val="24"/>
          <w:szCs w:val="24"/>
        </w:rPr>
      </w:pPr>
      <w:r w:rsidRPr="00D135E4">
        <w:rPr>
          <w:rFonts w:ascii="Consolas" w:eastAsia="Times New Roman" w:hAnsi="Consolas" w:cs="Times New Roman"/>
          <w:color w:val="548DD4" w:themeColor="text2" w:themeTint="99"/>
          <w:sz w:val="24"/>
          <w:szCs w:val="24"/>
        </w:rPr>
        <w:t>FacesContext context = FacesContext.getCurrentInstance();</w:t>
      </w:r>
    </w:p>
    <w:p w:rsidR="003D0E7C" w:rsidRPr="00D135E4" w:rsidRDefault="003D0E7C" w:rsidP="003D0E7C">
      <w:pPr>
        <w:spacing w:after="0" w:line="240" w:lineRule="auto"/>
        <w:ind w:firstLine="708"/>
        <w:rPr>
          <w:rFonts w:ascii="Consolas" w:eastAsia="Times New Roman" w:hAnsi="Consolas" w:cs="Times New Roman"/>
          <w:color w:val="548DD4" w:themeColor="text2" w:themeTint="99"/>
          <w:sz w:val="24"/>
          <w:szCs w:val="24"/>
        </w:rPr>
      </w:pPr>
      <w:r w:rsidRPr="00D135E4">
        <w:rPr>
          <w:rFonts w:ascii="Consolas" w:eastAsia="Times New Roman" w:hAnsi="Consolas" w:cs="Times New Roman"/>
          <w:color w:val="548DD4" w:themeColor="text2" w:themeTint="99"/>
          <w:sz w:val="24"/>
          <w:szCs w:val="24"/>
        </w:rPr>
        <w:t>Map map = context.getExternalContext().getRequestParameterMap();</w:t>
      </w:r>
    </w:p>
    <w:p w:rsidR="00A612F5" w:rsidRPr="003D0E7C" w:rsidRDefault="00A612F5" w:rsidP="003D0E7C">
      <w:pPr>
        <w:spacing w:after="0" w:line="240" w:lineRule="auto"/>
        <w:ind w:firstLine="708"/>
        <w:rPr>
          <w:rFonts w:ascii="Consolas" w:eastAsia="Times New Roman" w:hAnsi="Consolas" w:cs="Times New Roman"/>
          <w:color w:val="548DD4" w:themeColor="text2" w:themeTint="99"/>
          <w:sz w:val="20"/>
          <w:szCs w:val="20"/>
        </w:rPr>
      </w:pPr>
    </w:p>
    <w:p w:rsidR="000C504D" w:rsidRDefault="00A612F5" w:rsidP="00FC2269">
      <w:pPr>
        <w:spacing w:after="0" w:line="240" w:lineRule="auto"/>
      </w:pPr>
      <w:r>
        <w:t xml:space="preserve">Se busca el valor del parámetro con el identificador que se asignó en la plantilla xhtml </w:t>
      </w:r>
      <w:r>
        <w:t>con el tag &lt;f:param&gt;, por medio de la propiedad  “name”</w:t>
      </w:r>
      <w:r>
        <w:t>:</w:t>
      </w:r>
    </w:p>
    <w:p w:rsidR="00A612F5" w:rsidRDefault="00A612F5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44F8B" w:rsidRPr="00D135E4" w:rsidRDefault="00044F8B" w:rsidP="00FC226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18"/>
          <w:szCs w:val="18"/>
        </w:rPr>
        <w:tab/>
      </w:r>
      <w:r w:rsidRPr="00D135E4">
        <w:rPr>
          <w:rFonts w:ascii="Consolas" w:eastAsia="Times New Roman" w:hAnsi="Consolas" w:cs="Times New Roman"/>
          <w:color w:val="548DD4" w:themeColor="text2" w:themeTint="99"/>
          <w:sz w:val="24"/>
          <w:szCs w:val="24"/>
        </w:rPr>
        <w:t>long vendedorId=Long.parseLong((String)map.get("</w:t>
      </w:r>
      <w:r w:rsidRPr="00D135E4">
        <w:rPr>
          <w:rFonts w:ascii="Consolas" w:eastAsia="Times New Roman" w:hAnsi="Consolas" w:cs="Times New Roman"/>
          <w:color w:val="FF0000"/>
          <w:sz w:val="24"/>
          <w:szCs w:val="24"/>
        </w:rPr>
        <w:t>vendedorId</w:t>
      </w:r>
      <w:r w:rsidRPr="00D135E4">
        <w:rPr>
          <w:rFonts w:ascii="Consolas" w:eastAsia="Times New Roman" w:hAnsi="Consolas" w:cs="Times New Roman"/>
          <w:color w:val="548DD4" w:themeColor="text2" w:themeTint="99"/>
          <w:sz w:val="24"/>
          <w:szCs w:val="24"/>
        </w:rPr>
        <w:t>"));</w:t>
      </w:r>
    </w:p>
    <w:p w:rsidR="00D135E4" w:rsidRDefault="00D135E4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A010F2" w:rsidRDefault="00D135E4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En este caso, se asigna el valor del parámetro buscado a una variable especifica por medio de una operación de casteo.</w:t>
      </w:r>
      <w:r w:rsidR="00A010F2">
        <w:rPr>
          <w:rFonts w:ascii="Verdana" w:eastAsia="Times New Roman" w:hAnsi="Verdana" w:cs="Times New Roman"/>
          <w:sz w:val="18"/>
          <w:szCs w:val="18"/>
        </w:rPr>
        <w:t xml:space="preserve"> </w:t>
      </w:r>
    </w:p>
    <w:p w:rsidR="00A010F2" w:rsidRDefault="00A010F2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Pr="00D135E4" w:rsidRDefault="00A010F2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 xml:space="preserve">De esta forma se obtiene el id del vendedor seleccionado en la vista y así poder buscarlo para eliminarlo del modelo. </w:t>
      </w: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C2269" w:rsidRP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 w:rsidP="00EF0A93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sz w:val="18"/>
          <w:szCs w:val="18"/>
        </w:rPr>
        <w:t xml:space="preserve">Revise las interfaces </w:t>
      </w:r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IServicioVendedoresMockLocal</w:t>
      </w:r>
      <w:r w:rsidRPr="00EF0A93">
        <w:rPr>
          <w:rFonts w:ascii="Verdana" w:eastAsia="Times New Roman" w:hAnsi="Verdana" w:cs="Times New Roman"/>
          <w:sz w:val="18"/>
          <w:szCs w:val="18"/>
        </w:rPr>
        <w:t xml:space="preserve"> e </w:t>
      </w:r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IServicioVendedoresMockRemote</w:t>
      </w:r>
      <w:r w:rsidRPr="00EF0A93">
        <w:rPr>
          <w:rFonts w:ascii="Verdana" w:eastAsia="Times New Roman" w:hAnsi="Verdana" w:cs="Times New Roman"/>
          <w:sz w:val="18"/>
          <w:szCs w:val="18"/>
        </w:rPr>
        <w:t xml:space="preserve"> ¿Qué tipo de interfaces son?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4C4E8E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IServicioVendedoresMockLocal</w:t>
      </w:r>
      <w:r>
        <w:rPr>
          <w:rFonts w:ascii="Verdana" w:eastAsia="Times New Roman" w:hAnsi="Verdana" w:cs="Times New Roman"/>
          <w:sz w:val="18"/>
          <w:szCs w:val="18"/>
        </w:rPr>
        <w:t xml:space="preserve"> es una interface local</w:t>
      </w:r>
      <w:r w:rsidR="003F70A8">
        <w:rPr>
          <w:rFonts w:ascii="Verdana" w:eastAsia="Times New Roman" w:hAnsi="Verdana" w:cs="Times New Roman"/>
          <w:sz w:val="18"/>
          <w:szCs w:val="18"/>
        </w:rPr>
        <w:t xml:space="preserve">, es decir que </w:t>
      </w:r>
      <w:r w:rsidR="00294C22">
        <w:rPr>
          <w:rFonts w:ascii="Verdana" w:eastAsia="Times New Roman" w:hAnsi="Verdana" w:cs="Times New Roman"/>
          <w:sz w:val="18"/>
          <w:szCs w:val="18"/>
        </w:rPr>
        <w:t>el contenedor proveerá acceso a este únicamente</w:t>
      </w:r>
      <w:r w:rsidR="003F70A8">
        <w:rPr>
          <w:rFonts w:ascii="Verdana" w:eastAsia="Times New Roman" w:hAnsi="Verdana" w:cs="Times New Roman"/>
          <w:sz w:val="18"/>
          <w:szCs w:val="18"/>
        </w:rPr>
        <w:t xml:space="preserve"> desde el </w:t>
      </w:r>
      <w:r w:rsidR="00294C22">
        <w:rPr>
          <w:rFonts w:ascii="Verdana" w:eastAsia="Times New Roman" w:hAnsi="Verdana" w:cs="Times New Roman"/>
          <w:sz w:val="18"/>
          <w:szCs w:val="18"/>
        </w:rPr>
        <w:t>módulo</w:t>
      </w:r>
      <w:r w:rsidR="003F70A8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294C22">
        <w:rPr>
          <w:rFonts w:ascii="Verdana" w:eastAsia="Times New Roman" w:hAnsi="Verdana" w:cs="Times New Roman"/>
          <w:sz w:val="18"/>
          <w:szCs w:val="18"/>
        </w:rPr>
        <w:t xml:space="preserve">de despliegue </w:t>
      </w:r>
      <w:r w:rsidR="003F70A8">
        <w:rPr>
          <w:rFonts w:ascii="Verdana" w:eastAsia="Times New Roman" w:hAnsi="Verdana" w:cs="Times New Roman"/>
          <w:sz w:val="18"/>
          <w:szCs w:val="18"/>
        </w:rPr>
        <w:t>que lo contiene.</w:t>
      </w:r>
    </w:p>
    <w:p w:rsidR="00294C22" w:rsidRDefault="00294C22" w:rsidP="004C4E8E">
      <w:pPr>
        <w:spacing w:after="0" w:line="240" w:lineRule="auto"/>
        <w:rPr>
          <w:rFonts w:ascii="Verdana" w:eastAsia="Times New Roman" w:hAnsi="Verdana" w:cs="Times New Roman"/>
          <w:i/>
          <w:sz w:val="18"/>
          <w:szCs w:val="18"/>
        </w:rPr>
      </w:pPr>
    </w:p>
    <w:p w:rsidR="004C4E8E" w:rsidRDefault="004C4E8E" w:rsidP="004C4E8E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EF0A93">
        <w:rPr>
          <w:rFonts w:ascii="Verdana" w:eastAsia="Times New Roman" w:hAnsi="Verdana" w:cs="Times New Roman"/>
          <w:i/>
          <w:sz w:val="18"/>
          <w:szCs w:val="18"/>
        </w:rPr>
        <w:t>IServicioVendedoresMockRemote</w:t>
      </w:r>
      <w:r>
        <w:rPr>
          <w:rFonts w:ascii="Verdana" w:eastAsia="Times New Roman" w:hAnsi="Verdana" w:cs="Times New Roman"/>
          <w:i/>
          <w:sz w:val="18"/>
          <w:szCs w:val="18"/>
        </w:rPr>
        <w:t xml:space="preserve"> </w:t>
      </w:r>
      <w:r w:rsidRPr="004C4E8E">
        <w:rPr>
          <w:rFonts w:ascii="Verdana" w:eastAsia="Times New Roman" w:hAnsi="Verdana" w:cs="Times New Roman"/>
          <w:sz w:val="18"/>
          <w:szCs w:val="18"/>
        </w:rPr>
        <w:t>es una interface remota</w:t>
      </w:r>
      <w:r w:rsidR="003F70A8">
        <w:rPr>
          <w:rFonts w:ascii="Verdana" w:eastAsia="Times New Roman" w:hAnsi="Verdana" w:cs="Times New Roman"/>
          <w:sz w:val="18"/>
          <w:szCs w:val="18"/>
        </w:rPr>
        <w:t>, es decir que</w:t>
      </w:r>
      <w:r w:rsidR="00294C22">
        <w:rPr>
          <w:rFonts w:ascii="Verdana" w:eastAsia="Times New Roman" w:hAnsi="Verdana" w:cs="Times New Roman"/>
          <w:sz w:val="18"/>
          <w:szCs w:val="18"/>
        </w:rPr>
        <w:t xml:space="preserve"> el contenedor proveerá </w:t>
      </w:r>
      <w:r w:rsidR="003F70A8">
        <w:rPr>
          <w:rFonts w:ascii="Verdana" w:eastAsia="Times New Roman" w:hAnsi="Verdana" w:cs="Times New Roman"/>
          <w:sz w:val="18"/>
          <w:szCs w:val="18"/>
        </w:rPr>
        <w:t>acceso</w:t>
      </w:r>
      <w:r w:rsidR="00294C22">
        <w:rPr>
          <w:rFonts w:ascii="Verdana" w:eastAsia="Times New Roman" w:hAnsi="Verdana" w:cs="Times New Roman"/>
          <w:sz w:val="18"/>
          <w:szCs w:val="18"/>
        </w:rPr>
        <w:t xml:space="preserve"> no solo desde el modulo que lo contiene, sino que también desde otros módulos dentro del contenedor por JNDI y también</w:t>
      </w:r>
      <w:r w:rsidR="003F70A8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294C22">
        <w:rPr>
          <w:rFonts w:ascii="Verdana" w:eastAsia="Times New Roman" w:hAnsi="Verdana" w:cs="Times New Roman"/>
          <w:sz w:val="18"/>
          <w:szCs w:val="18"/>
        </w:rPr>
        <w:t>un acceso desde otros contenedores por medio de RMI.</w:t>
      </w:r>
      <w:bookmarkStart w:id="0" w:name="_GoBack"/>
      <w:bookmarkEnd w:id="0"/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Pr="00FC2269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5E6DA4" w:rsidRDefault="005E6DA4" w:rsidP="000C504D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5E6DA4">
        <w:rPr>
          <w:rFonts w:ascii="Verdana" w:eastAsia="Times New Roman" w:hAnsi="Verdana" w:cs="Times New Roman"/>
          <w:sz w:val="18"/>
          <w:szCs w:val="18"/>
        </w:rPr>
        <w:t xml:space="preserve">¿Si usted cambia la anotación </w:t>
      </w:r>
      <w:r w:rsidRPr="005E6DA4">
        <w:rPr>
          <w:rFonts w:ascii="Verdana" w:eastAsia="Times New Roman" w:hAnsi="Verdana" w:cs="Times New Roman"/>
          <w:i/>
          <w:sz w:val="18"/>
          <w:szCs w:val="18"/>
        </w:rPr>
        <w:t>@Stateful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 a </w:t>
      </w:r>
      <w:r w:rsidRPr="005E6DA4">
        <w:rPr>
          <w:rFonts w:ascii="Verdana" w:eastAsia="Times New Roman" w:hAnsi="Verdana" w:cs="Times New Roman"/>
          <w:i/>
          <w:sz w:val="18"/>
          <w:szCs w:val="18"/>
        </w:rPr>
        <w:t>@Stateless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 del session bean </w:t>
      </w:r>
      <w:r w:rsidRPr="005E6DA4">
        <w:rPr>
          <w:rFonts w:ascii="Verdana" w:eastAsia="Times New Roman" w:hAnsi="Verdana" w:cs="Times New Roman"/>
          <w:i/>
          <w:sz w:val="18"/>
          <w:szCs w:val="18"/>
        </w:rPr>
        <w:t>ServicioVendedoresMock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 qué </w:t>
      </w:r>
      <w:r w:rsidR="00AE61D3">
        <w:rPr>
          <w:rFonts w:ascii="Verdana" w:eastAsia="Times New Roman" w:hAnsi="Verdana" w:cs="Times New Roman"/>
          <w:sz w:val="18"/>
          <w:szCs w:val="18"/>
        </w:rPr>
        <w:t>consecuencias habrían</w:t>
      </w:r>
      <w:r w:rsidR="000C504D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0C504D" w:rsidRPr="000C504D">
        <w:rPr>
          <w:rFonts w:ascii="Verdana" w:eastAsia="Times New Roman" w:hAnsi="Verdana" w:cs="Times New Roman"/>
          <w:sz w:val="18"/>
          <w:szCs w:val="18"/>
        </w:rPr>
        <w:t>la aplicación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? ¿Qué </w:t>
      </w:r>
      <w:r w:rsidR="000C504D" w:rsidRPr="000C504D">
        <w:rPr>
          <w:rFonts w:ascii="Verdana" w:eastAsia="Times New Roman" w:hAnsi="Verdana" w:cs="Times New Roman"/>
          <w:sz w:val="18"/>
          <w:szCs w:val="18"/>
        </w:rPr>
        <w:t>consecuencias</w:t>
      </w:r>
      <w:r w:rsidRPr="005E6DA4">
        <w:rPr>
          <w:rFonts w:ascii="Verdana" w:eastAsia="Times New Roman" w:hAnsi="Verdana" w:cs="Times New Roman"/>
          <w:sz w:val="18"/>
          <w:szCs w:val="18"/>
        </w:rPr>
        <w:t xml:space="preserve"> genera la anotación </w:t>
      </w:r>
      <w:r w:rsidRPr="00AE61D3">
        <w:rPr>
          <w:rFonts w:ascii="Verdana" w:eastAsia="Times New Roman" w:hAnsi="Verdana" w:cs="Times New Roman"/>
          <w:i/>
          <w:sz w:val="18"/>
          <w:szCs w:val="18"/>
        </w:rPr>
        <w:t>@Singleton</w:t>
      </w:r>
      <w:r w:rsidRPr="005E6DA4">
        <w:rPr>
          <w:rFonts w:ascii="Verdana" w:eastAsia="Times New Roman" w:hAnsi="Verdana" w:cs="Times New Roman"/>
          <w:sz w:val="18"/>
          <w:szCs w:val="18"/>
        </w:rPr>
        <w:t>?</w:t>
      </w: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C2269" w:rsidRDefault="00FC2269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0C504D" w:rsidRPr="00FC2269" w:rsidRDefault="000C504D" w:rsidP="00FC2269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FC2269" w:rsidRPr="00FC2269" w:rsidRDefault="00FC2269" w:rsidP="00FC2269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FC2269">
        <w:rPr>
          <w:rFonts w:ascii="Verdana" w:eastAsia="Times New Roman" w:hAnsi="Verdana" w:cs="Times New Roman"/>
          <w:sz w:val="18"/>
          <w:szCs w:val="18"/>
        </w:rPr>
        <w:t>Revise las pruebas JUnit implementadas. En el proyecto Web, en el test del servicio de seguridad (</w:t>
      </w:r>
      <w:r w:rsidRPr="00FC2269">
        <w:rPr>
          <w:rFonts w:ascii="Verdana" w:eastAsia="Times New Roman" w:hAnsi="Verdana" w:cs="Times New Roman"/>
          <w:i/>
          <w:sz w:val="18"/>
          <w:szCs w:val="18"/>
        </w:rPr>
        <w:t>LoginBeanTest</w:t>
      </w:r>
      <w:r w:rsidRPr="00FC2269">
        <w:rPr>
          <w:rFonts w:ascii="Verdana" w:eastAsia="Times New Roman" w:hAnsi="Verdana" w:cs="Times New Roman"/>
          <w:sz w:val="18"/>
          <w:szCs w:val="18"/>
        </w:rPr>
        <w:t>), la inyección de la dependencia se hace por medio de l</w:t>
      </w:r>
      <w:r>
        <w:rPr>
          <w:rFonts w:ascii="Verdana" w:eastAsia="Times New Roman" w:hAnsi="Verdana" w:cs="Times New Roman"/>
          <w:sz w:val="18"/>
          <w:szCs w:val="18"/>
        </w:rPr>
        <w:t xml:space="preserve">a instanciación del </w:t>
      </w:r>
      <w:r w:rsidRPr="00FC2269">
        <w:rPr>
          <w:rFonts w:ascii="Verdana" w:eastAsia="Times New Roman" w:hAnsi="Verdana" w:cs="Times New Roman"/>
          <w:i/>
          <w:sz w:val="18"/>
          <w:szCs w:val="18"/>
        </w:rPr>
        <w:t>mock object</w:t>
      </w:r>
      <w:r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FC2269">
        <w:rPr>
          <w:rFonts w:ascii="Verdana" w:eastAsia="Times New Roman" w:hAnsi="Verdana" w:cs="Times New Roman"/>
          <w:sz w:val="18"/>
          <w:szCs w:val="18"/>
        </w:rPr>
        <w:t xml:space="preserve">que la implementa. Por otro lado, en el proyecto EJB, la inyección de la dependencia en el test de </w:t>
      </w:r>
      <w:r w:rsidRPr="00FC2269">
        <w:rPr>
          <w:rFonts w:ascii="Verdana" w:eastAsia="Times New Roman" w:hAnsi="Verdana" w:cs="Times New Roman"/>
          <w:i/>
          <w:sz w:val="18"/>
          <w:szCs w:val="18"/>
        </w:rPr>
        <w:t>VendorServices</w:t>
      </w:r>
      <w:r w:rsidRPr="00FC2269">
        <w:rPr>
          <w:rFonts w:ascii="Verdana" w:eastAsia="Times New Roman" w:hAnsi="Verdana" w:cs="Times New Roman"/>
          <w:sz w:val="18"/>
          <w:szCs w:val="18"/>
        </w:rPr>
        <w:t xml:space="preserve"> (</w:t>
      </w:r>
      <w:r w:rsidRPr="0073153D">
        <w:rPr>
          <w:rFonts w:ascii="Verdana" w:eastAsia="Times New Roman" w:hAnsi="Verdana" w:cs="Times New Roman"/>
          <w:i/>
          <w:sz w:val="18"/>
          <w:szCs w:val="18"/>
        </w:rPr>
        <w:t>ServicioVendedoresMockTest</w:t>
      </w:r>
      <w:r w:rsidRPr="00FC2269">
        <w:rPr>
          <w:rFonts w:ascii="Verdana" w:eastAsia="Times New Roman" w:hAnsi="Verdana" w:cs="Times New Roman"/>
          <w:sz w:val="18"/>
          <w:szCs w:val="18"/>
        </w:rPr>
        <w:t>)</w:t>
      </w:r>
      <w:r w:rsidR="0073153D">
        <w:rPr>
          <w:rFonts w:ascii="Verdana" w:eastAsia="Times New Roman" w:hAnsi="Verdana" w:cs="Times New Roman"/>
          <w:sz w:val="18"/>
          <w:szCs w:val="18"/>
        </w:rPr>
        <w:t xml:space="preserve"> se hace por medio de JNDI. ¿Cuá</w:t>
      </w:r>
      <w:r w:rsidRPr="00FC2269">
        <w:rPr>
          <w:rFonts w:ascii="Verdana" w:eastAsia="Times New Roman" w:hAnsi="Verdana" w:cs="Times New Roman"/>
          <w:sz w:val="18"/>
          <w:szCs w:val="18"/>
        </w:rPr>
        <w:t>l es l</w:t>
      </w:r>
      <w:r w:rsidR="0073153D">
        <w:rPr>
          <w:rFonts w:ascii="Verdana" w:eastAsia="Times New Roman" w:hAnsi="Verdana" w:cs="Times New Roman"/>
          <w:sz w:val="18"/>
          <w:szCs w:val="18"/>
        </w:rPr>
        <w:t xml:space="preserve">a diferencia? </w:t>
      </w:r>
      <w:r w:rsidR="008B4D64">
        <w:rPr>
          <w:rFonts w:ascii="Verdana" w:eastAsia="Times New Roman" w:hAnsi="Verdana" w:cs="Times New Roman"/>
          <w:sz w:val="18"/>
          <w:szCs w:val="18"/>
        </w:rPr>
        <w:t>E</w:t>
      </w:r>
      <w:r w:rsidRPr="00FC2269">
        <w:rPr>
          <w:rFonts w:ascii="Verdana" w:eastAsia="Times New Roman" w:hAnsi="Verdana" w:cs="Times New Roman"/>
          <w:sz w:val="18"/>
          <w:szCs w:val="18"/>
        </w:rPr>
        <w:t>jecute ambas pruebas dos veces, una con la aplicación desplegada en el servidor y otra sin dicho despliegue</w:t>
      </w:r>
      <w:r w:rsidR="008B4D64">
        <w:rPr>
          <w:rFonts w:ascii="Verdana" w:eastAsia="Times New Roman" w:hAnsi="Verdana" w:cs="Times New Roman"/>
          <w:sz w:val="18"/>
          <w:szCs w:val="18"/>
        </w:rPr>
        <w:t>. ¿Qué puede concluir de dichas ejecuciones? Sea claro y concluyente.</w:t>
      </w:r>
    </w:p>
    <w:p w:rsidR="00EF0A93" w:rsidRPr="00EF0A93" w:rsidRDefault="00EF0A93" w:rsidP="00EF0A93">
      <w:pPr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</w:rPr>
      </w:pPr>
    </w:p>
    <w:p w:rsidR="00EF0A93" w:rsidRDefault="00EF0A93"/>
    <w:sectPr w:rsidR="00EF0A93" w:rsidSect="00EF0A93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F60" w:rsidRDefault="00477F60" w:rsidP="00EF0A93">
      <w:pPr>
        <w:spacing w:after="0" w:line="240" w:lineRule="auto"/>
      </w:pPr>
      <w:r>
        <w:separator/>
      </w:r>
    </w:p>
  </w:endnote>
  <w:endnote w:type="continuationSeparator" w:id="0">
    <w:p w:rsidR="00477F60" w:rsidRDefault="00477F60" w:rsidP="00EF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F60" w:rsidRDefault="00477F60" w:rsidP="00EF0A93">
      <w:pPr>
        <w:spacing w:after="0" w:line="240" w:lineRule="auto"/>
      </w:pPr>
      <w:r>
        <w:separator/>
      </w:r>
    </w:p>
  </w:footnote>
  <w:footnote w:type="continuationSeparator" w:id="0">
    <w:p w:rsidR="00477F60" w:rsidRDefault="00477F60" w:rsidP="00EF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17"/>
      <w:gridCol w:w="6903"/>
    </w:tblGrid>
    <w:tr w:rsidR="00EF0A93" w:rsidRPr="00EF0A93" w:rsidTr="00EF0A93">
      <w:trPr>
        <w:cantSplit/>
      </w:trPr>
      <w:tc>
        <w:tcPr>
          <w:tcW w:w="1623" w:type="pct"/>
        </w:tcPr>
        <w:p w:rsidR="00EF0A93" w:rsidRPr="00EF0A93" w:rsidRDefault="00EF0A93" w:rsidP="00EF0A93">
          <w:pPr>
            <w:pStyle w:val="Encabezado"/>
            <w:rPr>
              <w:b/>
            </w:rPr>
          </w:pPr>
          <w:r w:rsidRPr="00EF0A93">
            <w:rPr>
              <w:noProof/>
              <w:lang w:eastAsia="es-CO"/>
            </w:rPr>
            <w:drawing>
              <wp:inline distT="0" distB="0" distL="0" distR="0" wp14:anchorId="59883679" wp14:editId="599EB2E5">
                <wp:extent cx="1762125" cy="762000"/>
                <wp:effectExtent l="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7" w:type="pct"/>
          <w:vAlign w:val="center"/>
        </w:tcPr>
        <w:p w:rsidR="00EF0A93" w:rsidRPr="00EF0A93" w:rsidRDefault="00EF0A93" w:rsidP="00EF0A93">
          <w:pPr>
            <w:spacing w:after="0" w:line="240" w:lineRule="auto"/>
            <w:rPr>
              <w:rFonts w:ascii="Tahoma" w:eastAsia="Times New Roman" w:hAnsi="Tahoma" w:cs="Tahoma"/>
              <w:b/>
              <w:bCs/>
              <w:szCs w:val="24"/>
            </w:rPr>
          </w:pPr>
          <w:r w:rsidRPr="00EF0A93">
            <w:rPr>
              <w:rFonts w:ascii="Tahoma" w:eastAsia="Times New Roman" w:hAnsi="Tahoma" w:cs="Tahoma"/>
              <w:b/>
              <w:bCs/>
              <w:szCs w:val="24"/>
            </w:rPr>
            <w:t>Ingeniería de Sistemas y Computación</w:t>
          </w:r>
        </w:p>
        <w:p w:rsidR="00EF0A93" w:rsidRPr="00EF0A93" w:rsidRDefault="00EF0A93" w:rsidP="00EF0A93">
          <w:pPr>
            <w:spacing w:after="0" w:line="240" w:lineRule="auto"/>
            <w:rPr>
              <w:rFonts w:ascii="Tahoma" w:eastAsia="Times New Roman" w:hAnsi="Tahoma" w:cs="Tahoma"/>
              <w:bCs/>
              <w:szCs w:val="28"/>
            </w:rPr>
          </w:pPr>
          <w:r>
            <w:rPr>
              <w:rFonts w:ascii="Tahoma" w:eastAsia="Times New Roman" w:hAnsi="Tahoma" w:cs="Tahoma"/>
              <w:bCs/>
              <w:szCs w:val="28"/>
            </w:rPr>
            <w:t>CSOF5302</w:t>
          </w:r>
          <w:r w:rsidRPr="00EF0A93">
            <w:rPr>
              <w:rFonts w:ascii="Tahoma" w:eastAsia="Times New Roman" w:hAnsi="Tahoma" w:cs="Tahoma"/>
              <w:bCs/>
              <w:szCs w:val="28"/>
            </w:rPr>
            <w:t xml:space="preserve"> – Desarrollo de Software </w:t>
          </w:r>
          <w:r>
            <w:rPr>
              <w:rFonts w:ascii="Tahoma" w:eastAsia="Times New Roman" w:hAnsi="Tahoma" w:cs="Tahoma"/>
              <w:bCs/>
              <w:szCs w:val="28"/>
            </w:rPr>
            <w:t>basado en Componentes</w:t>
          </w:r>
        </w:p>
        <w:p w:rsidR="00EF0A93" w:rsidRPr="00EF0A93" w:rsidRDefault="00EF0A93" w:rsidP="00EF0A93">
          <w:pPr>
            <w:pStyle w:val="Encabezado"/>
            <w:rPr>
              <w:bCs/>
            </w:rPr>
          </w:pPr>
          <w:r>
            <w:rPr>
              <w:rFonts w:ascii="Tahoma" w:eastAsia="Times New Roman" w:hAnsi="Tahoma" w:cs="Tahoma"/>
              <w:bCs/>
              <w:szCs w:val="28"/>
            </w:rPr>
            <w:t>Taller 3 – Lógica de Negocio</w:t>
          </w:r>
          <w:r w:rsidR="000C504D">
            <w:rPr>
              <w:rFonts w:ascii="Tahoma" w:eastAsia="Times New Roman" w:hAnsi="Tahoma" w:cs="Tahoma"/>
              <w:bCs/>
              <w:szCs w:val="28"/>
            </w:rPr>
            <w:t xml:space="preserve"> - EJBs</w:t>
          </w:r>
        </w:p>
      </w:tc>
    </w:tr>
  </w:tbl>
  <w:p w:rsidR="00EF0A93" w:rsidRDefault="00EF0A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B68C3"/>
    <w:multiLevelType w:val="hybridMultilevel"/>
    <w:tmpl w:val="96E2C0B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93"/>
    <w:rsid w:val="000217C9"/>
    <w:rsid w:val="00044F8B"/>
    <w:rsid w:val="000C504D"/>
    <w:rsid w:val="000C5782"/>
    <w:rsid w:val="00294C22"/>
    <w:rsid w:val="002F7423"/>
    <w:rsid w:val="003D0E7C"/>
    <w:rsid w:val="003F70A8"/>
    <w:rsid w:val="00477F60"/>
    <w:rsid w:val="00486FC0"/>
    <w:rsid w:val="004976CE"/>
    <w:rsid w:val="004A765B"/>
    <w:rsid w:val="004C4E8E"/>
    <w:rsid w:val="005E6DA4"/>
    <w:rsid w:val="00622493"/>
    <w:rsid w:val="0073153D"/>
    <w:rsid w:val="008B4D64"/>
    <w:rsid w:val="0095083C"/>
    <w:rsid w:val="00A010F2"/>
    <w:rsid w:val="00A12355"/>
    <w:rsid w:val="00A612F5"/>
    <w:rsid w:val="00AE61D3"/>
    <w:rsid w:val="00D135E4"/>
    <w:rsid w:val="00E209A2"/>
    <w:rsid w:val="00EF0A93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F03CA"/>
  <w15:docId w15:val="{23FF0B51-0176-4C9E-8302-D18E0D8F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E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0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A93"/>
  </w:style>
  <w:style w:type="paragraph" w:styleId="Piedepgina">
    <w:name w:val="footer"/>
    <w:basedOn w:val="Normal"/>
    <w:link w:val="PiedepginaCar"/>
    <w:uiPriority w:val="99"/>
    <w:unhideWhenUsed/>
    <w:rsid w:val="00EF0A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A93"/>
  </w:style>
  <w:style w:type="paragraph" w:styleId="Textodeglobo">
    <w:name w:val="Balloon Text"/>
    <w:basedOn w:val="Normal"/>
    <w:link w:val="TextodegloboCar"/>
    <w:uiPriority w:val="99"/>
    <w:semiHidden/>
    <w:unhideWhenUsed/>
    <w:rsid w:val="00EF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A9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EF0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59"/>
    <w:rsid w:val="00EF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0A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0E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java.sun.com/jsf/c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Rmeneses</dc:creator>
  <cp:lastModifiedBy>Ian Sarasty Medina</cp:lastModifiedBy>
  <cp:revision>28</cp:revision>
  <dcterms:created xsi:type="dcterms:W3CDTF">2011-09-07T13:06:00Z</dcterms:created>
  <dcterms:modified xsi:type="dcterms:W3CDTF">2017-10-04T15:40:00Z</dcterms:modified>
</cp:coreProperties>
</file>