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 w:before="0" w:after="80"/>
      </w:pPr>
      <w:r>
        <w:rPr>
          <w:rFonts w:ascii="Calibri" w:hAnsi="Calibri"/>
          <w:b/>
          <w:i w:val="0"/>
          <w:color w:val="000000"/>
          <w:sz w:val="46"/>
        </w:rPr>
        <w:t>Retrieval Architecture Options</w:t>
      </w:r>
    </w:p>
    <w:p>
      <w:pPr>
        <w:spacing w:line="300" w:lineRule="auto" w:after="240"/>
      </w:pPr>
      <w:r>
        <w:rPr>
          <w:rFonts w:ascii="Calibri" w:hAnsi="Calibri"/>
          <w:b w:val="0"/>
          <w:i w:val="0"/>
          <w:color w:val="434343"/>
          <w:sz w:val="28"/>
        </w:rPr>
        <w:t>A practical path beyond a basic RAG pipeline</w:t>
      </w:r>
    </w:p>
    <w:p>
      <w:pPr>
        <w:spacing w:line="300" w:lineRule="auto" w:after="280"/>
      </w:pPr>
      <w:r>
        <w:rPr>
          <w:rFonts w:ascii="Calibri" w:hAnsi="Calibri"/>
          <w:b w:val="0"/>
          <w:i w:val="0"/>
          <w:color w:val="6B7280"/>
          <w:sz w:val="20"/>
        </w:rPr>
        <w:t>Purpose: guide the next stages of Holocron’s briefing retrieval system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Bottom line. </w:t>
            </w: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Keep PostgreSQL and pgvector as the retrieval foundation. The highest-leverage next step is a hybrid, routed retrieval system: use structured queries when the question is structured; otherwise combine lexical, semantic, recency, and importance signals, then rerank a small, workspace-authorized candidate set.</w:t>
            </w:r>
          </w:p>
        </w:tc>
      </w:tr>
    </w:tbl>
    <w:p>
      <w:pPr>
        <w:spacing w:line="300" w:lineRule="auto" w:after="0"/>
      </w:pPr>
      <w:r>
        <w:rPr>
          <w:rFonts w:ascii="Calibri" w:hAnsi="Calibri"/>
          <w:b w:val="0"/>
          <w:i w:val="0"/>
          <w:color w:val="0B2545"/>
          <w:sz w:val="2"/>
        </w:rPr>
      </w:r>
    </w:p>
    <w:p>
      <w:pPr>
        <w:spacing w:line="300" w:lineRule="auto" w:before="360" w:after="200"/>
      </w:pPr>
      <w:r>
        <w:rPr>
          <w:rFonts w:ascii="Calibri" w:hAnsi="Calibri"/>
          <w:b/>
          <w:i w:val="0"/>
          <w:color w:val="2E74B5"/>
          <w:sz w:val="32"/>
        </w:rPr>
        <w:t>Why a basic RAG system is not the end state</w:t>
      </w:r>
    </w:p>
    <w:p>
      <w:pPr>
        <w:spacing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A straightforward vector search is an important first improvement because it can recover relevant material that is not among the newest linked events. But a briefing system needs more than topical similarity: it also needs factual precision, relationship awareness, time sensitivity, and a defensible reason for every included claim.</w:t>
      </w:r>
    </w:p>
    <w:p>
      <w:pPr>
        <w:spacing w:line="300" w:lineRule="auto" w:before="280" w:after="140"/>
      </w:pPr>
      <w:r>
        <w:rPr>
          <w:rFonts w:ascii="Calibri" w:hAnsi="Calibri"/>
          <w:b/>
          <w:i w:val="0"/>
          <w:color w:val="2E74B5"/>
          <w:sz w:val="26"/>
        </w:rPr>
        <w:t>Six capabilities worth adding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Capability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What it contributes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1. Hybrid retrieval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Combine lexical/full-text, vector similarity, recency, importance, and relationship signals. Fuse candidates, then rerank.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2. Retrieval routing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Choose the retrieval method from the question: structured SQL for structured facts; semantic or hybrid search for narrative context.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3. Reranking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Apply a more precise relevance model to the small candidate set after first-pass retrieval.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4. Importance-aware memory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Let operators pin durable commitments, sensitive history, decisions, and strategic priorities so they do not decay with recency.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5. Event/decision memory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Represent decisive facts as first-class records, not only as text chunks embedded in notes.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6. Contextual enrichment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Preserve document metadata—participants, date, topic, source—alongside each chunk to make retrieval and citations more reliable.</w:t>
            </w:r>
          </w:p>
        </w:tc>
      </w:tr>
    </w:tbl>
    <w:p>
      <w:pPr>
        <w:spacing w:line="300" w:lineRule="auto" w:before="280" w:after="140"/>
      </w:pPr>
      <w:r>
        <w:rPr>
          <w:rFonts w:ascii="Calibri" w:hAnsi="Calibri"/>
          <w:b/>
          <w:i w:val="0"/>
          <w:color w:val="2E74B5"/>
          <w:sz w:val="26"/>
        </w:rPr>
        <w:t>Retrieval should follow the question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Need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Best retrieval path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Who is attending?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Relational/calendar query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What did we promise this person?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Linked history plus semantic retrieval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What did we discuss about permitting?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Hybrid semantic and keyword retrieval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When is the next meeting?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Structured SQL/calendar query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Which commitments are overdue?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Workflow/status query</w:t>
            </w:r>
          </w:p>
        </w:tc>
      </w:tr>
    </w:tbl>
    <w:p>
      <w:pPr>
        <w:spacing w:line="300" w:lineRule="auto" w:before="360" w:after="200"/>
      </w:pPr>
      <w:r>
        <w:rPr>
          <w:rFonts w:ascii="Calibri" w:hAnsi="Calibri"/>
          <w:b/>
          <w:i w:val="0"/>
          <w:color w:val="2E74B5"/>
          <w:sz w:val="32"/>
        </w:rPr>
        <w:t>The recommended architecture</w:t>
      </w:r>
    </w:p>
    <w:p>
      <w:pPr>
        <w:spacing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This keeps the system inspectable while improving recall and reducing unnecessary context sent to the model.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Stage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Responsibility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1. Structured facts + relationship graph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Meetings, people, workspaces, ownership, statuses, dates, and direct links.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2. Hybrid candidate retrieval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Within the authorized workspace, collect lexical, vector, recency, and importance candidates.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3. Rerank + permission checks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Select the few most useful items after applying workspace and access constraints.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4. Cited context manifest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Pass a compact, traceable set of source snippets and structured facts to the briefing generator.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5. Briefing generation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Generate claims only from the selected manifest; record provenance and token use.</w:t>
            </w:r>
          </w:p>
        </w:tc>
      </w:tr>
    </w:tbl>
    <w:p>
      <w:pPr>
        <w:spacing w:line="300" w:lineRule="auto" w:before="280" w:after="140"/>
      </w:pPr>
      <w:r>
        <w:rPr>
          <w:rFonts w:ascii="Calibri" w:hAnsi="Calibri"/>
          <w:b/>
          <w:i w:val="0"/>
          <w:color w:val="2E74B5"/>
          <w:sz w:val="26"/>
        </w:rPr>
        <w:t>What this buys you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•  Better recall than ‘last few linked meetings’ alone, without treating every old note as equally important.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•  Lower input-token cost because the model receives a smaller, higher-signal context manifest.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•  More useful citations: each claim can point back to a meeting, note, decision, or structured record.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•  A clean evaluation loop: compare useful cited claims ÷ input tokens across linked-recency and semantic/hybrid paths.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•  Workspace scoping remains a hard retrieval boundary, not merely a prompt instruction.</w:t>
      </w:r>
    </w:p>
    <w:p>
      <w:pPr>
        <w:spacing w:line="300" w:lineRule="auto" w:before="280" w:after="140"/>
      </w:pPr>
      <w:r>
        <w:rPr>
          <w:rFonts w:ascii="Calibri" w:hAnsi="Calibri"/>
          <w:b/>
          <w:i w:val="0"/>
          <w:color w:val="2E74B5"/>
          <w:sz w:val="26"/>
        </w:rPr>
        <w:t>Represent durable memory explicitly</w:t>
      </w:r>
    </w:p>
    <w:p>
      <w:pPr>
        <w:spacing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Do not leave consequential facts trapped in prose. A durable memory record can preserve the fact, its owner, date, source, confidence, expiry/review policy, and access scope.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Field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Example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Decision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Mayor committed to creating a permitting liaison.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Owner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Operations lead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March 9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Source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Darius call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Review policy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Pinned; annual review</w:t>
            </w:r>
          </w:p>
        </w:tc>
      </w:tr>
    </w:tbl>
    <w:p>
      <w:pPr>
        <w:spacing w:line="300" w:lineRule="auto" w:before="360" w:after="200"/>
      </w:pPr>
      <w:r>
        <w:rPr>
          <w:rFonts w:ascii="Calibri" w:hAnsi="Calibri"/>
          <w:b/>
          <w:i w:val="0"/>
          <w:color w:val="2E74B5"/>
          <w:sz w:val="32"/>
        </w:rPr>
        <w:t>What not to prioritize yet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•  A separate vector database. Postgres/Neon already keeps authorization, provenance, and operational data close together.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•  A graph database. The current relational model can represent the relationship graph needed at this stage.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•  Fine-tuning. It does not solve missing, stale, or incorrectly retrieved context.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•  Autonomous retrieval agents with authority over access. Keep retrieval constrained, logged, and permission-filtered.</w:t>
      </w:r>
    </w:p>
    <w:p>
      <w:pPr>
        <w:spacing w:line="300" w:lineRule="auto" w:before="280" w:after="140"/>
      </w:pPr>
      <w:r>
        <w:rPr>
          <w:rFonts w:ascii="Calibri" w:hAnsi="Calibri"/>
          <w:b/>
          <w:i w:val="0"/>
          <w:color w:val="2E74B5"/>
          <w:sz w:val="26"/>
        </w:rPr>
        <w:t>Practical sequence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•  Keep the current linked-recency path as the control, and retain the semantic path for side-by-side evaluation.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•  Add full-text scoring and reciprocal-rank fusion to build the hybrid candidate set.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•  Introduce a reranker only after measuring cases where first-pass retrieval is insufficient.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•  Add explicit decision and commitment records for high-value facts.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B2545"/>
          <w:sz w:val="22"/>
        </w:rPr>
        <w:t>•  Use the existing comparison metric to decide whether each addition improves briefing quality per input token.</w:t>
      </w:r>
    </w:p>
    <w:p>
      <w:pPr>
        <w:spacing w:line="300" w:lineRule="auto" w:before="280" w:after="140"/>
      </w:pPr>
      <w:r>
        <w:rPr>
          <w:rFonts w:ascii="Calibri" w:hAnsi="Calibri"/>
          <w:b/>
          <w:i w:val="0"/>
          <w:color w:val="2E74B5"/>
          <w:sz w:val="26"/>
        </w:rPr>
        <w:t>Reference</w:t>
      </w:r>
    </w:p>
    <w:p>
      <w:pPr>
        <w:spacing w:line="300" w:lineRule="auto" w:after="40"/>
      </w:pPr>
      <w:r>
        <w:rPr>
          <w:rFonts w:ascii="Calibri" w:hAnsi="Calibri"/>
          <w:b w:val="0"/>
          <w:i w:val="0"/>
          <w:color w:val="6B7280"/>
          <w:sz w:val="19"/>
        </w:rPr>
        <w:t>pgvector documentation: vector search in Postgres, including hybrid search patterns, reciprocal rank fusion, and reranking guidance.</w:t>
      </w:r>
      <w:r>
        <w:t xml:space="preserve"> </w:t>
      </w:r>
      <w:r>
        <w:rPr>
          <w:rFonts w:ascii="Calibri" w:hAnsi="Calibri"/>
          <w:b w:val="0"/>
          <w:i w:val="0"/>
          <w:color w:val="2E74B5"/>
          <w:sz w:val="19"/>
        </w:rPr>
        <w:t>https://github.com/pgvector/pgvector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  <w:r>
      <w:rPr>
        <w:rFonts w:ascii="Calibri" w:hAnsi="Calibri"/>
        <w:b w:val="0"/>
        <w:i w:val="0"/>
        <w:color w:val="6B7280"/>
        <w:sz w:val="17"/>
      </w:rPr>
      <w:t xml:space="preserve">  |  Internal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B7280"/>
        <w:sz w:val="17"/>
      </w:rPr>
      <w:t>HOLOCRON  /  RETRIEVAL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