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&amp; HTTP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update their browsers. Both the scenario and the logs indicate this activity occurs over the HTTP protocol, which you previously learned is part of the application layer of the TCP/IP model. Please review the article “How to read the DNS &amp; HTTP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resolve the IP address for a different URL: greatrecipesforme.com. The DNS server resolves the URL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DNS &amp; HTTP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one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