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line="340" w:lineRule="auto"/>
        <w:jc w:val="center"/>
      </w:pPr>
      <w:r>
        <w:rPr>
          <w:b/>
          <w:bCs/>
          <w:color w:val="1F4E5F"/>
          <w:sz w:val="48"/>
          <w:szCs w:val="48"/>
        </w:rPr>
        <w:t xml:space="preserve">Positioning &amp; Go-to-Market</w:t>
      </w:r>
    </w:p>
    <w:p>
      <w:pPr>
        <w:spacing w:after="120"/>
        <w:jc w:val="center"/>
      </w:pPr>
      <w:r>
        <w:rPr>
          <w:color w:val="666666"/>
          <w:sz w:val="28"/>
          <w:szCs w:val="28"/>
        </w:rPr>
        <w:t xml:space="preserve">digimaestro.id — Website &amp; Konten UMKM Dikerjakan AI, Cukup Lewat WhatsApp</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5F" w:color="auto"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6400"/>
            <w:shd w:fill="1F4E5F" w:color="auto" w:val="clear"/>
            <w:tcMar>
              <w:top w:type="dxa" w:w="60"/>
              <w:left w:type="dxa" w:w="100"/>
              <w:bottom w:type="dxa" w:w="60"/>
              <w:right w:type="dxa" w:w="100"/>
            </w:tcMar>
          </w:tcPr>
          <w:p>
            <w:pPr>
              <w:spacing w:after="0" w:line="260"/>
            </w:pPr>
            <w:r>
              <w:rPr>
                <w:b/>
                <w:bCs/>
                <w:color w:val="FFFFFF"/>
                <w:sz w:val="20"/>
                <w:szCs w:val="20"/>
              </w:rPr>
              <w:t xml:space="preserve">Keterangan</w:t>
            </w:r>
          </w:p>
        </w:tc>
      </w:tr>
      <w:tr>
        <w:tc>
          <w:tcPr>
            <w:tcW w:type="dxa" w:w="2600"/>
            <w:tcMar>
              <w:top w:type="dxa" w:w="60"/>
              <w:left w:type="dxa" w:w="100"/>
              <w:bottom w:type="dxa" w:w="60"/>
              <w:right w:type="dxa" w:w="100"/>
            </w:tcMar>
          </w:tcPr>
          <w:p>
            <w:pPr>
              <w:spacing w:after="0" w:line="260"/>
            </w:pPr>
            <w:r>
              <w:rPr>
                <w:color w:val="222222"/>
                <w:sz w:val="20"/>
                <w:szCs w:val="20"/>
              </w:rPr>
              <w:t xml:space="preserve">Versi</w:t>
            </w:r>
          </w:p>
        </w:tc>
        <w:tc>
          <w:tcPr>
            <w:tcW w:type="dxa" w:w="6400"/>
            <w:tcMar>
              <w:top w:type="dxa" w:w="60"/>
              <w:left w:type="dxa" w:w="100"/>
              <w:bottom w:type="dxa" w:w="60"/>
              <w:right w:type="dxa" w:w="100"/>
            </w:tcMar>
          </w:tcPr>
          <w:p>
            <w:pPr>
              <w:spacing w:after="0" w:line="260"/>
            </w:pPr>
            <w:r>
              <w:rPr>
                <w:color w:val="222222"/>
                <w:sz w:val="20"/>
                <w:szCs w:val="20"/>
              </w:rPr>
              <w:t xml:space="preserve">1.0 — 2 Juli 2026</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Pemilik</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Darusman (Founder)</w:t>
            </w:r>
          </w:p>
        </w:tc>
      </w:tr>
      <w:tr>
        <w:tc>
          <w:tcPr>
            <w:tcW w:type="dxa" w:w="2600"/>
            <w:tcMar>
              <w:top w:type="dxa" w:w="60"/>
              <w:left w:type="dxa" w:w="100"/>
              <w:bottom w:type="dxa" w:w="60"/>
              <w:right w:type="dxa" w:w="100"/>
            </w:tcMar>
          </w:tcPr>
          <w:p>
            <w:pPr>
              <w:spacing w:after="0" w:line="260"/>
            </w:pPr>
            <w:r>
              <w:rPr>
                <w:color w:val="222222"/>
                <w:sz w:val="20"/>
                <w:szCs w:val="20"/>
              </w:rPr>
              <w:t xml:space="preserve">Basis</w:t>
            </w:r>
          </w:p>
        </w:tc>
        <w:tc>
          <w:tcPr>
            <w:tcW w:type="dxa" w:w="6400"/>
            <w:tcMar>
              <w:top w:type="dxa" w:w="60"/>
              <w:left w:type="dxa" w:w="100"/>
              <w:bottom w:type="dxa" w:w="60"/>
              <w:right w:type="dxa" w:w="100"/>
            </w:tcMar>
          </w:tcPr>
          <w:p>
            <w:pPr>
              <w:spacing w:after="0" w:line="260"/>
            </w:pPr>
            <w:r>
              <w:rPr>
                <w:color w:val="222222"/>
                <w:sz w:val="20"/>
                <w:szCs w:val="20"/>
              </w:rPr>
              <w:t xml:space="preserve">BRD/PRD/FRD/SRS SitusAI v1.1 (nama produk kini: digimaestro.id)</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Strategi harga</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Penetrasi (harga murah, volume, retensi)</w:t>
            </w:r>
          </w:p>
        </w:tc>
      </w:tr>
    </w:tbl>
    <w:p>
      <w:r>
        <w:br w:type="page"/>
      </w:r>
    </w:p>
    <w:p>
      <w:pPr>
        <w:pStyle w:val="Heading1"/>
        <w:spacing w:after="160" w:before="360"/>
      </w:pPr>
      <w:r>
        <w:rPr>
          <w:b/>
          <w:bCs/>
          <w:color w:val="1F4E5F"/>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5F"/>
          <w:sz w:val="30"/>
          <w:szCs w:val="30"/>
        </w:rPr>
        <w:t xml:space="preserve">1. Positioning</w:t>
      </w:r>
    </w:p>
    <w:p>
      <w:pPr>
        <w:pStyle w:val="Heading2"/>
        <w:spacing w:after="120" w:before="280"/>
      </w:pPr>
      <w:r>
        <w:rPr>
          <w:b/>
          <w:bCs/>
          <w:color w:val="0E7C7B"/>
          <w:sz w:val="25"/>
          <w:szCs w:val="25"/>
        </w:rPr>
        <w:t xml:space="preserve">1.1 Pernyataan Positioning</w:t>
      </w:r>
    </w:p>
    <w:p>
      <w:pPr>
        <w:spacing w:after="120" w:line="300"/>
        <w:jc w:val="both"/>
      </w:pPr>
      <w:r>
        <w:rPr>
          <w:b/>
          <w:bCs/>
          <w:sz w:val="22"/>
          <w:szCs w:val="22"/>
        </w:rPr>
        <w:t xml:space="preserve">Untuk </w:t>
      </w:r>
      <w:r>
        <w:rPr>
          <w:sz w:val="22"/>
          <w:szCs w:val="22"/>
        </w:rPr>
        <w:t xml:space="preserve">pemilik UMKM yang butuh hadir di Google tapi tidak punya waktu, keahlian, atau dana jasa agency, </w:t>
      </w:r>
      <w:r>
        <w:rPr>
          <w:b/>
          <w:bCs/>
          <w:sz w:val="22"/>
          <w:szCs w:val="22"/>
        </w:rPr>
        <w:t xml:space="preserve">digimaestro.id </w:t>
      </w:r>
      <w:r>
        <w:rPr>
          <w:sz w:val="22"/>
          <w:szCs w:val="22"/>
        </w:rPr>
        <w:t xml:space="preserve">adalah </w:t>
      </w:r>
      <w:r>
        <w:rPr>
          <w:b/>
          <w:bCs/>
          <w:sz w:val="22"/>
          <w:szCs w:val="22"/>
        </w:rPr>
        <w:t xml:space="preserve">asisten digital di WhatsApp </w:t>
      </w:r>
      <w:r>
        <w:rPr>
          <w:sz w:val="22"/>
          <w:szCs w:val="22"/>
        </w:rPr>
        <w:t xml:space="preserve">yang membuatkan, mengisi, dan merawat website Anda — cukup dengan chatting. </w:t>
      </w:r>
      <w:r>
        <w:rPr>
          <w:b/>
          <w:bCs/>
          <w:sz w:val="22"/>
          <w:szCs w:val="22"/>
        </w:rPr>
        <w:t xml:space="preserve">Berbeda dari </w:t>
      </w:r>
      <w:r>
        <w:rPr>
          <w:sz w:val="22"/>
          <w:szCs w:val="22"/>
        </w:rPr>
        <w:t xml:space="preserve">website builder DIY (Rumahweb, Wix, Hostinger) yang tetap menuntut Anda mengedit sendiri, dan berbeda dari jasa agency yang mahal dan berhenti setelah situs jadi, digimaestro mengerjakan semuanya untuk Anda dan terus mengisi konten &amp; SEO setiap bulan — dengan harga langganan yang lebih murah dari sekali makan-makan keluarga.</w:t>
      </w:r>
    </w:p>
    <w:p>
      <w:pPr>
        <w:pStyle w:val="Heading2"/>
        <w:spacing w:after="120" w:before="280"/>
      </w:pPr>
      <w:r>
        <w:rPr>
          <w:b/>
          <w:bCs/>
          <w:color w:val="0E7C7B"/>
          <w:sz w:val="25"/>
          <w:szCs w:val="25"/>
        </w:rPr>
        <w:t xml:space="preserve">1.2 Kategori &amp; Sudut Serang</w:t>
      </w:r>
    </w:p>
    <w:p>
      <w:pPr>
        <w:pStyle w:val="ListParagraph"/>
        <w:numPr>
          <w:ilvl w:val="0"/>
          <w:numId w:val="2"/>
        </w:numPr>
        <w:spacing w:after="60" w:line="280"/>
      </w:pPr>
      <w:r>
        <w:rPr>
          <w:b/>
          <w:bCs/>
          <w:sz w:val="22"/>
          <w:szCs w:val="22"/>
        </w:rPr>
        <w:t xml:space="preserve">Kategori yang diciptakan: </w:t>
      </w:r>
      <w:r>
        <w:rPr>
          <w:sz w:val="22"/>
          <w:szCs w:val="22"/>
        </w:rPr>
        <w:t xml:space="preserve">“Asisten Website via WA” (production-side agent) — bukan website builder, bukan chatbot CS. Riset pasar Juli 2026: seluruh pemain WhatsApp AI agent bermain di sisi menjawab pelanggan; tidak ada yang membuat &amp; merawat aset digital pemilik usaha.</w:t>
      </w:r>
    </w:p>
    <w:p>
      <w:pPr>
        <w:pStyle w:val="ListParagraph"/>
        <w:numPr>
          <w:ilvl w:val="0"/>
          <w:numId w:val="2"/>
        </w:numPr>
        <w:spacing w:after="60" w:line="280"/>
      </w:pPr>
      <w:r>
        <w:rPr>
          <w:b/>
          <w:bCs/>
          <w:sz w:val="22"/>
          <w:szCs w:val="22"/>
        </w:rPr>
        <w:t xml:space="preserve">Musuh yang dinamai dalam marketing: </w:t>
      </w:r>
      <w:r>
        <w:rPr>
          <w:sz w:val="22"/>
          <w:szCs w:val="22"/>
        </w:rPr>
        <w:t xml:space="preserve">“website mangkrak” dan “jasa web sekali jadi lalu ditinggal” — bukan menyerang merek tertentu.</w:t>
      </w:r>
    </w:p>
    <w:p>
      <w:pPr>
        <w:pStyle w:val="Heading2"/>
        <w:spacing w:after="120" w:before="280"/>
      </w:pPr>
      <w:r>
        <w:rPr>
          <w:b/>
          <w:bCs/>
          <w:color w:val="0E7C7B"/>
          <w:sz w:val="25"/>
          <w:szCs w:val="25"/>
        </w:rPr>
        <w:t xml:space="preserve">1.3 Pilihan Tagline (untuk diuji)</w:t>
      </w:r>
    </w:p>
    <w:p>
      <w:pPr>
        <w:pStyle w:val="ListParagraph"/>
        <w:numPr>
          <w:ilvl w:val="0"/>
          <w:numId w:val="2"/>
        </w:numPr>
        <w:spacing w:after="60" w:line="280"/>
      </w:pPr>
      <w:r>
        <w:rPr>
          <w:sz w:val="22"/>
          <w:szCs w:val="22"/>
        </w:rPr>
        <w:t xml:space="preserve">“Punya website profesional, cukup dari WhatsApp.”</w:t>
      </w:r>
    </w:p>
    <w:p>
      <w:pPr>
        <w:pStyle w:val="ListParagraph"/>
        <w:numPr>
          <w:ilvl w:val="0"/>
          <w:numId w:val="2"/>
        </w:numPr>
        <w:spacing w:after="60" w:line="280"/>
      </w:pPr>
      <w:r>
        <w:rPr>
          <w:sz w:val="22"/>
          <w:szCs w:val="22"/>
        </w:rPr>
        <w:t xml:space="preserve">“Chat. Jadi. Online.”</w:t>
      </w:r>
    </w:p>
    <w:p>
      <w:pPr>
        <w:pStyle w:val="ListParagraph"/>
        <w:numPr>
          <w:ilvl w:val="0"/>
          <w:numId w:val="2"/>
        </w:numPr>
        <w:spacing w:after="60" w:line="280"/>
      </w:pPr>
      <w:r>
        <w:rPr>
          <w:sz w:val="22"/>
          <w:szCs w:val="22"/>
        </w:rPr>
        <w:t xml:space="preserve">“Website + konten bulanan, dikerjakan AI, disetujui Anda.”</w:t>
      </w:r>
    </w:p>
    <w:p>
      <w:pPr>
        <w:pStyle w:val="Heading1"/>
        <w:spacing w:after="160" w:before="360"/>
      </w:pPr>
      <w:r>
        <w:rPr>
          <w:b/>
          <w:bCs/>
          <w:color w:val="1F4E5F"/>
          <w:sz w:val="30"/>
          <w:szCs w:val="30"/>
        </w:rPr>
        <w:t xml:space="preserve">2. Segmen Target &amp; ICP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rPr>
          <w:tblHeader/>
        </w:trPr>
        <w:tc>
          <w:tcPr>
            <w:tcW w:type="dxa" w:w="10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c>
          <w:tcPr>
            <w:tcW w:type="dxa" w:w="4400"/>
            <w:shd w:fill="1F4E5F" w:color="auto" w:val="clear"/>
            <w:tcMar>
              <w:top w:type="dxa" w:w="60"/>
              <w:left w:type="dxa" w:w="100"/>
              <w:bottom w:type="dxa" w:w="60"/>
              <w:right w:type="dxa" w:w="100"/>
            </w:tcMar>
          </w:tcPr>
          <w:p>
            <w:pPr>
              <w:spacing w:after="0" w:line="260"/>
            </w:pPr>
            <w:r>
              <w:rPr>
                <w:b/>
                <w:bCs/>
                <w:color w:val="FFFFFF"/>
                <w:sz w:val="20"/>
                <w:szCs w:val="20"/>
              </w:rPr>
              <w:t xml:space="preserve">Segmen</w:t>
            </w:r>
          </w:p>
        </w:tc>
        <w:tc>
          <w:tcPr>
            <w:tcW w:type="dxa" w:w="3600"/>
            <w:shd w:fill="1F4E5F" w:color="auto" w:val="clear"/>
            <w:tcMar>
              <w:top w:type="dxa" w:w="60"/>
              <w:left w:type="dxa" w:w="100"/>
              <w:bottom w:type="dxa" w:w="60"/>
              <w:right w:type="dxa" w:w="100"/>
            </w:tcMar>
          </w:tcPr>
          <w:p>
            <w:pPr>
              <w:spacing w:after="0" w:line="260"/>
            </w:pPr>
            <w:r>
              <w:rPr>
                <w:b/>
                <w:bCs/>
                <w:color w:val="FFFFFF"/>
                <w:sz w:val="20"/>
                <w:szCs w:val="20"/>
              </w:rPr>
              <w:t xml:space="preserve">Alasan</w:t>
            </w:r>
          </w:p>
        </w:tc>
      </w:tr>
      <w:tr>
        <w:tc>
          <w:tcPr>
            <w:tcW w:type="dxa" w:w="1000"/>
            <w:tcMar>
              <w:top w:type="dxa" w:w="60"/>
              <w:left w:type="dxa" w:w="100"/>
              <w:bottom w:type="dxa" w:w="60"/>
              <w:right w:type="dxa" w:w="100"/>
            </w:tcMar>
          </w:tcPr>
          <w:p>
            <w:pPr>
              <w:spacing w:after="0" w:line="260"/>
            </w:pPr>
            <w:r>
              <w:rPr>
                <w:color w:val="222222"/>
                <w:sz w:val="20"/>
                <w:szCs w:val="20"/>
              </w:rPr>
              <w:t xml:space="preserve">1</w:t>
            </w:r>
          </w:p>
        </w:tc>
        <w:tc>
          <w:tcPr>
            <w:tcW w:type="dxa" w:w="4400"/>
            <w:tcMar>
              <w:top w:type="dxa" w:w="60"/>
              <w:left w:type="dxa" w:w="100"/>
              <w:bottom w:type="dxa" w:w="60"/>
              <w:right w:type="dxa" w:w="100"/>
            </w:tcMar>
          </w:tcPr>
          <w:p>
            <w:pPr>
              <w:spacing w:after="0" w:line="260"/>
            </w:pPr>
            <w:r>
              <w:rPr>
                <w:color w:val="222222"/>
                <w:sz w:val="20"/>
                <w:szCs w:val="20"/>
              </w:rPr>
              <w:t xml:space="preserve">Klien existing jasa pajak &amp; lingkarannya (CV/PT kecil, pedagang, jasa)</w:t>
            </w:r>
          </w:p>
        </w:tc>
        <w:tc>
          <w:tcPr>
            <w:tcW w:type="dxa" w:w="3600"/>
            <w:tcMar>
              <w:top w:type="dxa" w:w="60"/>
              <w:left w:type="dxa" w:w="100"/>
              <w:bottom w:type="dxa" w:w="60"/>
              <w:right w:type="dxa" w:w="100"/>
            </w:tcMar>
          </w:tcPr>
          <w:p>
            <w:pPr>
              <w:spacing w:after="0" w:line="260"/>
            </w:pPr>
            <w:r>
              <w:rPr>
                <w:color w:val="222222"/>
                <w:sz w:val="20"/>
                <w:szCs w:val="20"/>
              </w:rPr>
              <w:t xml:space="preserve">Kepercayaan sudah ada; CAC ≈ 0; sudah terbiasa bayar bulanan</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2</w:t>
            </w:r>
          </w:p>
        </w:tc>
        <w:tc>
          <w:tcPr>
            <w:tcW w:type="dxa" w:w="4400"/>
            <w:shd w:fill="EAF2F2" w:color="auto" w:val="clear"/>
            <w:tcMar>
              <w:top w:type="dxa" w:w="60"/>
              <w:left w:type="dxa" w:w="100"/>
              <w:bottom w:type="dxa" w:w="60"/>
              <w:right w:type="dxa" w:w="100"/>
            </w:tcMar>
          </w:tcPr>
          <w:p>
            <w:pPr>
              <w:spacing w:after="0" w:line="260"/>
            </w:pPr>
            <w:r>
              <w:rPr>
                <w:color w:val="222222"/>
                <w:sz w:val="20"/>
                <w:szCs w:val="20"/>
              </w:rPr>
              <w:t xml:space="preserve">UMKM jasa lokal (katering, bengkel, klinik, salon, kontraktor kecil)</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Butuh kredibilitas Google; nilai per lead tinggi; konten SEO lokal efektif</w:t>
            </w:r>
          </w:p>
        </w:tc>
      </w:tr>
      <w:tr>
        <w:tc>
          <w:tcPr>
            <w:tcW w:type="dxa" w:w="1000"/>
            <w:tcMar>
              <w:top w:type="dxa" w:w="60"/>
              <w:left w:type="dxa" w:w="100"/>
              <w:bottom w:type="dxa" w:w="60"/>
              <w:right w:type="dxa" w:w="100"/>
            </w:tcMar>
          </w:tcPr>
          <w:p>
            <w:pPr>
              <w:spacing w:after="0" w:line="260"/>
            </w:pPr>
            <w:r>
              <w:rPr>
                <w:color w:val="222222"/>
                <w:sz w:val="20"/>
                <w:szCs w:val="20"/>
              </w:rPr>
              <w:t xml:space="preserve">3</w:t>
            </w:r>
          </w:p>
        </w:tc>
        <w:tc>
          <w:tcPr>
            <w:tcW w:type="dxa" w:w="4400"/>
            <w:tcMar>
              <w:top w:type="dxa" w:w="60"/>
              <w:left w:type="dxa" w:w="100"/>
              <w:bottom w:type="dxa" w:w="60"/>
              <w:right w:type="dxa" w:w="100"/>
            </w:tcMar>
          </w:tcPr>
          <w:p>
            <w:pPr>
              <w:spacing w:after="0" w:line="260"/>
            </w:pPr>
            <w:r>
              <w:rPr>
                <w:color w:val="222222"/>
                <w:sz w:val="20"/>
                <w:szCs w:val="20"/>
              </w:rPr>
              <w:t xml:space="preserve">Seller marketplace yang ingin brand sendiri</w:t>
            </w:r>
          </w:p>
        </w:tc>
        <w:tc>
          <w:tcPr>
            <w:tcW w:type="dxa" w:w="3600"/>
            <w:tcMar>
              <w:top w:type="dxa" w:w="60"/>
              <w:left w:type="dxa" w:w="100"/>
              <w:bottom w:type="dxa" w:w="60"/>
              <w:right w:type="dxa" w:w="100"/>
            </w:tcMar>
          </w:tcPr>
          <w:p>
            <w:pPr>
              <w:spacing w:after="0" w:line="260"/>
            </w:pPr>
            <w:r>
              <w:rPr>
                <w:color w:val="222222"/>
                <w:sz w:val="20"/>
                <w:szCs w:val="20"/>
              </w:rPr>
              <w:t xml:space="preserve">Sadar digital, ingin lepas ketergantungan marketplace; katalog = fitur inti</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4</w:t>
            </w:r>
          </w:p>
        </w:tc>
        <w:tc>
          <w:tcPr>
            <w:tcW w:type="dxa" w:w="4400"/>
            <w:shd w:fill="EAF2F2" w:color="auto" w:val="clear"/>
            <w:tcMar>
              <w:top w:type="dxa" w:w="60"/>
              <w:left w:type="dxa" w:w="100"/>
              <w:bottom w:type="dxa" w:w="60"/>
              <w:right w:type="dxa" w:w="100"/>
            </w:tcMar>
          </w:tcPr>
          <w:p>
            <w:pPr>
              <w:spacing w:after="0" w:line="260"/>
            </w:pPr>
            <w:r>
              <w:rPr>
                <w:color w:val="222222"/>
                <w:sz w:val="20"/>
                <w:szCs w:val="20"/>
              </w:rPr>
              <w:t xml:space="preserve">Komunitas/asosiasi UMKM &amp; program BDS</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Jalur distribusi kolektif; kredibilitas institusi</w:t>
            </w:r>
          </w:p>
        </w:tc>
      </w:tr>
    </w:tbl>
    <w:p>
      <w:pPr>
        <w:spacing w:after="120" w:line="300"/>
        <w:jc w:val="both"/>
      </w:pPr>
      <w:r>
        <w:rPr>
          <w:i/>
          <w:iCs/>
          <w:sz w:val="22"/>
          <w:szCs w:val="22"/>
        </w:rPr>
        <w:t xml:space="preserve">ICP awal: pemilik usaha 30–55 tahun, omzet Rp5–100 juta/bulan, aktif WA setiap hari, belum punya website atau punya tapi mati.</w:t>
      </w:r>
    </w:p>
    <w:p>
      <w:pPr>
        <w:pStyle w:val="Heading1"/>
        <w:spacing w:after="160" w:before="360"/>
      </w:pPr>
      <w:r>
        <w:rPr>
          <w:b/>
          <w:bCs/>
          <w:color w:val="1F4E5F"/>
          <w:sz w:val="30"/>
          <w:szCs w:val="30"/>
        </w:rPr>
        <w:t xml:space="preserve">3. Penawaran &amp; Strategi Harga Murah</w:t>
      </w:r>
    </w:p>
    <w:p>
      <w:pPr>
        <w:pStyle w:val="Heading2"/>
        <w:spacing w:after="120" w:before="280"/>
      </w:pPr>
      <w:r>
        <w:rPr>
          <w:b/>
          <w:bCs/>
          <w:color w:val="0E7C7B"/>
          <w:sz w:val="25"/>
          <w:szCs w:val="25"/>
        </w:rPr>
        <w:t xml:space="preserve">3.1 Struktur Paket (indikatif, uji di pilot)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4E5F" w:color="auto" w:val="clear"/>
            <w:tcMar>
              <w:top w:type="dxa" w:w="60"/>
              <w:left w:type="dxa" w:w="100"/>
              <w:bottom w:type="dxa" w:w="60"/>
              <w:right w:type="dxa" w:w="100"/>
            </w:tcMar>
          </w:tcPr>
          <w:p>
            <w:pPr>
              <w:spacing w:after="0" w:line="260"/>
            </w:pPr>
            <w:r>
              <w:rPr>
                <w:b/>
                <w:bCs/>
                <w:color w:val="FFFFFF"/>
                <w:sz w:val="20"/>
                <w:szCs w:val="20"/>
              </w:rPr>
              <w:t xml:space="preserve">Aspek</w:t>
            </w:r>
          </w:p>
        </w:tc>
        <w:tc>
          <w:tcPr>
            <w:tcW w:type="dxa" w:w="3400"/>
            <w:shd w:fill="1F4E5F" w:color="auto" w:val="clear"/>
            <w:tcMar>
              <w:top w:type="dxa" w:w="60"/>
              <w:left w:type="dxa" w:w="100"/>
              <w:bottom w:type="dxa" w:w="60"/>
              <w:right w:type="dxa" w:w="100"/>
            </w:tcMar>
          </w:tcPr>
          <w:p>
            <w:pPr>
              <w:spacing w:after="0" w:line="260"/>
            </w:pPr>
            <w:r>
              <w:rPr>
                <w:b/>
                <w:bCs/>
                <w:color w:val="FFFFFF"/>
                <w:sz w:val="20"/>
                <w:szCs w:val="20"/>
              </w:rPr>
              <w:t xml:space="preserve">Starter</w:t>
            </w:r>
          </w:p>
        </w:tc>
        <w:tc>
          <w:tcPr>
            <w:tcW w:type="dxa" w:w="3400"/>
            <w:shd w:fill="1F4E5F" w:color="auto" w:val="clear"/>
            <w:tcMar>
              <w:top w:type="dxa" w:w="60"/>
              <w:left w:type="dxa" w:w="100"/>
              <w:bottom w:type="dxa" w:w="60"/>
              <w:right w:type="dxa" w:w="100"/>
            </w:tcMar>
          </w:tcPr>
          <w:p>
            <w:pPr>
              <w:spacing w:after="0" w:line="260"/>
            </w:pPr>
            <w:r>
              <w:rPr>
                <w:b/>
                <w:bCs/>
                <w:color w:val="FFFFFF"/>
                <w:sz w:val="20"/>
                <w:szCs w:val="20"/>
              </w:rPr>
              <w:t xml:space="preserve">Pro</w:t>
            </w:r>
          </w:p>
        </w:tc>
      </w:tr>
      <w:tr>
        <w:tc>
          <w:tcPr>
            <w:tcW w:type="dxa" w:w="2200"/>
            <w:tcMar>
              <w:top w:type="dxa" w:w="60"/>
              <w:left w:type="dxa" w:w="100"/>
              <w:bottom w:type="dxa" w:w="60"/>
              <w:right w:type="dxa" w:w="100"/>
            </w:tcMar>
          </w:tcPr>
          <w:p>
            <w:pPr>
              <w:spacing w:after="0" w:line="260"/>
            </w:pPr>
            <w:r>
              <w:rPr>
                <w:color w:val="222222"/>
                <w:sz w:val="20"/>
                <w:szCs w:val="20"/>
              </w:rPr>
              <w:t xml:space="preserve">Harga</w:t>
            </w:r>
          </w:p>
        </w:tc>
        <w:tc>
          <w:tcPr>
            <w:tcW w:type="dxa" w:w="3400"/>
            <w:tcMar>
              <w:top w:type="dxa" w:w="60"/>
              <w:left w:type="dxa" w:w="100"/>
              <w:bottom w:type="dxa" w:w="60"/>
              <w:right w:type="dxa" w:w="100"/>
            </w:tcMar>
          </w:tcPr>
          <w:p>
            <w:pPr>
              <w:spacing w:after="0" w:line="260"/>
            </w:pPr>
            <w:r>
              <w:rPr>
                <w:color w:val="222222"/>
                <w:sz w:val="20"/>
                <w:szCs w:val="20"/>
              </w:rPr>
              <w:t xml:space="preserve">Rp49.000–79.000/bulan</w:t>
            </w:r>
          </w:p>
        </w:tc>
        <w:tc>
          <w:tcPr>
            <w:tcW w:type="dxa" w:w="3400"/>
            <w:tcMar>
              <w:top w:type="dxa" w:w="60"/>
              <w:left w:type="dxa" w:w="100"/>
              <w:bottom w:type="dxa" w:w="60"/>
              <w:right w:type="dxa" w:w="100"/>
            </w:tcMar>
          </w:tcPr>
          <w:p>
            <w:pPr>
              <w:spacing w:after="0" w:line="260"/>
            </w:pPr>
            <w:r>
              <w:rPr>
                <w:color w:val="222222"/>
                <w:sz w:val="20"/>
                <w:szCs w:val="20"/>
              </w:rPr>
              <w:t xml:space="preserve">Rp149.000–199.000/bulan</w:t>
            </w:r>
          </w:p>
        </w:tc>
      </w:tr>
      <w:tr>
        <w:tc>
          <w:tcPr>
            <w:tcW w:type="dxa" w:w="2200"/>
            <w:shd w:fill="EAF2F2" w:color="auto" w:val="clear"/>
            <w:tcMar>
              <w:top w:type="dxa" w:w="60"/>
              <w:left w:type="dxa" w:w="100"/>
              <w:bottom w:type="dxa" w:w="60"/>
              <w:right w:type="dxa" w:w="100"/>
            </w:tcMar>
          </w:tcPr>
          <w:p>
            <w:pPr>
              <w:spacing w:after="0" w:line="260"/>
            </w:pPr>
            <w:r>
              <w:rPr>
                <w:color w:val="222222"/>
                <w:sz w:val="20"/>
                <w:szCs w:val="20"/>
              </w:rPr>
              <w:t xml:space="preserve">Domain</w:t>
            </w:r>
          </w:p>
        </w:tc>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namausaha.digimaestro.id</w:t>
            </w:r>
          </w:p>
        </w:tc>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Custom domain (domain dibayar klien / bundling tahunan)</w:t>
            </w:r>
          </w:p>
        </w:tc>
      </w:tr>
      <w:tr>
        <w:tc>
          <w:tcPr>
            <w:tcW w:type="dxa" w:w="2200"/>
            <w:tcMar>
              <w:top w:type="dxa" w:w="60"/>
              <w:left w:type="dxa" w:w="100"/>
              <w:bottom w:type="dxa" w:w="60"/>
              <w:right w:type="dxa" w:w="100"/>
            </w:tcMar>
          </w:tcPr>
          <w:p>
            <w:pPr>
              <w:spacing w:after="0" w:line="260"/>
            </w:pPr>
            <w:r>
              <w:rPr>
                <w:color w:val="222222"/>
                <w:sz w:val="20"/>
                <w:szCs w:val="20"/>
              </w:rPr>
              <w:t xml:space="preserve">Halaman</w:t>
            </w:r>
          </w:p>
        </w:tc>
        <w:tc>
          <w:tcPr>
            <w:tcW w:type="dxa" w:w="3400"/>
            <w:tcMar>
              <w:top w:type="dxa" w:w="60"/>
              <w:left w:type="dxa" w:w="100"/>
              <w:bottom w:type="dxa" w:w="60"/>
              <w:right w:type="dxa" w:w="100"/>
            </w:tcMar>
          </w:tcPr>
          <w:p>
            <w:pPr>
              <w:spacing w:after="0" w:line="260"/>
            </w:pPr>
            <w:r>
              <w:rPr>
                <w:color w:val="222222"/>
                <w:sz w:val="20"/>
                <w:szCs w:val="20"/>
              </w:rPr>
              <w:t xml:space="preserve">Company profile + landing</w:t>
            </w:r>
          </w:p>
        </w:tc>
        <w:tc>
          <w:tcPr>
            <w:tcW w:type="dxa" w:w="3400"/>
            <w:tcMar>
              <w:top w:type="dxa" w:w="60"/>
              <w:left w:type="dxa" w:w="100"/>
              <w:bottom w:type="dxa" w:w="60"/>
              <w:right w:type="dxa" w:w="100"/>
            </w:tcMar>
          </w:tcPr>
          <w:p>
            <w:pPr>
              <w:spacing w:after="0" w:line="260"/>
            </w:pPr>
            <w:r>
              <w:rPr>
                <w:color w:val="222222"/>
                <w:sz w:val="20"/>
                <w:szCs w:val="20"/>
              </w:rPr>
              <w:t xml:space="preserve">+ Katalog produk + blog</w:t>
            </w:r>
          </w:p>
        </w:tc>
      </w:tr>
      <w:tr>
        <w:tc>
          <w:tcPr>
            <w:tcW w:type="dxa" w:w="2200"/>
            <w:shd w:fill="EAF2F2" w:color="auto" w:val="clear"/>
            <w:tcMar>
              <w:top w:type="dxa" w:w="60"/>
              <w:left w:type="dxa" w:w="100"/>
              <w:bottom w:type="dxa" w:w="60"/>
              <w:right w:type="dxa" w:w="100"/>
            </w:tcMar>
          </w:tcPr>
          <w:p>
            <w:pPr>
              <w:spacing w:after="0" w:line="260"/>
            </w:pPr>
            <w:r>
              <w:rPr>
                <w:color w:val="222222"/>
                <w:sz w:val="20"/>
                <w:szCs w:val="20"/>
              </w:rPr>
              <w:t xml:space="preserve">Konten AI/bulan</w:t>
            </w:r>
          </w:p>
        </w:tc>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2 artikel + 8 gambar</w:t>
            </w:r>
          </w:p>
        </w:tc>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6 artikel + 24 gambar + laporan SEO via WA</w:t>
            </w:r>
          </w:p>
        </w:tc>
      </w:tr>
      <w:tr>
        <w:tc>
          <w:tcPr>
            <w:tcW w:type="dxa" w:w="2200"/>
            <w:tcMar>
              <w:top w:type="dxa" w:w="60"/>
              <w:left w:type="dxa" w:w="100"/>
              <w:bottom w:type="dxa" w:w="60"/>
              <w:right w:type="dxa" w:w="100"/>
            </w:tcMar>
          </w:tcPr>
          <w:p>
            <w:pPr>
              <w:spacing w:after="0" w:line="260"/>
            </w:pPr>
            <w:r>
              <w:rPr>
                <w:color w:val="222222"/>
                <w:sz w:val="20"/>
                <w:szCs w:val="20"/>
              </w:rPr>
              <w:t xml:space="preserve">Revisi via chat</w:t>
            </w:r>
          </w:p>
        </w:tc>
        <w:tc>
          <w:tcPr>
            <w:tcW w:type="dxa" w:w="3400"/>
            <w:tcMar>
              <w:top w:type="dxa" w:w="60"/>
              <w:left w:type="dxa" w:w="100"/>
              <w:bottom w:type="dxa" w:w="60"/>
              <w:right w:type="dxa" w:w="100"/>
            </w:tcMar>
          </w:tcPr>
          <w:p>
            <w:pPr>
              <w:spacing w:after="0" w:line="260"/>
            </w:pPr>
            <w:r>
              <w:rPr>
                <w:color w:val="222222"/>
                <w:sz w:val="20"/>
                <w:szCs w:val="20"/>
              </w:rPr>
              <w:t xml:space="preserve">Kuota wajar (transparan)</w:t>
            </w:r>
          </w:p>
        </w:tc>
        <w:tc>
          <w:tcPr>
            <w:tcW w:type="dxa" w:w="3400"/>
            <w:tcMar>
              <w:top w:type="dxa" w:w="60"/>
              <w:left w:type="dxa" w:w="100"/>
              <w:bottom w:type="dxa" w:w="60"/>
              <w:right w:type="dxa" w:w="100"/>
            </w:tcMar>
          </w:tcPr>
          <w:p>
            <w:pPr>
              <w:spacing w:after="0" w:line="260"/>
            </w:pPr>
            <w:r>
              <w:rPr>
                <w:color w:val="222222"/>
                <w:sz w:val="20"/>
                <w:szCs w:val="20"/>
              </w:rPr>
              <w:t xml:space="preserve">Kuota besar + prioritas antrean</w:t>
            </w:r>
          </w:p>
        </w:tc>
      </w:tr>
    </w:tbl>
    <w:p>
      <w:pPr>
        <w:pStyle w:val="Heading2"/>
        <w:spacing w:after="120" w:before="280"/>
      </w:pPr>
      <w:r>
        <w:rPr>
          <w:b/>
          <w:bCs/>
          <w:color w:val="0E7C7B"/>
          <w:sz w:val="25"/>
          <w:szCs w:val="25"/>
        </w:rPr>
        <w:t xml:space="preserve">3.2 Mengapa Harga Murah Bisa Menang (dan Syaratnya)</w:t>
      </w:r>
    </w:p>
    <w:p>
      <w:pPr>
        <w:pStyle w:val="ListParagraph"/>
        <w:numPr>
          <w:ilvl w:val="0"/>
          <w:numId w:val="2"/>
        </w:numPr>
        <w:spacing w:after="60" w:line="280"/>
      </w:pPr>
      <w:r>
        <w:rPr>
          <w:b/>
          <w:bCs/>
          <w:sz w:val="22"/>
          <w:szCs w:val="22"/>
        </w:rPr>
        <w:t xml:space="preserve">COGS memungkinkan: </w:t>
      </w:r>
      <w:r>
        <w:rPr>
          <w:sz w:val="22"/>
          <w:szCs w:val="22"/>
        </w:rPr>
        <w:t xml:space="preserve">situs statis di shared hosting + DeepSeek membuat biaya marginal per tenant sangat rendah; disiplin kuota (FR-BIL-004) adalah syarat mutlak margin.</w:t>
      </w:r>
    </w:p>
    <w:p>
      <w:pPr>
        <w:pStyle w:val="ListParagraph"/>
        <w:numPr>
          <w:ilvl w:val="0"/>
          <w:numId w:val="2"/>
        </w:numPr>
        <w:spacing w:after="60" w:line="280"/>
      </w:pPr>
      <w:r>
        <w:rPr>
          <w:b/>
          <w:bCs/>
          <w:sz w:val="22"/>
          <w:szCs w:val="22"/>
        </w:rPr>
        <w:t xml:space="preserve">Posisi harga: </w:t>
      </w:r>
      <w:r>
        <w:rPr>
          <w:sz w:val="22"/>
          <w:szCs w:val="22"/>
        </w:rPr>
        <w:t xml:space="preserve">di atas builder DIY lokal (Rp25–75rb) tapi done-for-you; jauh di bawah agency (Rp2–10 juta sekali + tanpa perawatan). Pesannya: “harga DIY, hasil dikerjakan.”</w:t>
      </w:r>
    </w:p>
    <w:p>
      <w:pPr>
        <w:pStyle w:val="ListParagraph"/>
        <w:numPr>
          <w:ilvl w:val="0"/>
          <w:numId w:val="2"/>
        </w:numPr>
        <w:spacing w:after="60" w:line="280"/>
      </w:pPr>
      <w:r>
        <w:rPr>
          <w:b/>
          <w:bCs/>
          <w:sz w:val="22"/>
          <w:szCs w:val="22"/>
        </w:rPr>
        <w:t xml:space="preserve">Transparansi kuota sebagai jualan: </w:t>
      </w:r>
      <w:r>
        <w:rPr>
          <w:sz w:val="22"/>
          <w:szCs w:val="22"/>
        </w:rPr>
        <w:t xml:space="preserve">riset menunjukkan pemain global menyembunyikan batas kredit AI dan menaikkan harga saat perpanjangan — digimaestro menampilkan kuota &amp; sisa pemakaian terbuka di chat. Kejujuran = diferensiasi.</w:t>
      </w:r>
    </w:p>
    <w:p>
      <w:pPr>
        <w:pStyle w:val="ListParagraph"/>
        <w:numPr>
          <w:ilvl w:val="0"/>
          <w:numId w:val="2"/>
        </w:numPr>
        <w:spacing w:after="60" w:line="280"/>
      </w:pPr>
      <w:r>
        <w:rPr>
          <w:b/>
          <w:bCs/>
          <w:sz w:val="22"/>
          <w:szCs w:val="22"/>
        </w:rPr>
        <w:t xml:space="preserve">Penetrasi, bukan perang harga permanen: </w:t>
      </w:r>
      <w:r>
        <w:rPr>
          <w:sz w:val="22"/>
          <w:szCs w:val="22"/>
        </w:rPr>
        <w:t xml:space="preserve">harga murah untuk 100–200 tenant pertama (grandfathered); evaluasi harga setelah bukti retensi &amp; unit economics (target biaya AI+WABA &lt; 15% ARPU).</w:t>
      </w:r>
    </w:p>
    <w:p>
      <w:pPr>
        <w:pStyle w:val="Heading2"/>
        <w:spacing w:after="120" w:before="280"/>
      </w:pPr>
      <w:r>
        <w:rPr>
          <w:b/>
          <w:bCs/>
          <w:color w:val="0E7C7B"/>
          <w:sz w:val="25"/>
          <w:szCs w:val="25"/>
        </w:rPr>
        <w:t xml:space="preserve">3.3 Alur Konversi Rendah-Friksi</w:t>
      </w:r>
    </w:p>
    <w:p>
      <w:pPr>
        <w:spacing w:after="120" w:line="300"/>
        <w:jc w:val="both"/>
      </w:pPr>
      <w:r>
        <w:rPr>
          <w:sz w:val="22"/>
          <w:szCs w:val="22"/>
        </w:rPr>
        <w:t xml:space="preserve">Iklan/organik → klik-ke-WA → wawancara 10 menit → PREVIEW GRATIS dalam &lt; 30 menit (tanpa kartu, tanpa komitmen) → bayar hanya saat mau publish → onboarding konten bulanan. Preview gratis adalah senjata konversi utama: calon klien melihat websitenya sendiri sebelum mengeluarkan sepeser pun; biaya per preview (token LLM) diperlakukan sebagai biaya akuisisi.</w:t>
      </w:r>
    </w:p>
    <w:p>
      <w:pPr>
        <w:pStyle w:val="Heading1"/>
        <w:spacing w:after="160" w:before="360"/>
      </w:pPr>
      <w:r>
        <w:rPr>
          <w:b/>
          <w:bCs/>
          <w:color w:val="1F4E5F"/>
          <w:sz w:val="30"/>
          <w:szCs w:val="30"/>
        </w:rPr>
        <w:t xml:space="preserve">4. Pesan Kunci per Keberatan (Objection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5F" w:color="auto" w:val="clear"/>
            <w:tcMar>
              <w:top w:type="dxa" w:w="60"/>
              <w:left w:type="dxa" w:w="100"/>
              <w:bottom w:type="dxa" w:w="60"/>
              <w:right w:type="dxa" w:w="100"/>
            </w:tcMar>
          </w:tcPr>
          <w:p>
            <w:pPr>
              <w:spacing w:after="0" w:line="260"/>
            </w:pPr>
            <w:r>
              <w:rPr>
                <w:b/>
                <w:bCs/>
                <w:color w:val="FFFFFF"/>
                <w:sz w:val="20"/>
                <w:szCs w:val="20"/>
              </w:rPr>
              <w:t xml:space="preserve">Keberatan</w:t>
            </w:r>
          </w:p>
        </w:tc>
        <w:tc>
          <w:tcPr>
            <w:tcW w:type="dxa" w:w="5600"/>
            <w:shd w:fill="1F4E5F" w:color="auto" w:val="clear"/>
            <w:tcMar>
              <w:top w:type="dxa" w:w="60"/>
              <w:left w:type="dxa" w:w="100"/>
              <w:bottom w:type="dxa" w:w="60"/>
              <w:right w:type="dxa" w:w="100"/>
            </w:tcMar>
          </w:tcPr>
          <w:p>
            <w:pPr>
              <w:spacing w:after="0" w:line="260"/>
            </w:pPr>
            <w:r>
              <w:rPr>
                <w:b/>
                <w:bCs/>
                <w:color w:val="FFFFFF"/>
                <w:sz w:val="20"/>
                <w:szCs w:val="20"/>
              </w:rPr>
              <w:t xml:space="preserve">Jawaban Pesan</w:t>
            </w:r>
          </w:p>
        </w:tc>
      </w:tr>
      <w:tr>
        <w:tc>
          <w:tcPr>
            <w:tcW w:type="dxa" w:w="3400"/>
            <w:tcMar>
              <w:top w:type="dxa" w:w="60"/>
              <w:left w:type="dxa" w:w="100"/>
              <w:bottom w:type="dxa" w:w="60"/>
              <w:right w:type="dxa" w:w="100"/>
            </w:tcMar>
          </w:tcPr>
          <w:p>
            <w:pPr>
              <w:spacing w:after="0" w:line="260"/>
            </w:pPr>
            <w:r>
              <w:rPr>
                <w:color w:val="222222"/>
                <w:sz w:val="20"/>
                <w:szCs w:val="20"/>
              </w:rPr>
              <w:t xml:space="preserve">“Saya sudah punya Instagram/marketplace”</w:t>
            </w:r>
          </w:p>
        </w:tc>
        <w:tc>
          <w:tcPr>
            <w:tcW w:type="dxa" w:w="5600"/>
            <w:tcMar>
              <w:top w:type="dxa" w:w="60"/>
              <w:left w:type="dxa" w:w="100"/>
              <w:bottom w:type="dxa" w:w="60"/>
              <w:right w:type="dxa" w:w="100"/>
            </w:tcMar>
          </w:tcPr>
          <w:p>
            <w:pPr>
              <w:spacing w:after="0" w:line="260"/>
            </w:pPr>
            <w:r>
              <w:rPr>
                <w:color w:val="222222"/>
                <w:sz w:val="20"/>
                <w:szCs w:val="20"/>
              </w:rPr>
              <w:t xml:space="preserve">Google adalah tempat orang mencari saat siap membeli; website membuat usaha ditemukan &amp; dipercaya — dan kontennya kami isi tiap bulan.</w:t>
            </w:r>
          </w:p>
        </w:tc>
      </w:tr>
      <w:tr>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“Takut ribet teknologi”</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Tidak ada aplikasi baru. Semua lewat WA yang sudah Anda pakai tiap hari.</w:t>
            </w:r>
          </w:p>
        </w:tc>
      </w:tr>
      <w:tr>
        <w:tc>
          <w:tcPr>
            <w:tcW w:type="dxa" w:w="3400"/>
            <w:tcMar>
              <w:top w:type="dxa" w:w="60"/>
              <w:left w:type="dxa" w:w="100"/>
              <w:bottom w:type="dxa" w:w="60"/>
              <w:right w:type="dxa" w:w="100"/>
            </w:tcMar>
          </w:tcPr>
          <w:p>
            <w:pPr>
              <w:spacing w:after="0" w:line="260"/>
            </w:pPr>
            <w:r>
              <w:rPr>
                <w:color w:val="222222"/>
                <w:sz w:val="20"/>
                <w:szCs w:val="20"/>
              </w:rPr>
              <w:t xml:space="preserve">“Nanti websitenya mangkrak”</w:t>
            </w:r>
          </w:p>
        </w:tc>
        <w:tc>
          <w:tcPr>
            <w:tcW w:type="dxa" w:w="5600"/>
            <w:tcMar>
              <w:top w:type="dxa" w:w="60"/>
              <w:left w:type="dxa" w:w="100"/>
              <w:bottom w:type="dxa" w:w="60"/>
              <w:right w:type="dxa" w:w="100"/>
            </w:tcMar>
          </w:tcPr>
          <w:p>
            <w:pPr>
              <w:spacing w:after="0" w:line="260"/>
            </w:pPr>
            <w:r>
              <w:rPr>
                <w:color w:val="222222"/>
                <w:sz w:val="20"/>
                <w:szCs w:val="20"/>
              </w:rPr>
              <w:t xml:space="preserve">Justru itu bedanya: paket termasuk artikel &amp; update bulanan, plus laporan pengunjung ke WA Anda.</w:t>
            </w:r>
          </w:p>
        </w:tc>
      </w:tr>
      <w:tr>
        <w:tc>
          <w:tcPr>
            <w:tcW w:type="dxa" w:w="3400"/>
            <w:shd w:fill="EAF2F2" w:color="auto" w:val="clear"/>
            <w:tcMar>
              <w:top w:type="dxa" w:w="60"/>
              <w:left w:type="dxa" w:w="100"/>
              <w:bottom w:type="dxa" w:w="60"/>
              <w:right w:type="dxa" w:w="100"/>
            </w:tcMar>
          </w:tcPr>
          <w:p>
            <w:pPr>
              <w:spacing w:after="0" w:line="260"/>
            </w:pPr>
            <w:r>
              <w:rPr>
                <w:color w:val="222222"/>
                <w:sz w:val="20"/>
                <w:szCs w:val="20"/>
              </w:rPr>
              <w:t xml:space="preserve">“AI hasilnya asal-asalan”</w:t>
            </w:r>
          </w:p>
        </w:tc>
        <w:tc>
          <w:tcPr>
            <w:tcW w:type="dxa" w:w="5600"/>
            <w:shd w:fill="EAF2F2" w:color="auto" w:val="clear"/>
            <w:tcMar>
              <w:top w:type="dxa" w:w="60"/>
              <w:left w:type="dxa" w:w="100"/>
              <w:bottom w:type="dxa" w:w="60"/>
              <w:right w:type="dxa" w:w="100"/>
            </w:tcMar>
          </w:tcPr>
          <w:p>
            <w:pPr>
              <w:spacing w:after="0" w:line="260"/>
            </w:pPr>
            <w:r>
              <w:rPr>
                <w:color w:val="222222"/>
                <w:sz w:val="20"/>
                <w:szCs w:val="20"/>
              </w:rPr>
              <w:t xml:space="preserve">Tidak ada yang tayang tanpa persetujuan Anda; revisi cukup bilang di chat.</w:t>
            </w:r>
          </w:p>
        </w:tc>
      </w:tr>
      <w:tr>
        <w:tc>
          <w:tcPr>
            <w:tcW w:type="dxa" w:w="3400"/>
            <w:tcMar>
              <w:top w:type="dxa" w:w="60"/>
              <w:left w:type="dxa" w:w="100"/>
              <w:bottom w:type="dxa" w:w="60"/>
              <w:right w:type="dxa" w:w="100"/>
            </w:tcMar>
          </w:tcPr>
          <w:p>
            <w:pPr>
              <w:spacing w:after="0" w:line="260"/>
            </w:pPr>
            <w:r>
              <w:rPr>
                <w:color w:val="222222"/>
                <w:sz w:val="20"/>
                <w:szCs w:val="20"/>
              </w:rPr>
              <w:t xml:space="preserve">“Murah = abal-abal?”</w:t>
            </w:r>
          </w:p>
        </w:tc>
        <w:tc>
          <w:tcPr>
            <w:tcW w:type="dxa" w:w="5600"/>
            <w:tcMar>
              <w:top w:type="dxa" w:w="60"/>
              <w:left w:type="dxa" w:w="100"/>
              <w:bottom w:type="dxa" w:w="60"/>
              <w:right w:type="dxa" w:w="100"/>
            </w:tcMar>
          </w:tcPr>
          <w:p>
            <w:pPr>
              <w:spacing w:after="0" w:line="260"/>
            </w:pPr>
            <w:r>
              <w:rPr>
                <w:color w:val="222222"/>
                <w:sz w:val="20"/>
                <w:szCs w:val="20"/>
              </w:rPr>
              <w:t xml:space="preserve">Murah karena otomatis, bukan karena murahan — lihat contoh situs pelanggan (portofolio publik).</w:t>
            </w:r>
          </w:p>
        </w:tc>
      </w:tr>
    </w:tbl>
    <w:p>
      <w:pPr>
        <w:pStyle w:val="Heading1"/>
        <w:spacing w:after="160" w:before="360"/>
      </w:pPr>
      <w:r>
        <w:rPr>
          <w:b/>
          <w:bCs/>
          <w:color w:val="1F4E5F"/>
          <w:sz w:val="30"/>
          <w:szCs w:val="30"/>
        </w:rPr>
        <w:t xml:space="preserve">5. Kanal Go-to-Market (Berurutan)</w:t>
      </w:r>
    </w:p>
    <w:p>
      <w:pPr>
        <w:pStyle w:val="Heading2"/>
        <w:spacing w:after="120" w:before="280"/>
      </w:pPr>
      <w:r>
        <w:rPr>
          <w:b/>
          <w:bCs/>
          <w:color w:val="0E7C7B"/>
          <w:sz w:val="25"/>
          <w:szCs w:val="25"/>
        </w:rPr>
        <w:t xml:space="preserve">Gelombang 1 — Bulan 1–2 (10–30 klien pilot)</w:t>
      </w:r>
    </w:p>
    <w:p>
      <w:pPr>
        <w:pStyle w:val="ListParagraph"/>
        <w:numPr>
          <w:ilvl w:val="0"/>
          <w:numId w:val="2"/>
        </w:numPr>
        <w:spacing w:after="60" w:line="280"/>
      </w:pPr>
      <w:r>
        <w:rPr>
          <w:sz w:val="22"/>
          <w:szCs w:val="22"/>
        </w:rPr>
        <w:t xml:space="preserve">Cross-sell personal ke klien jasa pajak existing (penawaran founder rate + jaminan puas).</w:t>
      </w:r>
    </w:p>
    <w:p>
      <w:pPr>
        <w:pStyle w:val="ListParagraph"/>
        <w:numPr>
          <w:ilvl w:val="0"/>
          <w:numId w:val="2"/>
        </w:numPr>
        <w:spacing w:after="60" w:line="280"/>
      </w:pPr>
      <w:r>
        <w:rPr>
          <w:sz w:val="22"/>
          <w:szCs w:val="22"/>
        </w:rPr>
        <w:t xml:space="preserve">Portofolio hidup: 5 situs demo per industri (katering, bengkel, klinik, toko, jasa) sebagai bukti — sekaligus aset SEO digimaestro sendiri.</w:t>
      </w:r>
    </w:p>
    <w:p>
      <w:pPr>
        <w:pStyle w:val="ListParagraph"/>
        <w:numPr>
          <w:ilvl w:val="0"/>
          <w:numId w:val="2"/>
        </w:numPr>
        <w:spacing w:after="60" w:line="280"/>
      </w:pPr>
      <w:r>
        <w:rPr>
          <w:sz w:val="22"/>
          <w:szCs w:val="22"/>
        </w:rPr>
        <w:t xml:space="preserve">Program referral sederhana: klien yang mereferensikan dapat 1 bulan gratis.</w:t>
      </w:r>
    </w:p>
    <w:p>
      <w:pPr>
        <w:pStyle w:val="Heading2"/>
        <w:spacing w:after="120" w:before="280"/>
      </w:pPr>
      <w:r>
        <w:rPr>
          <w:b/>
          <w:bCs/>
          <w:color w:val="0E7C7B"/>
          <w:sz w:val="25"/>
          <w:szCs w:val="25"/>
        </w:rPr>
        <w:t xml:space="preserve">Gelombang 2 — Bulan 2–4</w:t>
      </w:r>
    </w:p>
    <w:p>
      <w:pPr>
        <w:pStyle w:val="ListParagraph"/>
        <w:numPr>
          <w:ilvl w:val="0"/>
          <w:numId w:val="2"/>
        </w:numPr>
        <w:spacing w:after="60" w:line="280"/>
      </w:pPr>
      <w:r>
        <w:rPr>
          <w:sz w:val="22"/>
          <w:szCs w:val="22"/>
        </w:rPr>
        <w:t xml:space="preserve">Iklan Meta click-to-WhatsApp tertarget UMKM lokal (budget kecil, ukur CAC per publish, bukan per lead).</w:t>
      </w:r>
    </w:p>
    <w:p>
      <w:pPr>
        <w:pStyle w:val="ListParagraph"/>
        <w:numPr>
          <w:ilvl w:val="0"/>
          <w:numId w:val="2"/>
        </w:numPr>
        <w:spacing w:after="60" w:line="280"/>
      </w:pPr>
      <w:r>
        <w:rPr>
          <w:sz w:val="22"/>
          <w:szCs w:val="22"/>
        </w:rPr>
        <w:t xml:space="preserve">Kemitraan komunitas/asosiasi UMKM, koperasi, dan pendamping BDS (skema komisi berulang).</w:t>
      </w:r>
    </w:p>
    <w:p>
      <w:pPr>
        <w:pStyle w:val="ListParagraph"/>
        <w:numPr>
          <w:ilvl w:val="0"/>
          <w:numId w:val="2"/>
        </w:numPr>
        <w:spacing w:after="60" w:line="280"/>
      </w:pPr>
      <w:r>
        <w:rPr>
          <w:sz w:val="22"/>
          <w:szCs w:val="22"/>
        </w:rPr>
        <w:t xml:space="preserve">Konten organik: blog digimaestro (di-generate engine sendiri — dogfooding) menarget kata kunci “buat website UMKM”, “jasa website murah”, dsb.</w:t>
      </w:r>
    </w:p>
    <w:p>
      <w:pPr>
        <w:pStyle w:val="Heading2"/>
        <w:spacing w:after="120" w:before="280"/>
      </w:pPr>
      <w:r>
        <w:rPr>
          <w:b/>
          <w:bCs/>
          <w:color w:val="0E7C7B"/>
          <w:sz w:val="25"/>
          <w:szCs w:val="25"/>
        </w:rPr>
        <w:t xml:space="preserve">Gelombang 3 — Bulan 4–6</w:t>
      </w:r>
    </w:p>
    <w:p>
      <w:pPr>
        <w:pStyle w:val="ListParagraph"/>
        <w:numPr>
          <w:ilvl w:val="0"/>
          <w:numId w:val="2"/>
        </w:numPr>
        <w:spacing w:after="60" w:line="280"/>
      </w:pPr>
      <w:r>
        <w:rPr>
          <w:sz w:val="22"/>
          <w:szCs w:val="22"/>
        </w:rPr>
        <w:t xml:space="preserve">Paket reseller untuk freelancer digital marketing (white-ish label: mereka jual, platform mengerjakan).</w:t>
      </w:r>
    </w:p>
    <w:p>
      <w:pPr>
        <w:pStyle w:val="Heading1"/>
        <w:spacing w:after="160" w:before="360"/>
      </w:pPr>
      <w:r>
        <w:rPr>
          <w:b/>
          <w:bCs/>
          <w:color w:val="1F4E5F"/>
          <w:sz w:val="30"/>
          <w:szCs w:val="30"/>
        </w:rPr>
        <w:t xml:space="preserve">6. Target &amp; KPI 6 Bulan Pertama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shd w:fill="1F4E5F" w:color="auto" w:val="clear"/>
            <w:tcMar>
              <w:top w:type="dxa" w:w="60"/>
              <w:left w:type="dxa" w:w="100"/>
              <w:bottom w:type="dxa" w:w="60"/>
              <w:right w:type="dxa" w:w="100"/>
            </w:tcMar>
          </w:tcPr>
          <w:p>
            <w:pPr>
              <w:spacing w:after="0" w:line="260"/>
            </w:pPr>
            <w:r>
              <w:rPr>
                <w:b/>
                <w:bCs/>
                <w:color w:val="FFFFFF"/>
                <w:sz w:val="20"/>
                <w:szCs w:val="20"/>
              </w:rPr>
              <w:t xml:space="preserve">Metrik</w:t>
            </w:r>
          </w:p>
        </w:tc>
        <w:tc>
          <w:tcPr>
            <w:tcW w:type="dxa" w:w="2600"/>
            <w:shd w:fill="1F4E5F" w:color="auto" w:val="clear"/>
            <w:tcMar>
              <w:top w:type="dxa" w:w="60"/>
              <w:left w:type="dxa" w:w="100"/>
              <w:bottom w:type="dxa" w:w="60"/>
              <w:right w:type="dxa" w:w="100"/>
            </w:tcMar>
          </w:tcPr>
          <w:p>
            <w:pPr>
              <w:spacing w:after="0" w:line="260"/>
            </w:pPr>
            <w:r>
              <w:rPr>
                <w:b/>
                <w:bCs/>
                <w:color w:val="FFFFFF"/>
                <w:sz w:val="20"/>
                <w:szCs w:val="20"/>
              </w:rPr>
              <w:t xml:space="preserve">Bulan 2</w:t>
            </w:r>
          </w:p>
        </w:tc>
        <w:tc>
          <w:tcPr>
            <w:tcW w:type="dxa" w:w="2800"/>
            <w:shd w:fill="1F4E5F" w:color="auto" w:val="clear"/>
            <w:tcMar>
              <w:top w:type="dxa" w:w="60"/>
              <w:left w:type="dxa" w:w="100"/>
              <w:bottom w:type="dxa" w:w="60"/>
              <w:right w:type="dxa" w:w="100"/>
            </w:tcMar>
          </w:tcPr>
          <w:p>
            <w:pPr>
              <w:spacing w:after="0" w:line="260"/>
            </w:pPr>
            <w:r>
              <w:rPr>
                <w:b/>
                <w:bCs/>
                <w:color w:val="FFFFFF"/>
                <w:sz w:val="20"/>
                <w:szCs w:val="20"/>
              </w:rPr>
              <w:t xml:space="preserve">Bulan 6</w:t>
            </w:r>
          </w:p>
        </w:tc>
      </w:tr>
      <w:tr>
        <w:tc>
          <w:tcPr>
            <w:tcW w:type="dxa" w:w="3600"/>
            <w:tcMar>
              <w:top w:type="dxa" w:w="60"/>
              <w:left w:type="dxa" w:w="100"/>
              <w:bottom w:type="dxa" w:w="60"/>
              <w:right w:type="dxa" w:w="100"/>
            </w:tcMar>
          </w:tcPr>
          <w:p>
            <w:pPr>
              <w:spacing w:after="0" w:line="260"/>
            </w:pPr>
            <w:r>
              <w:rPr>
                <w:color w:val="222222"/>
                <w:sz w:val="20"/>
                <w:szCs w:val="20"/>
              </w:rPr>
              <w:t xml:space="preserve">Klien berbayar aktif</w:t>
            </w:r>
          </w:p>
        </w:tc>
        <w:tc>
          <w:tcPr>
            <w:tcW w:type="dxa" w:w="2600"/>
            <w:tcMar>
              <w:top w:type="dxa" w:w="60"/>
              <w:left w:type="dxa" w:w="100"/>
              <w:bottom w:type="dxa" w:w="60"/>
              <w:right w:type="dxa" w:w="100"/>
            </w:tcMar>
          </w:tcPr>
          <w:p>
            <w:pPr>
              <w:spacing w:after="0" w:line="260"/>
            </w:pPr>
            <w:r>
              <w:rPr>
                <w:color w:val="222222"/>
                <w:sz w:val="20"/>
                <w:szCs w:val="20"/>
              </w:rPr>
              <w:t xml:space="preserve">15</w:t>
            </w:r>
          </w:p>
        </w:tc>
        <w:tc>
          <w:tcPr>
            <w:tcW w:type="dxa" w:w="2800"/>
            <w:tcMar>
              <w:top w:type="dxa" w:w="60"/>
              <w:left w:type="dxa" w:w="100"/>
              <w:bottom w:type="dxa" w:w="60"/>
              <w:right w:type="dxa" w:w="100"/>
            </w:tcMar>
          </w:tcPr>
          <w:p>
            <w:pPr>
              <w:spacing w:after="0" w:line="260"/>
            </w:pPr>
            <w:r>
              <w:rPr>
                <w:color w:val="222222"/>
                <w:sz w:val="20"/>
                <w:szCs w:val="20"/>
              </w:rPr>
              <w:t xml:space="preserve">80–120</w:t>
            </w:r>
          </w:p>
        </w:tc>
      </w:tr>
      <w:tr>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Konversi preview → bayar</w:t>
            </w:r>
          </w:p>
        </w:tc>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 30%</w:t>
            </w:r>
          </w:p>
        </w:tc>
        <w:tc>
          <w:tcPr>
            <w:tcW w:type="dxa" w:w="2800"/>
            <w:shd w:fill="EAF2F2" w:color="auto" w:val="clear"/>
            <w:tcMar>
              <w:top w:type="dxa" w:w="60"/>
              <w:left w:type="dxa" w:w="100"/>
              <w:bottom w:type="dxa" w:w="60"/>
              <w:right w:type="dxa" w:w="100"/>
            </w:tcMar>
          </w:tcPr>
          <w:p>
            <w:pPr>
              <w:spacing w:after="0" w:line="260"/>
            </w:pPr>
            <w:r>
              <w:rPr>
                <w:color w:val="222222"/>
                <w:sz w:val="20"/>
                <w:szCs w:val="20"/>
              </w:rPr>
              <w:t xml:space="preserve">≥ 40%</w:t>
            </w:r>
          </w:p>
        </w:tc>
      </w:tr>
      <w:tr>
        <w:tc>
          <w:tcPr>
            <w:tcW w:type="dxa" w:w="3600"/>
            <w:tcMar>
              <w:top w:type="dxa" w:w="60"/>
              <w:left w:type="dxa" w:w="100"/>
              <w:bottom w:type="dxa" w:w="60"/>
              <w:right w:type="dxa" w:w="100"/>
            </w:tcMar>
          </w:tcPr>
          <w:p>
            <w:pPr>
              <w:spacing w:after="0" w:line="260"/>
            </w:pPr>
            <w:r>
              <w:rPr>
                <w:color w:val="222222"/>
                <w:sz w:val="20"/>
                <w:szCs w:val="20"/>
              </w:rPr>
              <w:t xml:space="preserve">Churn bulanan</w:t>
            </w:r>
          </w:p>
        </w:tc>
        <w:tc>
          <w:tcPr>
            <w:tcW w:type="dxa" w:w="2600"/>
            <w:tcMar>
              <w:top w:type="dxa" w:w="60"/>
              <w:left w:type="dxa" w:w="100"/>
              <w:bottom w:type="dxa" w:w="60"/>
              <w:right w:type="dxa" w:w="100"/>
            </w:tcMar>
          </w:tcPr>
          <w:p>
            <w:pPr>
              <w:spacing w:after="0" w:line="260"/>
            </w:pPr>
            <w:r>
              <w:rPr>
                <w:color w:val="222222"/>
                <w:sz w:val="20"/>
                <w:szCs w:val="20"/>
              </w:rPr>
              <w:t xml:space="preserve">—</w:t>
            </w:r>
          </w:p>
        </w:tc>
        <w:tc>
          <w:tcPr>
            <w:tcW w:type="dxa" w:w="2800"/>
            <w:tcMar>
              <w:top w:type="dxa" w:w="60"/>
              <w:left w:type="dxa" w:w="100"/>
              <w:bottom w:type="dxa" w:w="60"/>
              <w:right w:type="dxa" w:w="100"/>
            </w:tcMar>
          </w:tcPr>
          <w:p>
            <w:pPr>
              <w:spacing w:after="0" w:line="260"/>
            </w:pPr>
            <w:r>
              <w:rPr>
                <w:color w:val="222222"/>
                <w:sz w:val="20"/>
                <w:szCs w:val="20"/>
              </w:rPr>
              <w:t xml:space="preserve">&lt; 5%</w:t>
            </w:r>
          </w:p>
        </w:tc>
      </w:tr>
      <w:tr>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Biaya AI+WABA / ARPU</w:t>
            </w:r>
          </w:p>
        </w:tc>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&lt; 25% (fase belajar)</w:t>
            </w:r>
          </w:p>
        </w:tc>
        <w:tc>
          <w:tcPr>
            <w:tcW w:type="dxa" w:w="2800"/>
            <w:shd w:fill="EAF2F2" w:color="auto" w:val="clear"/>
            <w:tcMar>
              <w:top w:type="dxa" w:w="60"/>
              <w:left w:type="dxa" w:w="100"/>
              <w:bottom w:type="dxa" w:w="60"/>
              <w:right w:type="dxa" w:w="100"/>
            </w:tcMar>
          </w:tcPr>
          <w:p>
            <w:pPr>
              <w:spacing w:after="0" w:line="260"/>
            </w:pPr>
            <w:r>
              <w:rPr>
                <w:color w:val="222222"/>
                <w:sz w:val="20"/>
                <w:szCs w:val="20"/>
              </w:rPr>
              <w:t xml:space="preserve">&lt; 15%</w:t>
            </w:r>
          </w:p>
        </w:tc>
      </w:tr>
      <w:tr>
        <w:tc>
          <w:tcPr>
            <w:tcW w:type="dxa" w:w="3600"/>
            <w:tcMar>
              <w:top w:type="dxa" w:w="60"/>
              <w:left w:type="dxa" w:w="100"/>
              <w:bottom w:type="dxa" w:w="60"/>
              <w:right w:type="dxa" w:w="100"/>
            </w:tcMar>
          </w:tcPr>
          <w:p>
            <w:pPr>
              <w:spacing w:after="0" w:line="260"/>
            </w:pPr>
            <w:r>
              <w:rPr>
                <w:color w:val="222222"/>
                <w:sz w:val="20"/>
                <w:szCs w:val="20"/>
              </w:rPr>
              <w:t xml:space="preserve">% tenant dengan update konten bulanan</w:t>
            </w:r>
          </w:p>
        </w:tc>
        <w:tc>
          <w:tcPr>
            <w:tcW w:type="dxa" w:w="2600"/>
            <w:tcMar>
              <w:top w:type="dxa" w:w="60"/>
              <w:left w:type="dxa" w:w="100"/>
              <w:bottom w:type="dxa" w:w="60"/>
              <w:right w:type="dxa" w:w="100"/>
            </w:tcMar>
          </w:tcPr>
          <w:p>
            <w:pPr>
              <w:spacing w:after="0" w:line="260"/>
            </w:pPr>
            <w:r>
              <w:rPr>
                <w:color w:val="222222"/>
                <w:sz w:val="20"/>
                <w:szCs w:val="20"/>
              </w:rPr>
              <w:t xml:space="preserve">≥ 60%</w:t>
            </w:r>
          </w:p>
        </w:tc>
        <w:tc>
          <w:tcPr>
            <w:tcW w:type="dxa" w:w="2800"/>
            <w:tcMar>
              <w:top w:type="dxa" w:w="60"/>
              <w:left w:type="dxa" w:w="100"/>
              <w:bottom w:type="dxa" w:w="60"/>
              <w:right w:type="dxa" w:w="100"/>
            </w:tcMar>
          </w:tcPr>
          <w:p>
            <w:pPr>
              <w:spacing w:after="0" w:line="260"/>
            </w:pPr>
            <w:r>
              <w:rPr>
                <w:color w:val="222222"/>
                <w:sz w:val="20"/>
                <w:szCs w:val="20"/>
              </w:rPr>
              <w:t xml:space="preserve">≥ 60%</w:t>
            </w:r>
          </w:p>
        </w:tc>
      </w:tr>
      <w:tr>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CAC blended per klien publish</w:t>
            </w:r>
          </w:p>
        </w:tc>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w:t>
            </w:r>
          </w:p>
        </w:tc>
        <w:tc>
          <w:tcPr>
            <w:tcW w:type="dxa" w:w="2800"/>
            <w:shd w:fill="EAF2F2" w:color="auto" w:val="clear"/>
            <w:tcMar>
              <w:top w:type="dxa" w:w="60"/>
              <w:left w:type="dxa" w:w="100"/>
              <w:bottom w:type="dxa" w:w="60"/>
              <w:right w:type="dxa" w:w="100"/>
            </w:tcMar>
          </w:tcPr>
          <w:p>
            <w:pPr>
              <w:spacing w:after="0" w:line="260"/>
            </w:pPr>
            <w:r>
              <w:rPr>
                <w:color w:val="222222"/>
                <w:sz w:val="20"/>
                <w:szCs w:val="20"/>
              </w:rPr>
              <w:t xml:space="preserve">&lt; 1,5× ARPU bulanan</w:t>
            </w:r>
          </w:p>
        </w:tc>
      </w:tr>
    </w:tbl>
    <w:p>
      <w:pPr>
        <w:pStyle w:val="Heading1"/>
        <w:spacing w:after="160" w:before="360"/>
      </w:pPr>
      <w:r>
        <w:rPr>
          <w:b/>
          <w:bCs/>
          <w:color w:val="1F4E5F"/>
          <w:sz w:val="30"/>
          <w:szCs w:val="30"/>
        </w:rPr>
        <w:t xml:space="preserve">7. Risiko GTM &amp; Mitigasi</w:t>
      </w:r>
    </w:p>
    <w:p>
      <w:pPr>
        <w:pStyle w:val="ListParagraph"/>
        <w:numPr>
          <w:ilvl w:val="0"/>
          <w:numId w:val="2"/>
        </w:numPr>
        <w:spacing w:after="60" w:line="280"/>
      </w:pPr>
      <w:r>
        <w:rPr>
          <w:b/>
          <w:bCs/>
          <w:sz w:val="22"/>
          <w:szCs w:val="22"/>
        </w:rPr>
        <w:t xml:space="preserve">Harga murah menarik klien salah (banyak menuntut, cepat churn): </w:t>
      </w:r>
      <w:r>
        <w:rPr>
          <w:sz w:val="22"/>
          <w:szCs w:val="22"/>
        </w:rPr>
        <w:t xml:space="preserve">kuota transparan + tier Pro untuk yang butuh lebih; disiplin tidak melayani custom di luar library komponen.</w:t>
      </w:r>
    </w:p>
    <w:p>
      <w:pPr>
        <w:pStyle w:val="ListParagraph"/>
        <w:numPr>
          <w:ilvl w:val="0"/>
          <w:numId w:val="2"/>
        </w:numPr>
        <w:spacing w:after="60" w:line="280"/>
      </w:pPr>
      <w:r>
        <w:rPr>
          <w:b/>
          <w:bCs/>
          <w:sz w:val="22"/>
          <w:szCs w:val="22"/>
        </w:rPr>
        <w:t xml:space="preserve">Preview gratis dieksploitasi: </w:t>
      </w:r>
      <w:r>
        <w:rPr>
          <w:sz w:val="22"/>
          <w:szCs w:val="22"/>
        </w:rPr>
        <w:t xml:space="preserve">1 preview per nomor WA/NIB, watermark pada preview, kedaluwarsa 7 hari.</w:t>
      </w:r>
    </w:p>
    <w:p>
      <w:pPr>
        <w:pStyle w:val="ListParagraph"/>
        <w:numPr>
          <w:ilvl w:val="0"/>
          <w:numId w:val="2"/>
        </w:numPr>
        <w:spacing w:after="60" w:line="280"/>
      </w:pPr>
      <w:r>
        <w:rPr>
          <w:b/>
          <w:bCs/>
          <w:sz w:val="22"/>
          <w:szCs w:val="22"/>
        </w:rPr>
        <w:t xml:space="preserve">Perang harga dari builder lokal: </w:t>
      </w:r>
      <w:r>
        <w:rPr>
          <w:sz w:val="22"/>
          <w:szCs w:val="22"/>
        </w:rPr>
        <w:t xml:space="preserve">bertahan di nilai perawatan bulanan &amp; laporan hasil (SEO), bukan di harga.</w:t>
      </w:r>
    </w:p>
    <w:p>
      <w:pPr>
        <w:pStyle w:val="ListParagraph"/>
        <w:numPr>
          <w:ilvl w:val="0"/>
          <w:numId w:val="2"/>
        </w:numPr>
        <w:spacing w:after="60" w:line="280"/>
      </w:pPr>
      <w:r>
        <w:rPr>
          <w:b/>
          <w:bCs/>
          <w:sz w:val="22"/>
          <w:szCs w:val="22"/>
        </w:rPr>
        <w:t xml:space="preserve">Meta Business Agent meluas: </w:t>
      </w:r>
      <w:r>
        <w:rPr>
          <w:sz w:val="22"/>
          <w:szCs w:val="22"/>
        </w:rPr>
        <w:t xml:space="preserve">posisikan sebagai komplemen — “website dari digimaestro membuat AI Meta Anda makin pintar menjawab pelanggan.”</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GTM – digimaestro.id  —  Hal.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2026-07-03T02:30:56.568Z</dcterms:created>
  <dcterms:modified xsi:type="dcterms:W3CDTF">2026-07-03T02:30:56.569Z</dcterms:modified>
</cp:coreProperties>
</file>

<file path=docProps/custom.xml><?xml version="1.0" encoding="utf-8"?>
<Properties xmlns="http://schemas.openxmlformats.org/officeDocument/2006/custom-properties" xmlns:vt="http://schemas.openxmlformats.org/officeDocument/2006/docPropsVTypes"/>
</file>