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 w:before="2400" w:line="340" w:lineRule="auto"/>
        <w:jc w:val="center"/>
      </w:pPr>
      <w:r>
        <w:rPr>
          <w:b/>
          <w:bCs/>
          <w:color w:val="1F4E5F"/>
          <w:sz w:val="48"/>
          <w:szCs w:val="48"/>
        </w:rPr>
        <w:t xml:space="preserve">Marketing Plan &amp; Strategy</w:t>
      </w:r>
    </w:p>
    <w:p>
      <w:pPr>
        <w:spacing w:after="120"/>
        <w:jc w:val="center"/>
      </w:pPr>
      <w:r>
        <w:rPr>
          <w:color w:val="666666"/>
          <w:sz w:val="28"/>
          <w:szCs w:val="28"/>
        </w:rPr>
        <w:t xml:space="preserve">digimaestro.id — Asisten Website UMKM via WhatsApp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4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Versi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1.0 — 2 Juli 2026</w:t>
            </w:r>
          </w:p>
        </w:tc>
      </w:tr>
      <w:tr>
        <w:tc>
          <w:tcPr>
            <w:tcW w:type="dxa" w:w="26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Pemilik</w:t>
            </w:r>
          </w:p>
        </w:tc>
        <w:tc>
          <w:tcPr>
            <w:tcW w:type="dxa" w:w="64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Darusman (Founder)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Audiens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Tim marketing &amp; mitra; untuk direview dan dieksekusi</w:t>
            </w:r>
          </w:p>
        </w:tc>
      </w:tr>
      <w:tr>
        <w:tc>
          <w:tcPr>
            <w:tcW w:type="dxa" w:w="26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Dokumen terkait</w:t>
            </w:r>
          </w:p>
        </w:tc>
        <w:tc>
          <w:tcPr>
            <w:tcW w:type="dxa" w:w="64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GTM digimaestro v1.0 (positioning &amp; kanal), PRD v1.2 (produk)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Horizon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6 bulan pertama pasca-pilot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1. Ringkasan Strategi Satu Paragraf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digimaestro menjual </w:t>
      </w:r>
      <w:r>
        <w:rPr>
          <w:b/>
          <w:bCs/>
          <w:sz w:val="22"/>
          <w:szCs w:val="22"/>
        </w:rPr>
        <w:t xml:space="preserve">hasil</w:t>
      </w:r>
      <w:r>
        <w:rPr>
          <w:sz w:val="22"/>
          <w:szCs w:val="22"/>
        </w:rPr>
        <w:t xml:space="preserve"> (usaha ditemukan di Google, konten jalan terus) kepada pemilik UMKM yang gagap teknologi, melalui kanal yang paling mereka percaya (WhatsApp), dengan bukti sebelum bayar (preview gratis &lt; 30 menit), harga penetrasi, dan mesin pertumbuhan ganda: konten SEO buatan engine sendiri + referral &amp; badge viral di footer setiap situs pelanggan. Semua aktivitas marketing diukur pada satu metrik utara: </w:t>
      </w:r>
      <w:r>
        <w:rPr>
          <w:b/>
          <w:bCs/>
          <w:sz w:val="22"/>
          <w:szCs w:val="22"/>
        </w:rPr>
        <w:t xml:space="preserve">jumlah situs publish berbayar per bulan</w:t>
      </w:r>
      <w:r>
        <w:rPr>
          <w:sz w:val="22"/>
          <w:szCs w:val="22"/>
        </w:rPr>
        <w:t xml:space="preserve">.</w:t>
      </w:r>
    </w:p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2. STP (Segmentation – Targeting – Positioning)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2.1 Segmentasi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600"/>
        <w:gridCol w:w="2200"/>
        <w:gridCol w:w="1500"/>
      </w:tblGrid>
      <w:tr>
        <w:trPr>
          <w:tblHeader/>
        </w:trPr>
        <w:tc>
          <w:tcPr>
            <w:tcW w:type="dxa" w:w="27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Segmen</w:t>
            </w:r>
          </w:p>
        </w:tc>
        <w:tc>
          <w:tcPr>
            <w:tcW w:type="dxa" w:w="26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Ciri Perilaku</w:t>
            </w:r>
          </w:p>
        </w:tc>
        <w:tc>
          <w:tcPr>
            <w:tcW w:type="dxa" w:w="22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Kebutuhan Inti</w:t>
            </w:r>
          </w:p>
        </w:tc>
        <w:tc>
          <w:tcPr>
            <w:tcW w:type="dxa" w:w="15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A. UMKM jasa lokal (katering, bengkel, klinik, salon, kontraktor)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Dicari orang via Google saat butuh; WA = kanal utama; tidak punya waktu belajar tools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Kredibilitas &amp; muncul di pencarian lokal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Tinggi — nilai per lead besar, retensi bagus</w:t>
            </w:r>
          </w:p>
        </w:tc>
      </w:tr>
      <w:tr>
        <w:tc>
          <w:tcPr>
            <w:tcW w:type="dxa" w:w="2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B. Klien jasa pajak existing &amp; lingkarannya</w:t>
            </w:r>
          </w:p>
        </w:tc>
        <w:tc>
          <w:tcPr>
            <w:tcW w:type="dxa" w:w="26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Sudah percaya &amp; terbiasa bayar bulanan ke founder</w:t>
            </w:r>
          </w:p>
        </w:tc>
        <w:tc>
          <w:tcPr>
            <w:tcW w:type="dxa" w:w="22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Kehadiran digital tanpa ribet</w:t>
            </w:r>
          </w:p>
        </w:tc>
        <w:tc>
          <w:tcPr>
            <w:tcW w:type="dxa" w:w="15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Tinggi — CAC ≈ 0, sumber testimoni awal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C. Seller marketplace ingin brand sendiri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Sadar digital, sensitif harga, agresif promosi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Katalog + landing promo cepat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Sedang — volume besar, churn lebih tinggi</w:t>
            </w:r>
          </w:p>
        </w:tc>
      </w:tr>
      <w:tr>
        <w:tc>
          <w:tcPr>
            <w:tcW w:type="dxa" w:w="2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D. Usaha rintisan baru (NIB baru)</w:t>
            </w:r>
          </w:p>
        </w:tc>
        <w:tc>
          <w:tcPr>
            <w:tcW w:type="dxa" w:w="26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Semangat tinggi, anggaran tipis</w:t>
            </w:r>
          </w:p>
        </w:tc>
        <w:tc>
          <w:tcPr>
            <w:tcW w:type="dxa" w:w="22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Paket lengkap serba jadi</w:t>
            </w:r>
          </w:p>
        </w:tc>
        <w:tc>
          <w:tcPr>
            <w:tcW w:type="dxa" w:w="15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Sedang — masuk lewat Starter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2.2 Targeting</w:t>
      </w:r>
    </w:p>
    <w:p>
      <w:pPr>
        <w:spacing w:after="120" w:line="300"/>
        <w:jc w:val="both"/>
      </w:pPr>
      <w:r>
        <w:rPr>
          <w:b/>
          <w:bCs/>
          <w:sz w:val="22"/>
          <w:szCs w:val="22"/>
        </w:rPr>
        <w:t xml:space="preserve">Beachhead 90 hari pertama: Segmen B lalu A</w:t>
      </w:r>
      <w:r>
        <w:rPr>
          <w:sz w:val="22"/>
          <w:szCs w:val="22"/>
        </w:rPr>
        <w:t xml:space="preserve"> (kepercayaan → bukti → skala). Segmen C dan D dilayani tanpa kampanye khusus dulu; kampanye tersendiri untuk C dibuka setelah fitur katalog matang di Fase 1. Fokus geografis awal: Bandung Raya &amp; Jawa Barat (jaringan founder + SEO lokal lebih mudah menang), lalu nasional.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2.3 Positioning &amp; Peta Persepsi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Dua sumbu pasar: (1) harga, (2) siapa yang mengerjakan. Kuadran “murah + dikerjakan untuk Anda + dirawat bulanan” kosong — di situlah digimaestro berdiri: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2400"/>
        <w:gridCol w:w="1500"/>
      </w:tblGrid>
      <w:tr>
        <w:trPr>
          <w:tblHeader/>
        </w:trPr>
        <w:tc>
          <w:tcPr>
            <w:tcW w:type="dxa" w:w="32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Pemain</w:t>
            </w:r>
          </w:p>
        </w:tc>
        <w:tc>
          <w:tcPr>
            <w:tcW w:type="dxa" w:w="19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Harga</w:t>
            </w:r>
          </w:p>
        </w:tc>
        <w:tc>
          <w:tcPr>
            <w:tcW w:type="dxa" w:w="24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Yang mengerjakan</w:t>
            </w:r>
          </w:p>
        </w:tc>
        <w:tc>
          <w:tcPr>
            <w:tcW w:type="dxa" w:w="15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Perawatan bulanan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Builder DIY (Rumahweb, Wix, Hostinger)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Murah (Rp25–75rb+)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Anda sendiri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Tidak</w:t>
            </w:r>
          </w:p>
        </w:tc>
      </w:tr>
      <w:tr>
        <w:tc>
          <w:tcPr>
            <w:tcW w:type="dxa" w:w="32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Jasa web / agency lokal</w:t>
            </w:r>
          </w:p>
        </w:tc>
        <w:tc>
          <w:tcPr>
            <w:tcW w:type="dxa" w:w="19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Mahal (Rp2–10 jt sekali)</w:t>
            </w:r>
          </w:p>
        </w:tc>
        <w:tc>
          <w:tcPr>
            <w:tcW w:type="dxa" w:w="24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Agency</w:t>
            </w:r>
          </w:p>
        </w:tc>
        <w:tc>
          <w:tcPr>
            <w:tcW w:type="dxa" w:w="15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Jarang (biaya terpisah)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Chatbot CS WhatsApp (AiSensy dkk.)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Sedang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— (hanya menjawab chat)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Tidak relevan</w:t>
            </w:r>
          </w:p>
        </w:tc>
      </w:tr>
      <w:tr>
        <w:tc>
          <w:tcPr>
            <w:tcW w:type="dxa" w:w="32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digimaestro.id</w:t>
            </w:r>
          </w:p>
        </w:tc>
        <w:tc>
          <w:tcPr>
            <w:tcW w:type="dxa" w:w="19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Murah (langganan)</w:t>
            </w:r>
          </w:p>
        </w:tc>
        <w:tc>
          <w:tcPr>
            <w:tcW w:type="dxa" w:w="24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AI + kurasi, Anda hanya menyetujui</w:t>
            </w:r>
          </w:p>
        </w:tc>
        <w:tc>
          <w:tcPr>
            <w:tcW w:type="dxa" w:w="15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Ya — konten &amp; laporan tiap bulan</w:t>
            </w:r>
          </w:p>
        </w:tc>
      </w:tr>
    </w:tbl>
    <w:p>
      <w:pPr>
        <w:spacing w:after="120" w:line="300"/>
        <w:jc w:val="both"/>
      </w:pPr>
      <w:r>
        <w:rPr>
          <w:b/>
          <w:bCs/>
          <w:sz w:val="22"/>
          <w:szCs w:val="22"/>
        </w:rPr>
        <w:t xml:space="preserve">Kalimat positioning internal: </w:t>
      </w:r>
      <w:r>
        <w:rPr>
          <w:i/>
          <w:iCs/>
          <w:sz w:val="22"/>
          <w:szCs w:val="22"/>
        </w:rPr>
        <w:t xml:space="preserve">“Admin website pribadi untuk setiap UMKM, di dalam WhatsApp mereka.”</w:t>
      </w:r>
    </w:p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3. Marketing Mix (7P)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77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Keputusan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Product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Inti: website jadi + konten &amp; SEO bulanan via chat, approval-first. Augmented: laporan pengunjung &amp; ranking ke WA, rollback versi, badge portofolio. Prinsip produk-marketing: setiap output (situs, artikel) harus layak dipamerkan — produk adalah iklan.</w:t>
            </w:r>
          </w:p>
        </w:tc>
      </w:tr>
      <w:tr>
        <w:tc>
          <w:tcPr>
            <w:tcW w:type="dxa" w:w="13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Price</w:t>
            </w:r>
          </w:p>
        </w:tc>
        <w:tc>
          <w:tcPr>
            <w:tcW w:type="dxa" w:w="7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Penetrasi: Starter Rp49–79rb, Pro Rp149–199rb/bulan; preview gratis; tanpa biaya setup; kuota transparan di chat (anti dark-pattern industri); founder rate terkunci untuk 100 tenant pertama; uji kenaikan harga via kohort baru, bukan pelanggan lama.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Place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Distribusi = WhatsApp (klik-ke-WA dari semua kanal); portal web hanya pendukung. Kemitraan tempat: komunitas UMKM, koperasi, pendamping BDS, reseller freelancer.</w:t>
            </w:r>
          </w:p>
        </w:tc>
      </w:tr>
      <w:tr>
        <w:tc>
          <w:tcPr>
            <w:tcW w:type="dxa" w:w="13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Promotion</w:t>
            </w:r>
          </w:p>
        </w:tc>
        <w:tc>
          <w:tcPr>
            <w:tcW w:type="dxa" w:w="7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Bauran: konten SEO (mesin utama, dogfooding), iklan Meta CTWA (performa), referral 1-bulan-gratis, portofolio demo per industri, WA Status/broadcast opt-in untuk nurturing.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People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Persona bot ramah-profesional Bahasa Indonesia; eskalasi manusia &lt; 1 jam di jam kerja; founder sebagai wajah brand (kredibilitas praktisi yang paham UMKM &amp; kepatuhan).</w:t>
            </w:r>
          </w:p>
        </w:tc>
      </w:tr>
      <w:tr>
        <w:tc>
          <w:tcPr>
            <w:tcW w:type="dxa" w:w="13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Process</w:t>
            </w:r>
          </w:p>
        </w:tc>
        <w:tc>
          <w:tcPr>
            <w:tcW w:type="dxa" w:w="7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Janji proses yang dipasarkan: preview &lt; 30 menit; revisi via chat; tayang hanya setelah Anda setuju; laporan tiap tanggal 1. Proses = klaim marketing yang harus ditepati sistem (PRD F-07/F-16).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Physical Evidence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Bukti fisik digital: galeri portofolio hidup, badge “Dibuat dengan digimaestro” di footer (tautan balik = viral loop + SEO), testimoni video WA, laporan bulanan yang bisa di-screenshot, skor Google PageSpeed situs pelanggan.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4. Marketing Funnel &amp; Metrik AARRR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4.1 Funnel (TOFU → MOFU → BOFU) dipetakan ke AIDA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3800"/>
        <w:gridCol w:w="1900"/>
      </w:tblGrid>
      <w:tr>
        <w:trPr>
          <w:tblHeader/>
        </w:trPr>
        <w:tc>
          <w:tcPr>
            <w:tcW w:type="dxa" w:w="19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Tahap</w:t>
            </w:r>
          </w:p>
        </w:tc>
        <w:tc>
          <w:tcPr>
            <w:tcW w:type="dxa" w:w="14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AIDA</w:t>
            </w:r>
          </w:p>
        </w:tc>
        <w:tc>
          <w:tcPr>
            <w:tcW w:type="dxa" w:w="38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Aktivitas &amp; Kanal</w:t>
            </w:r>
          </w:p>
        </w:tc>
        <w:tc>
          <w:tcPr>
            <w:tcW w:type="dxa" w:w="19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Metrik Gerbang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TOFU — Kesadaran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Attention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Artikel SEO (“cara buat website UMKM” dst.), konten IG/TikTok before-after situs, badge footer situs pelanggan, kehadiran komunitas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Kunjungan situs, jangkauan, klik CTWA</w:t>
            </w:r>
          </w:p>
        </w:tc>
      </w:tr>
      <w:tr>
        <w:tc>
          <w:tcPr>
            <w:tcW w:type="dxa" w:w="19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MOFU — Pertimbangan</w:t>
            </w:r>
          </w:p>
        </w:tc>
        <w:tc>
          <w:tcPr>
            <w:tcW w:type="dxa" w:w="14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Interest + Desire</w:t>
            </w:r>
          </w:p>
        </w:tc>
        <w:tc>
          <w:tcPr>
            <w:tcW w:type="dxa" w:w="38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Chat WA: wawancara 10 menit; kirim portofolio industri sejenis; PREVIEW GRATIS situs milik mereka sendiri &lt; 30 menit</w:t>
            </w:r>
          </w:p>
        </w:tc>
        <w:tc>
          <w:tcPr>
            <w:tcW w:type="dxa" w:w="19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% chat → wawancara selesai; % wawancara → preview terkirim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BOFU — Konversi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Action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Tautan bayar Xendit di chat; penawaran founder rate; jaminan revisi sampai puas (dalam kuota)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Konversi preview → bayar (target ≥ 30% → 40%)</w:t>
            </w:r>
          </w:p>
        </w:tc>
      </w:tr>
      <w:tr>
        <w:tc>
          <w:tcPr>
            <w:tcW w:type="dxa" w:w="19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Pasca-beli — Retensi &amp; Advokasi</w:t>
            </w:r>
          </w:p>
        </w:tc>
        <w:tc>
          <w:tcPr>
            <w:tcW w:type="dxa" w:w="14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38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Onboarding konten bulan pertama, laporan tanggal 1, pengingat kuota, program referral</w:t>
            </w:r>
          </w:p>
        </w:tc>
        <w:tc>
          <w:tcPr>
            <w:tcW w:type="dxa" w:w="19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Churn &lt; 5%; % tenant update bulanan ≥ 60%; referral ≥ 15% akuisisi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4.2 Pirate Metrics (AARRR) — Dasbor Mingguan Tim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600"/>
        <w:gridCol w:w="2700"/>
      </w:tblGrid>
      <w:tr>
        <w:trPr>
          <w:tblHeader/>
        </w:trPr>
        <w:tc>
          <w:tcPr>
            <w:tcW w:type="dxa" w:w="17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Tahap</w:t>
            </w:r>
          </w:p>
        </w:tc>
        <w:tc>
          <w:tcPr>
            <w:tcW w:type="dxa" w:w="46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27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Bulan 6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Acquisition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Chat WA baru / minggu; CAC blended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150/minggu; CAC &lt; 1,5× ARPU</w:t>
            </w:r>
          </w:p>
        </w:tc>
      </w:tr>
      <w:tr>
        <w:tc>
          <w:tcPr>
            <w:tcW w:type="dxa" w:w="1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Activation</w:t>
            </w:r>
          </w:p>
        </w:tc>
        <w:tc>
          <w:tcPr>
            <w:tcW w:type="dxa" w:w="46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% chat baru yang menerima preview ≤ 48 jam</w:t>
            </w:r>
          </w:p>
        </w:tc>
        <w:tc>
          <w:tcPr>
            <w:tcW w:type="dxa" w:w="2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≥ 50%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Revenue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Situs publish berbayar/bulan (North Star); MRR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40 publish/bulan; MRR tumbuh 20% MoM</w:t>
            </w:r>
          </w:p>
        </w:tc>
      </w:tr>
      <w:tr>
        <w:tc>
          <w:tcPr>
            <w:tcW w:type="dxa" w:w="1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Retention</w:t>
            </w:r>
          </w:p>
        </w:tc>
        <w:tc>
          <w:tcPr>
            <w:tcW w:type="dxa" w:w="46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Churn bulanan; % pemakaian kuota konten</w:t>
            </w:r>
          </w:p>
        </w:tc>
        <w:tc>
          <w:tcPr>
            <w:tcW w:type="dxa" w:w="2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&lt; 5%; ≥ 60%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Referral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% pelanggan baru dari referral + badge footer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≥ 15%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5. Customer Journey Map (Segmen A — UMKM Jasa Lokal)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2300"/>
        <w:gridCol w:w="2700"/>
      </w:tblGrid>
      <w:tr>
        <w:trPr>
          <w:tblHeader/>
        </w:trPr>
        <w:tc>
          <w:tcPr>
            <w:tcW w:type="dxa" w:w="17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Tahap</w:t>
            </w:r>
          </w:p>
        </w:tc>
        <w:tc>
          <w:tcPr>
            <w:tcW w:type="dxa" w:w="23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Titik Sentuh</w:t>
            </w:r>
          </w:p>
        </w:tc>
        <w:tc>
          <w:tcPr>
            <w:tcW w:type="dxa" w:w="23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Yang Dirasakan Pelanggan</w:t>
            </w:r>
          </w:p>
        </w:tc>
        <w:tc>
          <w:tcPr>
            <w:tcW w:type="dxa" w:w="27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Aksi Kita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Sadar masalah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Kalah saing dari kompetitor yang muncul di Google; lihat konten/iklan digimaestro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“Usahaku nggak kelihatan”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Konten empati masalah, bukan jualan fitur; CTA klik-ke-WA</w:t>
            </w:r>
          </w:p>
        </w:tc>
      </w:tr>
      <w:tr>
        <w:tc>
          <w:tcPr>
            <w:tcW w:type="dxa" w:w="1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Cari tahu</w:t>
            </w:r>
          </w:p>
        </w:tc>
        <w:tc>
          <w:tcPr>
            <w:tcW w:type="dxa" w:w="23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Chat pertama dengan bot</w:t>
            </w:r>
          </w:p>
        </w:tc>
        <w:tc>
          <w:tcPr>
            <w:tcW w:type="dxa" w:w="23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Ragu: “ribet nggak? mahal nggak?”</w:t>
            </w:r>
          </w:p>
        </w:tc>
        <w:tc>
          <w:tcPr>
            <w:tcW w:type="dxa" w:w="2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Bot jawab 2 kalimat + tawarkan lihat contoh industri sejenis + janji preview gratis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Coba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Wawancara 10 menit; kirim foto via WA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“Kok gampang?”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Pertanyaan satu-satu dengan contoh jawaban; progres transparan</w:t>
            </w:r>
          </w:p>
        </w:tc>
      </w:tr>
      <w:tr>
        <w:tc>
          <w:tcPr>
            <w:tcW w:type="dxa" w:w="1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Momen ajaib</w:t>
            </w:r>
          </w:p>
        </w:tc>
        <w:tc>
          <w:tcPr>
            <w:tcW w:type="dxa" w:w="23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Menerima link preview situs sendiri &lt; 30 menit</w:t>
            </w:r>
          </w:p>
        </w:tc>
        <w:tc>
          <w:tcPr>
            <w:tcW w:type="dxa" w:w="23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“Ini beneran usahaku!” — puncak emosi</w:t>
            </w:r>
          </w:p>
        </w:tc>
        <w:tc>
          <w:tcPr>
            <w:tcW w:type="dxa" w:w="2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Sertakan ringkasan halaman + 1 saran perbaikan; tombol setuju &amp; bayar dalam satu pesan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Bayar &amp; tayang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Xendit → situs live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Bangga; share ke grup WA keluarga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Kirim kartu ucapan digital “situs Anda live” yang enak di-share (amplifikasi organik)</w:t>
            </w:r>
          </w:p>
        </w:tc>
      </w:tr>
      <w:tr>
        <w:tc>
          <w:tcPr>
            <w:tcW w:type="dxa" w:w="1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Hidup bersama</w:t>
            </w:r>
          </w:p>
        </w:tc>
        <w:tc>
          <w:tcPr>
            <w:tcW w:type="dxa" w:w="23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Artikel &amp; laporan bulanan; revisi via chat</w:t>
            </w:r>
          </w:p>
        </w:tc>
        <w:tc>
          <w:tcPr>
            <w:tcW w:type="dxa" w:w="23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“Ada yang ngurusin”</w:t>
            </w:r>
          </w:p>
        </w:tc>
        <w:tc>
          <w:tcPr>
            <w:tcW w:type="dxa" w:w="2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Proaktif tawarkan topik konten; rayakan milestone (100 pengunjung pertama)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Advokasi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Ditanya teman sesama pemilik usaha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Senang merekomendasikan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Kode referral pribadi; badge footer bekerja diam-diam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6. Strategi Konten &amp; Kalender 90 Hari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2"/>
          <w:szCs w:val="22"/>
        </w:rPr>
        <w:t xml:space="preserve">Pilar 1 — SEO (mesin jangka panjang): </w:t>
      </w:r>
      <w:r>
        <w:rPr>
          <w:sz w:val="22"/>
          <w:szCs w:val="22"/>
        </w:rPr>
        <w:t xml:space="preserve">30 artikel long-tail dalam 90 hari (di-generate SEO engine sendiri, dikurasi manusia): “contoh website [industri]”, “biaya bikin website UMKM”, “cara muncul di Google Maps”. Target: 10 kata kunci halaman-1 di bulan ke-4.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2"/>
          <w:szCs w:val="22"/>
        </w:rPr>
        <w:t xml:space="preserve">Pilar 2 — Bukti (media sosial): </w:t>
      </w:r>
      <w:r>
        <w:rPr>
          <w:sz w:val="22"/>
          <w:szCs w:val="22"/>
        </w:rPr>
        <w:t xml:space="preserve">2 konten/minggu format before-after &amp; “dibuat dalam 30 menit” (screen-record percakapan WA → situs jadi); testimoni suara pelanggan.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2"/>
          <w:szCs w:val="22"/>
        </w:rPr>
        <w:t xml:space="preserve">Pilar 3 — Edukasi komunitas: </w:t>
      </w:r>
      <w:r>
        <w:rPr>
          <w:sz w:val="22"/>
          <w:szCs w:val="22"/>
        </w:rPr>
        <w:t xml:space="preserve">1 sesi/bulan “UMKM Ditemukan di Google” (30 menit, online/offline) bersama komunitas/BDS; setiap peserta pulang dengan preview situsnya sendiri — workshop adalah funnel.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2"/>
          <w:szCs w:val="22"/>
        </w:rPr>
        <w:t xml:space="preserve">Kalender ritmis (otomasi n8n): </w:t>
      </w:r>
      <w:r>
        <w:rPr>
          <w:sz w:val="22"/>
          <w:szCs w:val="22"/>
        </w:rPr>
        <w:t xml:space="preserve">laporan pelanggan tanggal 1; pengingat kuota tanggal 20; konten musiman (Ramadan, Harbolnas, kemerdekaan) disiapkan H-30.</w:t>
      </w:r>
    </w:p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7. Anggaran Indikatif &amp; Guardrail Ekonomi (6 Bulan)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400"/>
      </w:tblGrid>
      <w:tr>
        <w:trPr>
          <w:tblHeader/>
        </w:trPr>
        <w:tc>
          <w:tcPr>
            <w:tcW w:type="dxa" w:w="30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</w:t>
            </w:r>
          </w:p>
        </w:tc>
        <w:tc>
          <w:tcPr>
            <w:tcW w:type="dxa" w:w="26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Bulanan (indikatif)</w:t>
            </w:r>
          </w:p>
        </w:tc>
        <w:tc>
          <w:tcPr>
            <w:tcW w:type="dxa" w:w="34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Iklan Meta CTWA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Rp3–5 juta (mulai bulan 2)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Dinaikkan hanya jika CAC per publish &lt; 1,5× ARPU</w:t>
            </w:r>
          </w:p>
        </w:tc>
      </w:tr>
      <w:tr>
        <w:tc>
          <w:tcPr>
            <w:tcW w:type="dxa" w:w="30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Insentif referral &amp; komisi mitra</w:t>
            </w:r>
          </w:p>
        </w:tc>
        <w:tc>
          <w:tcPr>
            <w:tcW w:type="dxa" w:w="26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Rp1–2 juta</w:t>
            </w:r>
          </w:p>
        </w:tc>
        <w:tc>
          <w:tcPr>
            <w:tcW w:type="dxa" w:w="34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Dibayar dari bulan pertama pelanggan baru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Produksi konten &amp; kurasi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Rp1 juta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Mayoritas di-generate engine; biaya = waktu kurasi</w:t>
            </w:r>
          </w:p>
        </w:tc>
      </w:tr>
      <w:tr>
        <w:tc>
          <w:tcPr>
            <w:tcW w:type="dxa" w:w="30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Alat &amp; lain-lain</w:t>
            </w:r>
          </w:p>
        </w:tc>
        <w:tc>
          <w:tcPr>
            <w:tcW w:type="dxa" w:w="26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Rp0,5 juta</w:t>
            </w:r>
          </w:p>
        </w:tc>
        <w:tc>
          <w:tcPr>
            <w:tcW w:type="dxa" w:w="34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Scheduler, desain, domain demo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2"/>
          <w:szCs w:val="22"/>
        </w:rPr>
        <w:t xml:space="preserve">Guardrail LTV:CAC ≥ 3. </w:t>
      </w:r>
      <w:r>
        <w:rPr>
          <w:sz w:val="22"/>
          <w:szCs w:val="22"/>
        </w:rPr>
        <w:t xml:space="preserve">LTV ≈ ARPU × (1/churn) × margin kotor. Contoh: ARPU Rp120rb, churn 5%, margin 75% → LTV ≈ Rp1,8 jt → CAC maksimum sehat ≈ Rp600rb. Semua kanal dinilai dengan angka ini setiap bulan; kanal di bawah ambang dipangkas.</w:t>
      </w:r>
    </w:p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8. Eksperimen Terjadwal (Build–Measure–Learn)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3300"/>
        <w:gridCol w:w="1700"/>
      </w:tblGrid>
      <w:tr>
        <w:trPr>
          <w:tblHeader/>
        </w:trPr>
        <w:tc>
          <w:tcPr>
            <w:tcW w:type="dxa" w:w="9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Bulan</w:t>
            </w:r>
          </w:p>
        </w:tc>
        <w:tc>
          <w:tcPr>
            <w:tcW w:type="dxa" w:w="31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Eksperimen</w:t>
            </w:r>
          </w:p>
        </w:tc>
        <w:tc>
          <w:tcPr>
            <w:tcW w:type="dxa" w:w="33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Hipotesis</w:t>
            </w:r>
          </w:p>
        </w:tc>
        <w:tc>
          <w:tcPr>
            <w:tcW w:type="dxa" w:w="17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Keputusan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A/B dua tagline di landing &amp; iklan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“Chat. Jadi. Online.” CTR lebih tinggi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Kunci tagline pemenang</w:t>
            </w:r>
          </w:p>
        </w:tc>
      </w:tr>
      <w:tr>
        <w:tc>
          <w:tcPr>
            <w:tcW w:type="dxa" w:w="9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1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Harga Starter 49 vs 79rb (kohort terpisah)</w:t>
            </w:r>
          </w:p>
        </w:tc>
        <w:tc>
          <w:tcPr>
            <w:tcW w:type="dxa" w:w="33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79rb tidak menurunkan konversi &gt; 15%</w:t>
            </w:r>
          </w:p>
        </w:tc>
        <w:tc>
          <w:tcPr>
            <w:tcW w:type="dxa" w:w="1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Tetapkan harga Starter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Preview gratis vs preview + booking fee 25rb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Booking fee menaikkan kualitas lead tanpa membunuh volume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Kebijakan preview final</w:t>
            </w:r>
          </w:p>
        </w:tc>
      </w:tr>
      <w:tr>
        <w:tc>
          <w:tcPr>
            <w:tcW w:type="dxa" w:w="9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31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Kanal komunitas vs iklan (CAC per publish)</w:t>
            </w:r>
          </w:p>
        </w:tc>
        <w:tc>
          <w:tcPr>
            <w:tcW w:type="dxa" w:w="33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Komunitas &lt; 50% CAC iklan</w:t>
            </w:r>
          </w:p>
        </w:tc>
        <w:tc>
          <w:tcPr>
            <w:tcW w:type="dxa" w:w="1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Alokasi anggaran gelombang 3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9. Risiko Pemasaran &amp; Mitigasi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2"/>
          <w:szCs w:val="22"/>
        </w:rPr>
        <w:t xml:space="preserve">Klaim “30 menit” gagal ditepati saat antrean padat: </w:t>
      </w:r>
      <w:r>
        <w:rPr>
          <w:sz w:val="22"/>
          <w:szCs w:val="22"/>
        </w:rPr>
        <w:t xml:space="preserve">janji dikomunikasikan “hari ini juga” di masa puncak; kapasitas build dipantau (SRS 11.1); jangan pernah iklan melebihi kapasitas operasi.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2"/>
          <w:szCs w:val="22"/>
        </w:rPr>
        <w:t xml:space="preserve">Persepsi murah = murahan: </w:t>
      </w:r>
      <w:r>
        <w:rPr>
          <w:sz w:val="22"/>
          <w:szCs w:val="22"/>
        </w:rPr>
        <w:t xml:space="preserve">lawan dengan bukti (PageSpeed, portofolio, testimoni); jangan pernah diskon di bawah harga list — gunakan bonus kuota, bukan potongan harga.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2"/>
          <w:szCs w:val="22"/>
        </w:rPr>
        <w:t xml:space="preserve">Ketergantungan satu kanal (Meta): </w:t>
      </w:r>
      <w:r>
        <w:rPr>
          <w:sz w:val="22"/>
          <w:szCs w:val="22"/>
        </w:rPr>
        <w:t xml:space="preserve">SEO organik &amp; komunitas dibangun sejak hari pertama sebagai penyeimbang; daftar WA opt-in dimiliki sendiri.</w:t>
      </w:r>
    </w:p>
    <w:sectPr>
      <w:footerReference w:type="default" r:id="rId7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Marketing Plan – digimaestro.id  —  Hal.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2026-07-03T02:30:57.111Z</dcterms:created>
  <dcterms:modified xsi:type="dcterms:W3CDTF">2026-07-03T02:30:57.111Z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