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2400" w:line="340" w:lineRule="auto"/>
        <w:jc w:val="center"/>
      </w:pPr>
      <w:r>
        <w:rPr>
          <w:b/>
          <w:bCs/>
          <w:color w:val="1F4E5F"/>
          <w:sz w:val="48"/>
          <w:szCs w:val="48"/>
        </w:rPr>
        <w:t xml:space="preserve">Panduan Setup Development</w:t>
      </w:r>
    </w:p>
    <w:p>
      <w:pPr>
        <w:spacing w:after="120"/>
        <w:jc w:val="center"/>
      </w:pPr>
      <w:r>
        <w:rPr>
          <w:color w:val="666666"/>
          <w:sz w:val="28"/>
          <w:szCs w:val="28"/>
        </w:rPr>
        <w:t xml:space="preserve">digimaestro.id — Alur Kerja AI-Assisted: GLM 5.2 (coding) + TestSprite (QA)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Versi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1.0 — 2 Juli 2026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Untuk</w:t>
            </w:r>
          </w:p>
        </w:tc>
        <w:tc>
          <w:tcPr>
            <w:tcW w:type="dxa" w:w="6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Darusman &amp; tim developer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Acuan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SRS v1.2 (arsitektur &amp; stack), Backlog Fase 0 v2.0 (urutan tugas)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Catatan</w:t>
            </w:r>
          </w:p>
        </w:tc>
        <w:tc>
          <w:tcPr>
            <w:tcW w:type="dxa" w:w="6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Perintah persis &amp; fitur harness/TestSprite dapat berubah — selalu rujuk dokumentasi resmi terbaru masing-masing tool saat eksekusi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1. Peran Setiap Alat (Pahami Dulu Sebelum Setup)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0"/>
        <w:gridCol w:w="2200"/>
      </w:tblGrid>
      <w:tr>
        <w:trPr>
          <w:tblHeader/>
        </w:trPr>
        <w:tc>
          <w:tcPr>
            <w:tcW w:type="dxa" w:w="15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Alat</w:t>
            </w:r>
          </w:p>
        </w:tc>
        <w:tc>
          <w:tcPr>
            <w:tcW w:type="dxa" w:w="53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22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Bukan Untuk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GLM 5.2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Model AI untuk coding agent: menulis kode, refactor, membuat test, mengikuti aturan arsitektur dari AGENTS.md. Bonus: karena API-nya OpenAI-compatible, GLM juga dicalonkan sebagai LLM runtime produk (dibandingkan dengan DeepSeek di tugas T-050).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Mengambil keputusan arsitektur sendirian; merge tanpa review manusia</w:t>
            </w:r>
          </w:p>
        </w:tc>
      </w:tr>
      <w:tr>
        <w:tc>
          <w:tcPr>
            <w:tcW w:type="dxa" w:w="15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TestSprite</w:t>
            </w:r>
          </w:p>
        </w:tc>
        <w:tc>
          <w:tcPr>
            <w:tcW w:type="dxa" w:w="53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Agen QA otomatis (terhubung via MCP): membuat rencana uji dari PRD/FRD, menghasilkan &amp; menjalankan test (API + e2e frontend), melaporkan temuan.</w:t>
            </w:r>
          </w:p>
        </w:tc>
        <w:tc>
          <w:tcPr>
            <w:tcW w:type="dxa" w:w="2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Pengganti unit test developer (Vitest tetap wajib); pengganti UAT oleh PO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Manusia (Anda/dev)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Menetapkan spesifikasi per tugas, mereview setiap PR, menjaga arsitektur, memutuskan trade-off.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Mengetik boilerplate — itu tugas agent</w:t>
            </w:r>
          </w:p>
        </w:tc>
      </w:tr>
    </w:tbl>
    <w:p>
      <w:pPr>
        <w:spacing w:after="120" w:line="300"/>
        <w:jc w:val="both"/>
      </w:pPr>
      <w:r>
        <w:rPr>
          <w:i/>
          <w:iCs/>
          <w:sz w:val="22"/>
          <w:szCs w:val="22"/>
        </w:rPr>
        <w:t xml:space="preserve">Prinsip alur kerja: spesifikasi → agent mengerjakan → test &amp; lint menjaga → manusia mereview. Dokumen (SRS/FRD/backlog) adalah kontrak; AGENTS.md adalah terjemahan kontrak itu untuk si agent.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2. Prasyarat Mesin &amp; Akun (Hari 1)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2.1 Perangkat Lunak Lokal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Git + akun GitHub (buat organisasi, repo privat: digimaestro).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Node.js 22 LTS (disarankan via fnm/nvm), pnpm (corepack enable), Docker Desktop/Engine + Docker Compose.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VS Code (atau editor pilihan) + ekstensi ESLint, Prettier, Prisma.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2.2 Akun &amp; Kredensial (simpan di password manager, JANGAN di kode)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1400"/>
      </w:tblGrid>
      <w:tr>
        <w:trPr>
          <w:tblHeader/>
        </w:trPr>
        <w:tc>
          <w:tcPr>
            <w:tcW w:type="dxa" w:w="36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Akun</w:t>
            </w:r>
          </w:p>
        </w:tc>
        <w:tc>
          <w:tcPr>
            <w:tcW w:type="dxa" w:w="40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Untuk</w:t>
            </w:r>
          </w:p>
        </w:tc>
        <w:tc>
          <w:tcPr>
            <w:tcW w:type="dxa" w:w="1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Meta Business + WhatsApp Cloud API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Nomor WABA digimaestro (T-001) — lead time terpanjang, ajukan hari ini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Kritis</w:t>
            </w:r>
          </w:p>
        </w:tc>
      </w:tr>
      <w:tr>
        <w:tc>
          <w:tcPr>
            <w:tcW w:type="dxa" w:w="3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API key GLM (Zhipu/Z.ai) &amp; DeepSeek</w:t>
            </w:r>
          </w:p>
        </w:tc>
        <w:tc>
          <w:tcPr>
            <w:tcW w:type="dxa" w:w="4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Coding agent + kandidat LLM runtime (perbandingan T-050)</w:t>
            </w:r>
          </w:p>
        </w:tc>
        <w:tc>
          <w:tcPr>
            <w:tcW w:type="dxa" w:w="1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Kritis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Akun TestSprite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QA otomatis (ambil API key untuk MCP)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3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VPS Indonesia 4vCPU/8GB + shared hosting cPanel (SSH/FTP + izin API/UAPI)</w:t>
            </w:r>
          </w:p>
        </w:tc>
        <w:tc>
          <w:tcPr>
            <w:tcW w:type="dxa" w:w="4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Platform &amp; target deploy situs klien</w:t>
            </w:r>
          </w:p>
        </w:tc>
        <w:tc>
          <w:tcPr>
            <w:tcW w:type="dxa" w:w="1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Kritis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Xendit (mode test dulu)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Billing sandbox (T-072)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Sedang</w:t>
            </w:r>
          </w:p>
        </w:tc>
      </w:tr>
      <w:tr>
        <w:tc>
          <w:tcPr>
            <w:tcW w:type="dxa" w:w="3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Object storage S3-compatible (R2/MinIO)</w:t>
            </w:r>
          </w:p>
        </w:tc>
        <w:tc>
          <w:tcPr>
            <w:tcW w:type="dxa" w:w="40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Media &amp; build artifact</w:t>
            </w:r>
          </w:p>
        </w:tc>
        <w:tc>
          <w:tcPr>
            <w:tcW w:type="dxa" w:w="1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Tinggi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3. Scaffold Proyek (Langkah Berurutan)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1) Inisiasi repo &amp; workspace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mkdir digimaestro &amp;&amp; cd digimaestro &amp;&amp; git init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corepack enable &amp;&amp; pnpm init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pnpm dlx create-turbo@latest .   # atau susun manual sesuai struktur SRS 4.1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2) Struktur folder (SRS 4.1)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apps/api  apps/worker  apps/portal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packages/core  packages/adapters  packages/sites-kit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3) Fondasi kualitas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pnpm add -D typescript eslint prettier vitest tsx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tsconfig: strict true; eslint flat config + aturan boundaries antar-lapisan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4) Infrastruktur lokal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compose up -d postgres redis   # compose file sesuai SRS 11.1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pnpm add -w prisma @prisma/client &amp;&amp; pnpm prisma init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5) Verifikasi gerbang: build+test hijau sebelum tugas fitur pertama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pnpm turbo build test lint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Selesaikan T-010–T-012 (backlog) persis dalam urutan ini sebelum menyentuh fitur. Fondasi yang rapi membuat AI agent jauh lebih akurat.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4. Setup GLM 5.2 sebagai Coding Agent (T-013)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4.1 Pilih Harness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GLM dirancang kompatibel dengan berbagai agentic coding harness (CLI agent seperti Claude Code/OpenCode/Cline, atau coding plan resmi Zhipu). Pilih satu yang tim nyaman; syaratnya: bisa membaca berkas aturan proyek, menjalankan perintah (test/lint), dan membuat commit. Konfigurasi endpoint &amp; model string GLM 5.2 sesuai dokumentasi resmi penyedia saat setup (jangan tebak, cek docs terbaru).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4.2 Buat AGENTS.md di Akar Repo (Kontrak untuk Agent)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Isi minimum — salin dan sesuaikan: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AGENTS.md — Aturan untuk AI coding agent (digimaestro)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## Konteks wajib baca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docs/SRS.md bab 4 (lapisan &amp; SOLID), bab 5 (LLM/MCP), bab 9 (port)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Tugas aktif: satu ID dari Backlog Fase 0 (diberikan di prompt)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## Aturan arsitektur (pelanggaran = tolak)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Dependency rule: domain/application TIDAK boleh import adapters/SDK vendor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Semua I/O eksternal lewat interface di packages/core/shared/ports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Input tepi sistem divalidasi Zod; hasil operasi pakai Result&lt;T,E&gt;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Setiap query DB lewat repository ber-tenantId (tanpa pengecualian)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Komponen sites-kit: wajib skema Zod + styling hanya via design token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## Definisi selesai per tugas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Unit test Vitest untuk use case baru (happy + 1 error path)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pnpm turbo lint test build hijau; tidak ada `any` tanpa komentar justifikasi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Commit kecil, pesan: &lt;ID-tugas&gt;: ringkasan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## Larangan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Jangan menambah dependensi tanpa menyebut alasan di PR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Jangan menyentuh berkas di luar lingkup tugas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 Jangan menulis kredensial/rahasia apa pun di kode atau test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4.3 Ritme Kerja Harian dengan Agent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Satu sesi = satu ID tugas backlog. Prompt pembuka selalu: ID tugas + kriteria terima + berkas terkait. Konteks kecil = hasil akurat.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Alur: minta agent membuat rencana singkat → setujui → agent implement + test → jalankan pnpm turbo lint test → review diff manual → commit/PR.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Bila agent “ngeyel” melanggar arsitektur dua kali: berhenti, perbaiki AGENTS.md (aturannya kurang eksplisit), jangan lawan di prompt.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Simpan prompt yang berhasil sebagai template di docs/prompts/ (mis. new-usecase.md, new-adapter.md, new-section.md).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5. Setup TestSprite untuk QA (T-014, T-080)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5.1 Pemasangan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Buat akun TestSprite, ambil API key, lalu daftarkan MCP server TestSprite pada harness/IDE sesuai dokumentasi resmi TestSprite (konfigurasi MCP berisi API key; simpan di config lokal, bukan repo).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Siapkan lingkungan uji yang stabil: gunakan staging (docker compose di VPS) dengan data seed tenant uji — TestSprite butuh aplikasi berjalan untuk e2e.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5.2 Alur Pemakaian per Sprint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Input: </w:t>
      </w:r>
      <w:r>
        <w:rPr>
          <w:sz w:val="22"/>
          <w:szCs w:val="22"/>
        </w:rPr>
        <w:t xml:space="preserve">berikan TestSprite dokumen PRD/FRD bagian terkait + URL staging + kredensial tenant uji.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Generate: </w:t>
      </w:r>
      <w:r>
        <w:rPr>
          <w:sz w:val="22"/>
          <w:szCs w:val="22"/>
        </w:rPr>
        <w:t xml:space="preserve">minta rencana uji (test plan) — REVIEW OLEH PO dulu: buang yang tidak relevan, tandai jalur kritis (wawancara→preview→publish, idempotensi webhook, guard tenant).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Eksekusi: </w:t>
      </w:r>
      <w:r>
        <w:rPr>
          <w:sz w:val="22"/>
          <w:szCs w:val="22"/>
        </w:rPr>
        <w:t xml:space="preserve">jalankan suite; klasifikasikan temuan: Kritis (blocker rilis) / Mayor / Minor.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sz w:val="22"/>
          <w:szCs w:val="22"/>
        </w:rPr>
        <w:t xml:space="preserve">Gerbang: </w:t>
      </w:r>
      <w:r>
        <w:rPr>
          <w:sz w:val="22"/>
          <w:szCs w:val="22"/>
        </w:rPr>
        <w:t xml:space="preserve">akhir setiap sprint, suite TestSprite jalur kritis wajib hijau; temuan kritis masuk backlog sprint berikutnya paling atas.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5"/>
          <w:szCs w:val="25"/>
        </w:rPr>
        <w:t xml:space="preserve">5.3 Pembagian Tanggung Jawab QA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200"/>
      </w:tblGrid>
      <w:tr>
        <w:trPr>
          <w:tblHeader/>
        </w:trPr>
        <w:tc>
          <w:tcPr>
            <w:tcW w:type="dxa" w:w="3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Lapisan Uji</w:t>
            </w:r>
          </w:p>
        </w:tc>
        <w:tc>
          <w:tcPr>
            <w:tcW w:type="dxa" w:w="3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Alat</w:t>
            </w:r>
          </w:p>
        </w:tc>
        <w:tc>
          <w:tcPr>
            <w:tcW w:type="dxa" w:w="22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Pemilik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Unit (use case, skema, aturan)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Vitest (ditulis agent GLM, direview dev)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3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Kontrak adapter (LLM, Deploy, dsb.)</w:t>
            </w:r>
          </w:p>
        </w:tc>
        <w:tc>
          <w:tcPr>
            <w:tcW w:type="dxa" w:w="3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Vitest suite tunggal lintas adapter</w:t>
            </w:r>
          </w:p>
        </w:tc>
        <w:tc>
          <w:tcPr>
            <w:tcW w:type="dxa" w:w="2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Regresi visual sites-kit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Playwright screenshot di CI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Developer</w:t>
            </w:r>
          </w:p>
        </w:tc>
      </w:tr>
      <w:tr>
        <w:tc>
          <w:tcPr>
            <w:tcW w:type="dxa" w:w="3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E2E fungsional &amp; eksplorasi dari PRD</w:t>
            </w:r>
          </w:p>
        </w:tc>
        <w:tc>
          <w:tcPr>
            <w:tcW w:type="dxa" w:w="34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TestSprite</w:t>
            </w:r>
          </w:p>
        </w:tc>
        <w:tc>
          <w:tcPr>
            <w:tcW w:type="dxa" w:w="22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PO + TestSprite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UAT rasa-pakai (bahasa bot, alur WA)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Manual oleh PO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PO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6. Konfigurasi Lingkungan (.env Template)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--- Inti ---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DATABASE_URL=postgresql://...    REDIS_URL=redis://...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APP_ENV=development|staging|production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--- LLM (via LlmPort; provider bisa ditukar) ---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LLM_DEFAULT_PROVIDER=deepseek|glm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DEEPSEEK_API_KEY=...             GLM_API_KEY=...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--- WhatsApp Cloud API ---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WABA_PHONE_NUMBER_ID=...  WABA_TOKEN=...  WABA_VERIFY_TOKEN=...  WABA_APP_SECRET=...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--- Deploy situs klien ---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CPANEL_HOST=...  CPANEL_UAPI_TOKEN=...  DEPLOY_SSH_KEY_PATH=...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--- Billing &amp; lainnya ---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XENDIT_SECRET_KEY=...  XENDIT_CALLBACK_TOKEN=...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S3_ENDPOINT=... S3_BUCKET=... S3_KEY=... S3_SECRET=...</w:t>
      </w:r>
    </w:p>
    <w:p>
      <w:pPr>
        <w:shd w:fill="F4F4F4" w:val="clear"/>
        <w:spacing w:after="20" w:line="240"/>
        <w:ind w:left="3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UMAMI_URL=...  N8N_WEBHOOK_TOKEN=...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Produksi: rahasia lewat secret manager/environment VPS, bukan berkas .env di repo; .env.example tanpa nilai di-commit sebagai dokumentasi.</w:t>
      </w:r>
    </w:p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7. Checklist Minggu Pertama (Urut, Bisa Dicentang)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3700"/>
      </w:tblGrid>
      <w:tr>
        <w:trPr>
          <w:tblHeader/>
        </w:trPr>
        <w:tc>
          <w:tcPr>
            <w:tcW w:type="dxa" w:w="6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3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Selesai bila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Ajukan verifikasi Meta + WABA (T-001); registrasi Xendit; beli VPS; uji SSH ke shared hosting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Semua tiket pengajuan terkirim; SSH hosting berhasil ATAU keputusan fallback FTP dicatat</w:t>
            </w:r>
          </w:p>
        </w:tc>
      </w:tr>
      <w:tr>
        <w:tc>
          <w:tcPr>
            <w:tcW w:type="dxa" w:w="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Scaffold monorepo + CI + Docker (T-010..T-012)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pnpm turbo build test lint hijau; compose up jalan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Pasang harness GLM 5.2 + AGENTS.md + uji 1 tugas kecil (T-013)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Agent menyelesaikan tugas S sesuai aturan</w:t>
            </w:r>
          </w:p>
        </w:tc>
      </w:tr>
      <w:tr>
        <w:tc>
          <w:tcPr>
            <w:tcW w:type="dxa" w:w="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Pasang TestSprite MCP + uji 1 endpoint (T-014)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Laporan uji pertama terbit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Prisma schema inti + tenant guard (T-020..T-021)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Migrasi jalan di CI; test guard lulus</w:t>
            </w:r>
          </w:p>
        </w:tc>
      </w:tr>
      <w:tr>
        <w:tc>
          <w:tcPr>
            <w:tcW w:type="dxa" w:w="6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Retro 30 menit: apa yang menghambat agent/TestSprite? Perbarui AGENTS.md &amp; template prompt</w:t>
            </w:r>
          </w:p>
        </w:tc>
        <w:tc>
          <w:tcPr>
            <w:tcW w:type="dxa" w:w="3700"/>
            <w:shd w:fill="EA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color w:val="222222"/>
                <w:sz w:val="20"/>
                <w:szCs w:val="20"/>
              </w:rPr>
              <w:t xml:space="preserve">Catatan retro tersimpan di docs/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5F"/>
          <w:sz w:val="30"/>
          <w:szCs w:val="30"/>
        </w:rPr>
        <w:t xml:space="preserve">8. Anti-Pola yang Harus Dihindari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Membiarkan agent mengerjakan banyak tugas sekaligus dalam satu sesi — hasilnya besar, tak teruji, dan sulit direview.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Merge karena “kelihatannya jalan” — tanpa test dan review, utang kualitas menumpuk cepat justru karena kecepatan AI.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Menguji hanya lewat TestSprite — e2e lambat &amp; mahal untuk memvalidasi logika kecil; piramida uji tetap berlaku (unit terbanyak).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Menaruh keputusan arsitektur di prompt ad-hoc — semua aturan permanen harus hidup di AGENTS.md &amp; SRS, bukan di ingatan sesi.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Menunda pengujian pipeline deploy ke shared hosting — ini risiko teknis terbesar Fase 0; buktikan di minggu pertama (bagian T-002).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Dev Setup – digimaestro.id  —  Hal.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2026-07-03T02:30:57.442Z</dcterms:created>
  <dcterms:modified xsi:type="dcterms:W3CDTF">2026-07-03T02:30:57.443Z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