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2400" w:line="340" w:lineRule="auto"/>
        <w:jc w:val="center"/>
      </w:pPr>
      <w:r>
        <w:rPr>
          <w:b/>
          <w:bCs/>
          <w:color w:val="1F4E5F"/>
          <w:sz w:val="48"/>
          <w:szCs w:val="48"/>
        </w:rPr>
        <w:t xml:space="preserve">Business Requirement Document (BRD)</w:t>
      </w:r>
    </w:p>
    <w:p>
      <w:pPr>
        <w:spacing w:after="120"/>
        <w:jc w:val="center"/>
      </w:pPr>
      <w:r>
        <w:rPr>
          <w:color w:val="666666"/>
          <w:sz w:val="28"/>
          <w:szCs w:val="28"/>
        </w:rPr>
        <w:t xml:space="preserve">Platform Website Builder Berbasis Chatbot &amp; Agentic AI</w:t>
      </w:r>
    </w:p>
    <w:p>
      <w:pPr>
        <w:spacing w:after="120"/>
        <w:jc w:val="center"/>
      </w:pPr>
      <w:r>
        <w:rPr>
          <w:color w:val="666666"/>
          <w:sz w:val="28"/>
          <w:szCs w:val="28"/>
        </w:rPr>
        <w:t xml:space="preserve">Produk: digimaestro.id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1.2 (Rebrand ke digimaestro.id; fokus tunggal produk)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Tanggal</w:t>
            </w:r>
          </w:p>
        </w:tc>
        <w:tc>
          <w:tcPr>
            <w:tcW w:type="dxa" w:w="6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2 Juli 2026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Pemilik Dokumen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Darusman (Product Owner / Sponsor)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Audiens</w:t>
            </w:r>
          </w:p>
        </w:tc>
        <w:tc>
          <w:tcPr>
            <w:tcW w:type="dxa" w:w="6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Sponsor, tim pengembang, calon mitra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Menunggu persetujuan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Dokumen Terkait</w:t>
            </w:r>
          </w:p>
        </w:tc>
        <w:tc>
          <w:tcPr>
            <w:tcW w:type="dxa" w:w="6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PRD v1.0, FRD v1.0, SRS v1.0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1. Ringkasan Eksekutif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Dokumen ini mendefinisikan kebutuhan bisnis untuk pembangunan </w:t>
      </w:r>
      <w:r>
        <w:rPr>
          <w:b/>
          <w:bCs/>
          <w:sz w:val="22"/>
          <w:szCs w:val="22"/>
        </w:rPr>
        <w:t xml:space="preserve">platform SaaS pembuat website berbasis chatbot dan agentic AI</w:t>
      </w:r>
      <w:r>
        <w:rPr>
          <w:sz w:val="22"/>
          <w:szCs w:val="22"/>
        </w:rPr>
        <w:t xml:space="preserve">. Klien (terutama UMKM) dapat membuat, mengedit, dan mengisi konten website — company profile, landing page, katalog produk, dan blog — sepenuhnya melalui percakapan di WhatsApp atau web chat, tanpa keahlian teknis. AI agent menerjemahkan percakapan menjadi website yang siap tayang, dengan mekanisme persetujuan klien sebelum publikasi.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Model bisnis adalah langganan bulanan (SaaS subscription) dengan dua tingkat paket: paket dasar dengan subdomain platform, dan paket premium dengan custom domain. Target 12 bulan pertama adalah 100–500 klien aktif berbayar.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2. Latar Belakang &amp; Permasalahan Bisnis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2.1 Permasalahan yang Diselesaikan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Mayoritas UMKM Indonesia belum memiliki website karena hambatan biaya jasa pembuatan (Rp2–10 juta sekali bayar), hambatan teknis, dan proses yang lambat (berminggu-minggu).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Website builder konvensional (drag-and-drop) tetap terasa sulit bagi pemilik usaha yang tidak terbiasa dengan komputer; mereka jauh lebih nyaman berkomunikasi lewat WhatsApp.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Setelah website jadi, pemeliharaan konten (artikel, foto produk, promo) sering terbengkalai karena tidak ada cara mudah untuk memperbaruinya.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2.2 Peluang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WhatsApp adalah kanal komunikasi dominan pelaku UMKM Indonesia — menjadikannya antarmuka pembuatan website paling rendah friksi.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Kemajuan LLM dan agentic AI memungkinkan otomasi penuh dari wawancara kebutuhan hingga perakitan website, menekan biaya produksi per klien mendekati nol marginal.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Model langganan menciptakan pendapatan berulang (recurring revenue) yang lebih sehat dibanding model proyek sekali bayar.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2.3 Keselarasan Strategis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Platform ini melengkapi lini bisnis penyedia (jasa administrasi pajak dan digital marketing untuk UMKM). Basis klien yang sama dapat di-cross-sell, dan chatbot yang sama berpotensi menjadi kanal layanan tambahan di masa depan.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3. Tujuan &amp; Sasaran Bisnis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90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Tujuan Bisnis</w:t>
            </w:r>
          </w:p>
        </w:tc>
        <w:tc>
          <w:tcPr>
            <w:tcW w:type="dxa" w:w="3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Ukuran Keberhasilan (12 bulan)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GO-01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Membangun basis pelanggan berlangganan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100–500 klien aktif berbayar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GO-02</w:t>
            </w:r>
          </w:p>
        </w:tc>
        <w:tc>
          <w:tcPr>
            <w:tcW w:type="dxa" w:w="4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Pendapatan berulang yang sehat</w:t>
            </w:r>
          </w:p>
        </w:tc>
        <w:tc>
          <w:tcPr>
            <w:tcW w:type="dxa" w:w="3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MRR tumbuh konsisten; churn bulanan &lt; 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GO-03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Otomasi produksi website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≥ 80% website tayang tanpa intervensi manual tim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GO-04</w:t>
            </w:r>
          </w:p>
        </w:tc>
        <w:tc>
          <w:tcPr>
            <w:tcW w:type="dxa" w:w="4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Kecepatan layanan</w:t>
            </w:r>
          </w:p>
        </w:tc>
        <w:tc>
          <w:tcPr>
            <w:tcW w:type="dxa" w:w="3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Draft website pertama &lt; 30 menit sejak wawancara chatbot selesai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GO-05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Efisiensi biaya AI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Biaya LLM + media per klien &lt; 15% dari harga langganan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GO-06</w:t>
            </w:r>
          </w:p>
        </w:tc>
        <w:tc>
          <w:tcPr>
            <w:tcW w:type="dxa" w:w="4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Kepuasan pelanggan</w:t>
            </w:r>
          </w:p>
        </w:tc>
        <w:tc>
          <w:tcPr>
            <w:tcW w:type="dxa" w:w="3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CSAT ≥ 4,2/5; ≥ 50% klien aktif memperbarui konten tiap bulan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4. Ruang Lingkup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4.1 Termasuk dalam Lingkup (In Scope)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Chatbot omnichannel: WhatsApp (WhatsApp Business API resmi/Meta Cloud API) dan web chat pada portal platform.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AI agent yang mewawancarai klien, merakit website dari library komponen, dan mengedit website berdasarkan instruksi percakapan.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Jenis website: company profile, landing page, katalog produk (tanpa checkout/pembayaran), dan blog.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Pembuatan konten oleh AI: teks artikel, copywriting halaman, gambar (AI image generation), serta dukungan unggah foto/video klien via WA dan pemilihan stock photo.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Alur persetujuan: AI menghasilkan draft → klien meninjau preview → klien menyetujui → publikasi.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Hosting terkelola: subdomain platform (default) dan custom domain (paket premium).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SEO menyeluruh (“heavy”) sebagai nilai jual inti: structured data, optimasi on-page otomatis oleh AI, sitemap &amp; ping indexing, integrasi Google Search Console, dan laporan performa pencarian ke klien.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Billing langganan bulanan via Xendit (recurring), termasuk penagihan, dunning, dan suspensi otomatis.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Dashboard admin internal untuk monitoring tenant, percakapan, antrean pekerjaan AI, dan billing.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4.2 Di Luar Lingkup (Out of Scope) — Fase Ini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E-commerce penuh (keranjang, checkout, pembayaran di website klien).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Aplikasi mobile native untuk klien.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Pembuatan video oleh AI (video hanya didukung sebagai unggahan klien / embed).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Multi-bahasa website klien selain Bahasa Indonesia dan Inggris.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Migrasi otomatis website lama klien dari platform lain.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Marketplace template pihak ketiga.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5. Pemangku Kepentingan (Stakeholders)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400"/>
      </w:tblGrid>
      <w:tr>
        <w:trPr>
          <w:tblHeader/>
        </w:trPr>
        <w:tc>
          <w:tcPr>
            <w:tcW w:type="dxa" w:w="2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Pemangku Kepentingan</w:t>
            </w:r>
          </w:p>
        </w:tc>
        <w:tc>
          <w:tcPr>
            <w:tcW w:type="dxa" w:w="2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3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Kepentingan Utama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Sponsor / Pemilik (Darusman)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Keputusan bisnis, prioritas, anggaran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ROI, kecepatan ke pasar, kualitas layanan</w:t>
            </w:r>
          </w:p>
        </w:tc>
      </w:tr>
      <w:tr>
        <w:tc>
          <w:tcPr>
            <w:tcW w:type="dxa" w:w="2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Tim Pengembang (1–2 dev)</w:t>
            </w:r>
          </w:p>
        </w:tc>
        <w:tc>
          <w:tcPr>
            <w:tcW w:type="dxa" w:w="2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Membangun &amp; mengoperasikan platform</w:t>
            </w:r>
          </w:p>
        </w:tc>
        <w:tc>
          <w:tcPr>
            <w:tcW w:type="dxa" w:w="3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Spesifikasi jelas, lingkup realistis, arsitektur terkelola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Klien UMKM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Pengguna akhir (pemesan website)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Mudah, cepat, murah, hasil profesional</w:t>
            </w:r>
          </w:p>
        </w:tc>
      </w:tr>
      <w:tr>
        <w:tc>
          <w:tcPr>
            <w:tcW w:type="dxa" w:w="2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Tim Operasional/CS</w:t>
            </w:r>
          </w:p>
        </w:tc>
        <w:tc>
          <w:tcPr>
            <w:tcW w:type="dxa" w:w="2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Eskalasi percakapan &amp; dukungan</w:t>
            </w:r>
          </w:p>
        </w:tc>
        <w:tc>
          <w:tcPr>
            <w:tcW w:type="dxa" w:w="3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Alat monitoring, alur eskalasi dari chatbot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Meta (WhatsApp)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Penyedia kanal WABA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Kepatuhan kebijakan WhatsApp Business</w:t>
            </w:r>
          </w:p>
        </w:tc>
      </w:tr>
      <w:tr>
        <w:tc>
          <w:tcPr>
            <w:tcW w:type="dxa" w:w="2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Xendit</w:t>
            </w:r>
          </w:p>
        </w:tc>
        <w:tc>
          <w:tcPr>
            <w:tcW w:type="dxa" w:w="2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Penyedia payment gateway</w:t>
            </w:r>
          </w:p>
        </w:tc>
        <w:tc>
          <w:tcPr>
            <w:tcW w:type="dxa" w:w="3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Integrasi teknis &amp; kepatuhan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Regulator (UU PDP)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Perlindungan data pribadi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Kepatuhan pemrosesan data klien &amp; pengunjung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6. Model Bisnis &amp; Paket Layanan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6.1 Model Pendapatan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Langganan bulanan prabayar melalui Xendit dengan pilihan pembayaran populer (VA bank, e-wallet, QRIS, kartu). Diskon untuk pembayaran tahunan dipertimbangkan setelah MVP.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6.2 Struktur Paket (Indikatif — finalisasi harga di luar dokumen ini)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33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Paket Dasar</w:t>
            </w:r>
          </w:p>
        </w:tc>
        <w:tc>
          <w:tcPr>
            <w:tcW w:type="dxa" w:w="33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Paket Premium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Subdomain: namausaha.digimaestro.id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Custom domain milik klien</w:t>
            </w:r>
          </w:p>
        </w:tc>
      </w:tr>
      <w:tr>
        <w:tc>
          <w:tcPr>
            <w:tcW w:type="dxa" w:w="2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Jenis halaman</w:t>
            </w:r>
          </w:p>
        </w:tc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Company profile + landing page</w:t>
            </w:r>
          </w:p>
        </w:tc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Semua (termasuk katalog &amp; blog)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Kuota konten AI / bulan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Misal: 4 artikel + 10 gambar AI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Misal: 12 artikel + 30 gambar AI</w:t>
            </w:r>
          </w:p>
        </w:tc>
      </w:tr>
      <w:tr>
        <w:tc>
          <w:tcPr>
            <w:tcW w:type="dxa" w:w="2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Revisi via chatbot</w:t>
            </w:r>
          </w:p>
        </w:tc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Wajar (fair use, dibatasi kuota job AI)</w:t>
            </w:r>
          </w:p>
        </w:tc>
        <w:tc>
          <w:tcPr>
            <w:tcW w:type="dxa" w:w="3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Kuota lebih besar + prioritas antrean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Dukungan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Chatbot + eskalasi email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Chatbot + eskalasi manusia prioritas</w:t>
            </w:r>
          </w:p>
        </w:tc>
      </w:tr>
    </w:tbl>
    <w:p>
      <w:pPr>
        <w:spacing w:after="120" w:line="300"/>
        <w:jc w:val="both"/>
      </w:pPr>
      <w:r>
        <w:rPr>
          <w:i/>
          <w:iCs/>
          <w:sz w:val="22"/>
          <w:szCs w:val="22"/>
        </w:rPr>
        <w:t xml:space="preserve">Catatan: kuota job AI per paket adalah pengendali utama biaya LLM/media dan wajib ditegakkan secara sistem (lihat FRD modul Billing &amp; Kuota).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7. Kebutuhan Bisnis (Business Requirements)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00"/>
        <w:gridCol w:w="1300"/>
      </w:tblGrid>
      <w:tr>
        <w:trPr>
          <w:tblHeader/>
        </w:trPr>
        <w:tc>
          <w:tcPr>
            <w:tcW w:type="dxa" w:w="8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Kebutuhan Bisnis</w:t>
            </w:r>
          </w:p>
        </w:tc>
        <w:tc>
          <w:tcPr>
            <w:tcW w:type="dxa" w:w="13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BR-01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Klien dapat memesan dan membangun website sepenuhnya melalui percakapan WA atau web chat, tanpa menyentuh editor visual.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BR-02</w:t>
            </w:r>
          </w:p>
        </w:tc>
        <w:tc>
          <w:tcPr>
            <w:tcW w:type="dxa" w:w="6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Website hasil AI harus konsisten profesional: dirakit dari library komponen terkurasi, bukan kode bebas.</w:t>
            </w:r>
          </w:p>
        </w:tc>
        <w:tc>
          <w:tcPr>
            <w:tcW w:type="dxa" w:w="1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BR-03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Tidak ada konten yang tayang tanpa persetujuan eksplisit klien (approval-first).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BR-04</w:t>
            </w:r>
          </w:p>
        </w:tc>
        <w:tc>
          <w:tcPr>
            <w:tcW w:type="dxa" w:w="6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Klien dapat meminta perubahan website &amp; konten kapan pun via chatbot, dan perubahan tayang setelah disetujui.</w:t>
            </w:r>
          </w:p>
        </w:tc>
        <w:tc>
          <w:tcPr>
            <w:tcW w:type="dxa" w:w="1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BR-05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Sistem menagih langganan otomatis via Xendit, termasuk pengingat, percobaan ulang, dan suspensi saat gagal bayar.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BR-06</w:t>
            </w:r>
          </w:p>
        </w:tc>
        <w:tc>
          <w:tcPr>
            <w:tcW w:type="dxa" w:w="6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Paket premium mendukung custom domain dengan aktivasi semi-otomatis (panduan DNS via chatbot).</w:t>
            </w:r>
          </w:p>
        </w:tc>
        <w:tc>
          <w:tcPr>
            <w:tcW w:type="dxa" w:w="1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BR-07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Tim internal dapat memantau seluruh tenant, percakapan, dan pekerjaan AI dari satu dashboard.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BR-08</w:t>
            </w:r>
          </w:p>
        </w:tc>
        <w:tc>
          <w:tcPr>
            <w:tcW w:type="dxa" w:w="6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Biaya AI per tenant terukur dan dibatasi kuota paket.</w:t>
            </w:r>
          </w:p>
        </w:tc>
        <w:tc>
          <w:tcPr>
            <w:tcW w:type="dxa" w:w="1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BR-09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Percakapan sensitif atau kebuntuan chatbot dapat dieskalasi ke manusia.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Sebaiknya</w:t>
            </w:r>
          </w:p>
        </w:tc>
      </w:tr>
      <w:tr>
        <w:tc>
          <w:tcPr>
            <w:tcW w:type="dxa" w:w="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BR-10</w:t>
            </w:r>
          </w:p>
        </w:tc>
        <w:tc>
          <w:tcPr>
            <w:tcW w:type="dxa" w:w="6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Platform mematuhi UU PDP: persetujuan pemrosesan data, hak hapus data, dan penyimpanan data di wilayah yang sesuai.</w:t>
            </w:r>
          </w:p>
        </w:tc>
        <w:tc>
          <w:tcPr>
            <w:tcW w:type="dxa" w:w="1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BR-11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Platform siap melayani 500 tenant aktif tanpa perombakan arsitektur.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8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BR-12</w:t>
            </w:r>
          </w:p>
        </w:tc>
        <w:tc>
          <w:tcPr>
            <w:tcW w:type="dxa" w:w="6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Vendor LLM dapat diganti tanpa mengubah logika bisnis (abstraction layer).</w:t>
            </w:r>
          </w:p>
        </w:tc>
        <w:tc>
          <w:tcPr>
            <w:tcW w:type="dxa" w:w="1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Sebaiknya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8. Asumsi, Ketergantungan &amp; Batasan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8.1 Asumsi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Klien memiliki WhatsApp aktif dan bersedia berinteraksi dengan bot.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Konten dasar bisnis (nama, deskripsi, foto) dapat disediakan klien atau dihasilkan AI dengan validasi klien.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DeepSeek (atau LLM setara) tersedia dengan biaya per token yang menjaga target margin GO-05.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8.2 Ketergantungan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Persetujuan WhatsApp Business API (verifikasi bisnis Meta) — jalur kritis, urus paling awal.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Akun Xendit terverifikasi dengan fitur recurring aktif.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Penyedia image generation terpisah (DeepSeek tidak menyediakan image generation).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Akses SSH/FTP dan cPanel API pada akun shared hosting milik penyedia (untuk deploy otomatis situs klien, pembuatan subdomain/addon domain, dan AutoSSL).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VPS di data center Indonesia (mis. IDCloudHost/Biznet) untuk platform inti — sekaligus mendukung kepatuhan residensi data UU PDP.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8.3 Batasan (Constraints)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Kapasitas tim 1–2 developer → lingkup MVP harus difase-kan ketat (lihat PRD bab Rilis).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Biaya percakapan WABA (per conversation window Meta) harus diperhitungkan dalam harga paket.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Stack ditetapkan: Node.js (TypeScript), Prisma, PostgreSQL, React untuk platform; Astro untuk situs klien — dengan prinsip clean architecture, SOLID, dan panduan web modern Google (web.dev / Core Web Vitals).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Website klien di-hosting terpisah pada shared hosting cPanel yang sudah dimiliki (satu akun, addon/subdomain per klien), berupa situs statis penuh; fitur dinamis (form, analytics) dilayani API pusat di VPS.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Chatbot &amp; platform berjalan di VPS; otomasi operasional sekunder memakai n8n (model hybrid: logika inti tetap di kode).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9. Risiko Bisnis &amp; Mitigasi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000"/>
        <w:gridCol w:w="440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0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4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RSK-01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Verifikasi WABA lambat/ditolak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Tinggi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Ajukan sejak minggu pertama; siapkan web chat sebagai kanal cadangan penuh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RSK-02</w:t>
            </w:r>
          </w:p>
        </w:tc>
        <w:tc>
          <w:tcPr>
            <w:tcW w:type="dxa" w:w="2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Biaya LLM/gambar membengkak</w:t>
            </w:r>
          </w:p>
        </w:tc>
        <w:tc>
          <w:tcPr>
            <w:tcW w:type="dxa" w:w="1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Tinggi</w:t>
            </w:r>
          </w:p>
        </w:tc>
        <w:tc>
          <w:tcPr>
            <w:tcW w:type="dxa" w:w="4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Kuota per paket, caching prompt, model routing (tugas ringan ke model murah), monitoring biaya per tenant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RSK-03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Kualitas output AI mengecewakan klien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Tinggi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Library komponen terkurasi, guardrail prompt, alur approval, tombol eskalasi ke manusia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RSK-04</w:t>
            </w:r>
          </w:p>
        </w:tc>
        <w:tc>
          <w:tcPr>
            <w:tcW w:type="dxa" w:w="2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Kapasitas 1–2 dev tidak cukup</w:t>
            </w:r>
          </w:p>
        </w:tc>
        <w:tc>
          <w:tcPr>
            <w:tcW w:type="dxa" w:w="1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Tinggi</w:t>
            </w:r>
          </w:p>
        </w:tc>
        <w:tc>
          <w:tcPr>
            <w:tcW w:type="dxa" w:w="4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Fase rilis ketat, arsitektur modular monolith (bukan microservices), pakai layanan terkelola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RSK-05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Churn tinggi setelah website jadi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Sedang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Nilai berkelanjutan: kuota artikel bulanan, laporan pengunjung, pengingat konten via WA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RSK-06</w:t>
            </w:r>
          </w:p>
        </w:tc>
        <w:tc>
          <w:tcPr>
            <w:tcW w:type="dxa" w:w="2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Pelanggaran kebijakan WhatsApp (spam)</w:t>
            </w:r>
          </w:p>
        </w:tc>
        <w:tc>
          <w:tcPr>
            <w:tcW w:type="dxa" w:w="1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Sedang</w:t>
            </w:r>
          </w:p>
        </w:tc>
        <w:tc>
          <w:tcPr>
            <w:tcW w:type="dxa" w:w="4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Hanya pesan dalam sesi/opt-in, template message tersertifikasi, rate limiting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RSK-07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Kebocoran data pribadi (UU PDP)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Tinggi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Enkripsi at-rest &amp; in-transit, kontrol akses, kebijakan privasi, mekanisme hak subjek data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RSK-08</w:t>
            </w:r>
          </w:p>
        </w:tc>
        <w:tc>
          <w:tcPr>
            <w:tcW w:type="dxa" w:w="2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Ketergantungan satu vendor LLM</w:t>
            </w:r>
          </w:p>
        </w:tc>
        <w:tc>
          <w:tcPr>
            <w:tcW w:type="dxa" w:w="1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Sedang</w:t>
            </w:r>
          </w:p>
        </w:tc>
        <w:tc>
          <w:tcPr>
            <w:tcW w:type="dxa" w:w="4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LLM abstraction layer; uji minimal 2 provider sejak awal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RSK-09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Satu akun shared hosting = single point of failure (suspend/limit inode mematikan semua situs klien)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Tinggi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Deploy dibungkus DeployPort (mudah pindah target); pantau inode/resource; siapkan akun kedua/reseller WHM saat &gt; ±150 situs; backup artefak build di object storage sehingga redeploy ke target lain &lt; 1 jam</w:t>
            </w:r>
          </w:p>
        </w:tc>
      </w:tr>
      <w:tr>
        <w:tc>
          <w:tcPr>
            <w:tcW w:type="dxa" w:w="9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RSK-10</w:t>
            </w:r>
          </w:p>
        </w:tc>
        <w:tc>
          <w:tcPr>
            <w:tcW w:type="dxa" w:w="2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Perubahan kebijakan/harga penyedia shared hosting</w:t>
            </w:r>
          </w:p>
        </w:tc>
        <w:tc>
          <w:tcPr>
            <w:tcW w:type="dxa" w:w="1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Sedang</w:t>
            </w:r>
          </w:p>
        </w:tc>
        <w:tc>
          <w:tcPr>
            <w:tcW w:type="dxa" w:w="4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Kontrak/paket didokumentasi; alternatif target deploy (Cloudflare Pages) sudah teruji sebagai adapter cadangan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10. Analisis Manfaat–Biaya (Ringkas)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Biaya utama: </w:t>
      </w:r>
      <w:r>
        <w:rPr>
          <w:sz w:val="22"/>
          <w:szCs w:val="22"/>
        </w:rPr>
        <w:t xml:space="preserve">pengembangan (1–2 dev), infrastruktur (VPS, storage, CDN), biaya per-percakapan WABA, biaya token LLM &amp; image generation, biaya Xendit per transaksi.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Manfaat: </w:t>
      </w:r>
      <w:r>
        <w:rPr>
          <w:sz w:val="22"/>
          <w:szCs w:val="22"/>
        </w:rPr>
        <w:t xml:space="preserve">pendapatan berulang bulanan, biaya produksi marginal rendah per klien tambahan, aset teknologi (chatbot + agent) yang dapat digunakan lini bisnis lain.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Titik impas: </w:t>
      </w:r>
      <w:r>
        <w:rPr>
          <w:sz w:val="22"/>
          <w:szCs w:val="22"/>
        </w:rPr>
        <w:t xml:space="preserve">dihitung terpisah setelah harga paket final; indikator kunci adalah GO-05 (biaya AI &lt; 15% harga langganan) dan churn &lt; 5%.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11. Kriteria Keberhasilan &amp; Persetujuan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Proyek dinyatakan berhasil pada fase MVP apabila: (1) klien dapat menyelesaikan alur end-to-end (wawancara → draft → approve → publish) tanpa bantuan manual; (2) minimal 10 klien berbayar aktif dalam 60 hari pertama peluncuran; (3) seluruh kebutuhan bisnis berprioritas “Wajib” terpenuhi.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30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0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Tanda Tangan / Tanggal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Sponsor / Product Owner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Darusman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Lead Developer</w:t>
            </w:r>
          </w:p>
        </w:tc>
        <w:tc>
          <w:tcPr>
            <w:tcW w:type="dxa" w:w="3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BRD – digimaestro.id  —  Hal.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2026-07-03T02:30:55.001Z</dcterms:created>
  <dcterms:modified xsi:type="dcterms:W3CDTF">2026-07-03T02:30:55.002Z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