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43627" w14:textId="4884A71B" w:rsidR="00E739F3" w:rsidRDefault="00183C36" w:rsidP="00183C36">
      <w:pPr>
        <w:jc w:val="both"/>
        <w:rPr>
          <w:b/>
          <w:bCs/>
        </w:rPr>
      </w:pPr>
      <w:r w:rsidRPr="00183C36">
        <w:rPr>
          <w:b/>
          <w:bCs/>
        </w:rPr>
        <w:t>Diego una consulta, sabes que uno de los proveedores invitados nos hizo algunas observaciones con respecto a lo definido, que el patrón estrangulador implica rehacer prácticamente los servicios por el (</w:t>
      </w:r>
      <w:proofErr w:type="spellStart"/>
      <w:r w:rsidRPr="00183C36">
        <w:rPr>
          <w:b/>
          <w:bCs/>
        </w:rPr>
        <w:t>bounded</w:t>
      </w:r>
      <w:proofErr w:type="spellEnd"/>
      <w:r w:rsidRPr="00183C36">
        <w:rPr>
          <w:b/>
          <w:bCs/>
        </w:rPr>
        <w:t xml:space="preserve"> </w:t>
      </w:r>
      <w:proofErr w:type="spellStart"/>
      <w:r w:rsidRPr="00183C36">
        <w:rPr>
          <w:b/>
          <w:bCs/>
        </w:rPr>
        <w:t>context</w:t>
      </w:r>
      <w:proofErr w:type="spellEnd"/>
      <w:r w:rsidRPr="00183C36">
        <w:rPr>
          <w:b/>
          <w:bCs/>
        </w:rPr>
        <w:t xml:space="preserve">/dominios) y dado el tamaño del POS no va a ser posible en el tiempo que está estimado, que al usar </w:t>
      </w:r>
      <w:proofErr w:type="spellStart"/>
      <w:r w:rsidRPr="00183C36">
        <w:rPr>
          <w:b/>
          <w:bCs/>
        </w:rPr>
        <w:t>Kubernetes</w:t>
      </w:r>
      <w:proofErr w:type="spellEnd"/>
      <w:r w:rsidRPr="00183C36">
        <w:rPr>
          <w:b/>
          <w:bCs/>
        </w:rPr>
        <w:t xml:space="preserve"> y </w:t>
      </w:r>
      <w:proofErr w:type="spellStart"/>
      <w:r w:rsidRPr="00183C36">
        <w:rPr>
          <w:b/>
          <w:bCs/>
        </w:rPr>
        <w:t>kafka</w:t>
      </w:r>
      <w:proofErr w:type="spellEnd"/>
      <w:r w:rsidRPr="00183C36">
        <w:rPr>
          <w:b/>
          <w:bCs/>
        </w:rPr>
        <w:t xml:space="preserve"> </w:t>
      </w:r>
      <w:proofErr w:type="spellStart"/>
      <w:r w:rsidRPr="00183C36">
        <w:rPr>
          <w:b/>
          <w:bCs/>
        </w:rPr>
        <w:t>impica</w:t>
      </w:r>
      <w:proofErr w:type="spellEnd"/>
      <w:r w:rsidRPr="00183C36">
        <w:rPr>
          <w:b/>
          <w:bCs/>
        </w:rPr>
        <w:t xml:space="preserve"> mucho costo si no está correctamente configurado y medido con </w:t>
      </w:r>
      <w:proofErr w:type="spellStart"/>
      <w:r w:rsidRPr="00183C36">
        <w:rPr>
          <w:b/>
          <w:bCs/>
        </w:rPr>
        <w:t>anterioridada</w:t>
      </w:r>
      <w:proofErr w:type="spellEnd"/>
    </w:p>
    <w:p w14:paraId="47A61DA6" w14:textId="4A718D6E" w:rsidR="00183C36" w:rsidRPr="00183C36" w:rsidRDefault="00183C36" w:rsidP="00183C36">
      <w:pPr>
        <w:jc w:val="both"/>
        <w:rPr>
          <w:b/>
          <w:bCs/>
          <w:color w:val="156082" w:themeColor="accent1"/>
        </w:rPr>
      </w:pPr>
      <w:r w:rsidRPr="00183C36">
        <w:rPr>
          <w:b/>
          <w:bCs/>
          <w:color w:val="156082" w:themeColor="accent1"/>
        </w:rPr>
        <w:t>Gina te paso la respuesta para</w:t>
      </w:r>
      <w:r>
        <w:rPr>
          <w:b/>
          <w:bCs/>
          <w:color w:val="156082" w:themeColor="accent1"/>
        </w:rPr>
        <w:t xml:space="preserve"> ti:</w:t>
      </w:r>
    </w:p>
    <w:p w14:paraId="25F8BFAD" w14:textId="48F39003" w:rsidR="00183C36" w:rsidRPr="00183C36" w:rsidRDefault="00183C36" w:rsidP="00183C36">
      <w:pPr>
        <w:pStyle w:val="Prrafodelista"/>
        <w:numPr>
          <w:ilvl w:val="0"/>
          <w:numId w:val="1"/>
        </w:numPr>
        <w:jc w:val="both"/>
        <w:rPr>
          <w:color w:val="156082" w:themeColor="accent1"/>
        </w:rPr>
      </w:pPr>
      <w:r w:rsidRPr="00183C36">
        <w:rPr>
          <w:color w:val="156082" w:themeColor="accent1"/>
        </w:rPr>
        <w:t xml:space="preserve">patrón estrangulador, busca todo lo contrario. En el API Gateway no se </w:t>
      </w:r>
      <w:proofErr w:type="spellStart"/>
      <w:r w:rsidRPr="00183C36">
        <w:rPr>
          <w:color w:val="156082" w:themeColor="accent1"/>
        </w:rPr>
        <w:t>implementaria</w:t>
      </w:r>
      <w:proofErr w:type="spellEnd"/>
      <w:r w:rsidRPr="00183C36">
        <w:rPr>
          <w:color w:val="156082" w:themeColor="accent1"/>
        </w:rPr>
        <w:t xml:space="preserve">, se expone los servicios, la implementación dependiendo la fase </w:t>
      </w:r>
      <w:proofErr w:type="spellStart"/>
      <w:r w:rsidRPr="00183C36">
        <w:rPr>
          <w:color w:val="156082" w:themeColor="accent1"/>
        </w:rPr>
        <w:t>iria</w:t>
      </w:r>
      <w:proofErr w:type="spellEnd"/>
      <w:r w:rsidRPr="00183C36">
        <w:rPr>
          <w:color w:val="156082" w:themeColor="accent1"/>
        </w:rPr>
        <w:t xml:space="preserve"> en los servicios actuales o los nuevos. En el caso de los nuevos efectivamente son diferentes, por los dominios, y en ese caso si implica cambiar los servicios, ya que la idea es evitar el acoplamiento </w:t>
      </w:r>
      <w:proofErr w:type="spellStart"/>
      <w:r w:rsidRPr="00183C36">
        <w:rPr>
          <w:color w:val="156082" w:themeColor="accent1"/>
        </w:rPr>
        <w:t>logico</w:t>
      </w:r>
      <w:proofErr w:type="spellEnd"/>
      <w:r w:rsidRPr="00183C36">
        <w:rPr>
          <w:color w:val="156082" w:themeColor="accent1"/>
        </w:rPr>
        <w:t xml:space="preserve"> de funcionalidades en componentes que no deben estar.</w:t>
      </w:r>
    </w:p>
    <w:p w14:paraId="44388FDB" w14:textId="7811F5C4" w:rsidR="00183C36" w:rsidRDefault="00183C36" w:rsidP="00183C36">
      <w:pPr>
        <w:pStyle w:val="Prrafodelista"/>
        <w:numPr>
          <w:ilvl w:val="0"/>
          <w:numId w:val="1"/>
        </w:numPr>
        <w:jc w:val="both"/>
        <w:rPr>
          <w:color w:val="156082" w:themeColor="accent1"/>
        </w:rPr>
      </w:pPr>
      <w:r w:rsidRPr="00183C36">
        <w:rPr>
          <w:color w:val="156082" w:themeColor="accent1"/>
        </w:rPr>
        <w:t xml:space="preserve">k8s es caro para una aplicación pequeña, de una tienda, con poca </w:t>
      </w:r>
      <w:proofErr w:type="spellStart"/>
      <w:r w:rsidRPr="00183C36">
        <w:rPr>
          <w:color w:val="156082" w:themeColor="accent1"/>
        </w:rPr>
        <w:t>transaccionabilidad</w:t>
      </w:r>
      <w:proofErr w:type="spellEnd"/>
      <w:r w:rsidRPr="00183C36">
        <w:rPr>
          <w:color w:val="156082" w:themeColor="accent1"/>
        </w:rPr>
        <w:t xml:space="preserve">. Pero para un POS de una empresa tipo </w:t>
      </w:r>
      <w:proofErr w:type="spellStart"/>
      <w:r w:rsidRPr="00183C36">
        <w:rPr>
          <w:color w:val="156082" w:themeColor="accent1"/>
        </w:rPr>
        <w:t>Edimca</w:t>
      </w:r>
      <w:proofErr w:type="spellEnd"/>
      <w:r w:rsidRPr="00183C36">
        <w:rPr>
          <w:color w:val="156082" w:themeColor="accent1"/>
        </w:rPr>
        <w:t xml:space="preserve"> en costo beneficio (operabilidad, seguridad, </w:t>
      </w:r>
      <w:proofErr w:type="spellStart"/>
      <w:r w:rsidRPr="00183C36">
        <w:rPr>
          <w:color w:val="156082" w:themeColor="accent1"/>
        </w:rPr>
        <w:t>etc</w:t>
      </w:r>
      <w:proofErr w:type="spellEnd"/>
      <w:r w:rsidRPr="00183C36">
        <w:rPr>
          <w:color w:val="156082" w:themeColor="accent1"/>
        </w:rPr>
        <w:t xml:space="preserve">) es lo mejor. Usa </w:t>
      </w:r>
      <w:proofErr w:type="spellStart"/>
      <w:r w:rsidRPr="00183C36">
        <w:rPr>
          <w:color w:val="156082" w:themeColor="accent1"/>
        </w:rPr>
        <w:t>serveless</w:t>
      </w:r>
      <w:proofErr w:type="spellEnd"/>
      <w:r w:rsidRPr="00183C36">
        <w:rPr>
          <w:color w:val="156082" w:themeColor="accent1"/>
        </w:rPr>
        <w:t xml:space="preserve"> (muy caro), y usar (</w:t>
      </w:r>
      <w:proofErr w:type="spellStart"/>
      <w:r w:rsidRPr="00183C36">
        <w:rPr>
          <w:color w:val="156082" w:themeColor="accent1"/>
        </w:rPr>
        <w:t>vm</w:t>
      </w:r>
      <w:proofErr w:type="spellEnd"/>
      <w:r w:rsidRPr="00183C36">
        <w:rPr>
          <w:color w:val="156082" w:themeColor="accent1"/>
        </w:rPr>
        <w:t>) no es operativo y los mismos problemas que tiene actualmente.</w:t>
      </w:r>
    </w:p>
    <w:p w14:paraId="1647AAF3" w14:textId="116385A1" w:rsidR="00183C36" w:rsidRDefault="00183C36" w:rsidP="00183C36">
      <w:pPr>
        <w:jc w:val="both"/>
        <w:rPr>
          <w:color w:val="156082" w:themeColor="accent1"/>
        </w:rPr>
      </w:pPr>
      <w:r w:rsidRPr="00183C36">
        <w:rPr>
          <w:color w:val="156082" w:themeColor="accent1"/>
        </w:rPr>
        <w:t xml:space="preserve">finalmente, cualquier infraestructura en nube mal configurada y no usada correctamente es costosa. Desde tener una VM prendida si uso, hasta un </w:t>
      </w:r>
      <w:proofErr w:type="spellStart"/>
      <w:r w:rsidRPr="00183C36">
        <w:rPr>
          <w:color w:val="156082" w:themeColor="accent1"/>
        </w:rPr>
        <w:t>cluster</w:t>
      </w:r>
      <w:proofErr w:type="spellEnd"/>
      <w:r w:rsidRPr="00183C36">
        <w:rPr>
          <w:color w:val="156082" w:themeColor="accent1"/>
        </w:rPr>
        <w:t xml:space="preserve"> sino </w:t>
      </w:r>
      <w:proofErr w:type="spellStart"/>
      <w:r w:rsidRPr="00183C36">
        <w:rPr>
          <w:color w:val="156082" w:themeColor="accent1"/>
        </w:rPr>
        <w:t>fargate</w:t>
      </w:r>
      <w:proofErr w:type="spellEnd"/>
      <w:r w:rsidRPr="00183C36">
        <w:rPr>
          <w:color w:val="156082" w:themeColor="accent1"/>
        </w:rPr>
        <w:t xml:space="preserve"> o limites no definidos.</w:t>
      </w:r>
    </w:p>
    <w:p w14:paraId="48C8F9F5" w14:textId="3AEAEF0E" w:rsidR="00183C36" w:rsidRPr="00183C36" w:rsidRDefault="00183C36" w:rsidP="00183C36">
      <w:pPr>
        <w:jc w:val="both"/>
        <w:rPr>
          <w:b/>
          <w:bCs/>
          <w:color w:val="156082" w:themeColor="accent1"/>
        </w:rPr>
      </w:pPr>
      <w:r w:rsidRPr="00183C36">
        <w:rPr>
          <w:b/>
          <w:bCs/>
          <w:color w:val="156082" w:themeColor="accent1"/>
        </w:rPr>
        <w:t>Lo que podrías usar como respuesta:</w:t>
      </w:r>
    </w:p>
    <w:p w14:paraId="71766467" w14:textId="77777777" w:rsidR="00183C36" w:rsidRPr="00183C36" w:rsidRDefault="00183C36" w:rsidP="00183C36">
      <w:pPr>
        <w:ind w:left="708"/>
        <w:jc w:val="both"/>
        <w:rPr>
          <w:b/>
          <w:bCs/>
          <w:color w:val="156082" w:themeColor="accent1"/>
        </w:rPr>
      </w:pPr>
      <w:r w:rsidRPr="00183C36">
        <w:rPr>
          <w:b/>
          <w:bCs/>
          <w:color w:val="156082" w:themeColor="accent1"/>
        </w:rPr>
        <w:t>1. Sobre la viabilidad del tiempo frente al tamaño del POS (Patrón Estrangulador):</w:t>
      </w:r>
    </w:p>
    <w:p w14:paraId="65F6AF8A" w14:textId="77777777" w:rsidR="00183C36" w:rsidRPr="00183C36" w:rsidRDefault="00183C36" w:rsidP="00183C36">
      <w:pPr>
        <w:ind w:left="708"/>
        <w:jc w:val="both"/>
        <w:rPr>
          <w:color w:val="156082" w:themeColor="accent1"/>
        </w:rPr>
      </w:pPr>
      <w:r w:rsidRPr="00183C36">
        <w:rPr>
          <w:color w:val="156082" w:themeColor="accent1"/>
        </w:rPr>
        <w:t xml:space="preserve">El tiempo estimado es viable porque no vamos a reescribir la lógica de negocio desde cero, sino a modernizar la tecnología subyacente. Para lograrlo en los plazos definidos, nos apalancamos fuertemente en AWS Kira (IA), que automatiza y acelera la refactorización del código </w:t>
      </w:r>
      <w:proofErr w:type="spellStart"/>
      <w:r w:rsidRPr="00183C36">
        <w:rPr>
          <w:color w:val="156082" w:themeColor="accent1"/>
        </w:rPr>
        <w:t>legacy</w:t>
      </w:r>
      <w:proofErr w:type="spellEnd"/>
      <w:r w:rsidRPr="00183C36">
        <w:rPr>
          <w:color w:val="156082" w:themeColor="accent1"/>
        </w:rPr>
        <w:t xml:space="preserve"> hacia Spring </w:t>
      </w:r>
      <w:proofErr w:type="spellStart"/>
      <w:r w:rsidRPr="00183C36">
        <w:rPr>
          <w:color w:val="156082" w:themeColor="accent1"/>
        </w:rPr>
        <w:t>Boot</w:t>
      </w:r>
      <w:proofErr w:type="spellEnd"/>
      <w:r w:rsidRPr="00183C36">
        <w:rPr>
          <w:color w:val="156082" w:themeColor="accent1"/>
        </w:rPr>
        <w:t>, reduciendo el esfuerzo manual. Además, el Patrón Estrangulador está diseñado precisamente para ecosistemas grandes: permite extraer y poner en producción un dominio a la vez (como Ventas en la Ola 1) coexistiendo pacíficamente con el monolito, sin necesidad de esperar a migrar todo de golpe.</w:t>
      </w:r>
    </w:p>
    <w:p w14:paraId="2FED8CE3" w14:textId="77777777" w:rsidR="00183C36" w:rsidRPr="00183C36" w:rsidRDefault="00183C36" w:rsidP="00183C36">
      <w:pPr>
        <w:ind w:left="708"/>
        <w:jc w:val="both"/>
        <w:rPr>
          <w:b/>
          <w:bCs/>
          <w:color w:val="156082" w:themeColor="accent1"/>
        </w:rPr>
      </w:pPr>
      <w:r w:rsidRPr="00183C36">
        <w:rPr>
          <w:b/>
          <w:bCs/>
          <w:color w:val="156082" w:themeColor="accent1"/>
        </w:rPr>
        <w:t xml:space="preserve">2. Sobre el control de costos y complejidad en </w:t>
      </w:r>
      <w:proofErr w:type="spellStart"/>
      <w:r w:rsidRPr="00183C36">
        <w:rPr>
          <w:b/>
          <w:bCs/>
          <w:color w:val="156082" w:themeColor="accent1"/>
        </w:rPr>
        <w:t>Kubernetes</w:t>
      </w:r>
      <w:proofErr w:type="spellEnd"/>
      <w:r w:rsidRPr="00183C36">
        <w:rPr>
          <w:b/>
          <w:bCs/>
          <w:color w:val="156082" w:themeColor="accent1"/>
        </w:rPr>
        <w:t xml:space="preserve"> y Kafka:</w:t>
      </w:r>
    </w:p>
    <w:p w14:paraId="0AB80337" w14:textId="50600E86" w:rsidR="00183C36" w:rsidRDefault="00183C36" w:rsidP="00183C36">
      <w:pPr>
        <w:ind w:left="708"/>
        <w:jc w:val="both"/>
        <w:rPr>
          <w:color w:val="156082" w:themeColor="accent1"/>
        </w:rPr>
      </w:pPr>
      <w:r w:rsidRPr="00183C36">
        <w:rPr>
          <w:color w:val="156082" w:themeColor="accent1"/>
        </w:rPr>
        <w:t>El riesgo de sobrecostos se bloquea mediante un estricto gobierno técnico y financiero (</w:t>
      </w:r>
      <w:proofErr w:type="spellStart"/>
      <w:r w:rsidRPr="00183C36">
        <w:rPr>
          <w:color w:val="156082" w:themeColor="accent1"/>
        </w:rPr>
        <w:t>FinOps</w:t>
      </w:r>
      <w:proofErr w:type="spellEnd"/>
      <w:r w:rsidRPr="00183C36">
        <w:rPr>
          <w:color w:val="156082" w:themeColor="accent1"/>
        </w:rPr>
        <w:t>) implementado desde el día uno (Ola 0). A nivel técnico, evitamos la saturación del clúster configurando límites rígidos de memoria/CPU por contenedor (</w:t>
      </w:r>
      <w:proofErr w:type="spellStart"/>
      <w:r w:rsidRPr="00183C36">
        <w:rPr>
          <w:color w:val="156082" w:themeColor="accent1"/>
        </w:rPr>
        <w:t>Requests</w:t>
      </w:r>
      <w:proofErr w:type="spellEnd"/>
      <w:r w:rsidRPr="00183C36">
        <w:rPr>
          <w:color w:val="156082" w:themeColor="accent1"/>
        </w:rPr>
        <w:t>/</w:t>
      </w:r>
      <w:proofErr w:type="spellStart"/>
      <w:r w:rsidRPr="00183C36">
        <w:rPr>
          <w:color w:val="156082" w:themeColor="accent1"/>
        </w:rPr>
        <w:t>Limits</w:t>
      </w:r>
      <w:proofErr w:type="spellEnd"/>
      <w:r w:rsidRPr="00183C36">
        <w:rPr>
          <w:color w:val="156082" w:themeColor="accent1"/>
        </w:rPr>
        <w:t xml:space="preserve">) y </w:t>
      </w:r>
      <w:proofErr w:type="spellStart"/>
      <w:r w:rsidRPr="00183C36">
        <w:rPr>
          <w:color w:val="156082" w:themeColor="accent1"/>
        </w:rPr>
        <w:t>auto-escalado</w:t>
      </w:r>
      <w:proofErr w:type="spellEnd"/>
      <w:r w:rsidRPr="00183C36">
        <w:rPr>
          <w:color w:val="156082" w:themeColor="accent1"/>
        </w:rPr>
        <w:t xml:space="preserve"> inteligente que apaga recursos cuando no hay tráfico. A nivel financiero, utilizamos herramientas como AWS </w:t>
      </w:r>
      <w:proofErr w:type="spellStart"/>
      <w:r w:rsidRPr="00183C36">
        <w:rPr>
          <w:color w:val="156082" w:themeColor="accent1"/>
        </w:rPr>
        <w:t>Budgets</w:t>
      </w:r>
      <w:proofErr w:type="spellEnd"/>
      <w:r w:rsidRPr="00183C36">
        <w:rPr>
          <w:color w:val="156082" w:themeColor="accent1"/>
        </w:rPr>
        <w:t xml:space="preserve"> y </w:t>
      </w:r>
      <w:proofErr w:type="spellStart"/>
      <w:r w:rsidRPr="00183C36">
        <w:rPr>
          <w:color w:val="156082" w:themeColor="accent1"/>
        </w:rPr>
        <w:t>Kubecost</w:t>
      </w:r>
      <w:proofErr w:type="spellEnd"/>
      <w:r w:rsidRPr="00183C36">
        <w:rPr>
          <w:color w:val="156082" w:themeColor="accent1"/>
        </w:rPr>
        <w:t xml:space="preserve"> para monitorear el gasto diario exacto por microservicio, garantizando que el consumo se mantenga dentro de los presupuestos ya calculados y eliminando "sorpresas" en la facturación.</w:t>
      </w:r>
    </w:p>
    <w:p w14:paraId="061A3526" w14:textId="77777777" w:rsidR="00183C36" w:rsidRPr="00183C36" w:rsidRDefault="00183C36" w:rsidP="00183C36">
      <w:pPr>
        <w:jc w:val="both"/>
        <w:rPr>
          <w:b/>
          <w:bCs/>
          <w:color w:val="000000" w:themeColor="text1"/>
        </w:rPr>
      </w:pPr>
      <w:proofErr w:type="gramStart"/>
      <w:r w:rsidRPr="00183C36">
        <w:rPr>
          <w:b/>
          <w:bCs/>
          <w:color w:val="000000" w:themeColor="text1"/>
        </w:rPr>
        <w:t xml:space="preserve">Cuál es exactamente el alcance de </w:t>
      </w:r>
      <w:proofErr w:type="spellStart"/>
      <w:r w:rsidRPr="00183C36">
        <w:rPr>
          <w:b/>
          <w:bCs/>
          <w:color w:val="000000" w:themeColor="text1"/>
        </w:rPr>
        <w:t>CloudWatch</w:t>
      </w:r>
      <w:proofErr w:type="spellEnd"/>
      <w:r w:rsidRPr="00183C36">
        <w:rPr>
          <w:b/>
          <w:bCs/>
          <w:color w:val="000000" w:themeColor="text1"/>
        </w:rPr>
        <w:t xml:space="preserve"> en la Ola 0?</w:t>
      </w:r>
      <w:proofErr w:type="gramEnd"/>
      <w:r w:rsidRPr="00183C36">
        <w:rPr>
          <w:b/>
          <w:bCs/>
          <w:color w:val="000000" w:themeColor="text1"/>
        </w:rPr>
        <w:t xml:space="preserve"> ¿Se limita a logs de </w:t>
      </w:r>
      <w:proofErr w:type="spellStart"/>
      <w:r w:rsidRPr="00183C36">
        <w:rPr>
          <w:b/>
          <w:bCs/>
          <w:color w:val="000000" w:themeColor="text1"/>
        </w:rPr>
        <w:t>CodeBuild</w:t>
      </w:r>
      <w:proofErr w:type="spellEnd"/>
      <w:r w:rsidRPr="00183C36">
        <w:rPr>
          <w:b/>
          <w:bCs/>
          <w:color w:val="000000" w:themeColor="text1"/>
        </w:rPr>
        <w:t xml:space="preserve"> y alarmas de fallo de pipeline, o incluye métricas de infraestructura del clúster EKS y RDS desde el día uno?"</w:t>
      </w:r>
    </w:p>
    <w:p w14:paraId="36759A98" w14:textId="7A6E48B9" w:rsidR="00183C36" w:rsidRPr="00183C36" w:rsidRDefault="00183C36" w:rsidP="00183C36">
      <w:pPr>
        <w:ind w:left="708"/>
        <w:jc w:val="both"/>
        <w:rPr>
          <w:color w:val="156082" w:themeColor="accent1"/>
        </w:rPr>
      </w:pPr>
      <w:r w:rsidRPr="00183C36">
        <w:rPr>
          <w:color w:val="156082" w:themeColor="accent1"/>
        </w:rPr>
        <w:lastRenderedPageBreak/>
        <w:t>No se limita únicamente a los componentes de automatización (</w:t>
      </w:r>
      <w:proofErr w:type="spellStart"/>
      <w:r w:rsidRPr="00183C36">
        <w:rPr>
          <w:color w:val="156082" w:themeColor="accent1"/>
        </w:rPr>
        <w:t>CodeBuild</w:t>
      </w:r>
      <w:proofErr w:type="spellEnd"/>
      <w:r w:rsidRPr="00183C36">
        <w:rPr>
          <w:color w:val="156082" w:themeColor="accent1"/>
        </w:rPr>
        <w:t xml:space="preserve"> o pipelines). Incluye la ingesta centralizada de logs y métricas de rendimiento de la infraestructura base (nodos del clúster Amazon EKS y las instancias de Amazon RDS Aurora) desde el día uno, como parte del aprovisionamiento fundacional de los entornos.</w:t>
      </w:r>
    </w:p>
    <w:p w14:paraId="58B87E00" w14:textId="77777777" w:rsidR="00183C36" w:rsidRPr="00183C36" w:rsidRDefault="00183C36" w:rsidP="00183C36">
      <w:pPr>
        <w:jc w:val="both"/>
        <w:rPr>
          <w:b/>
          <w:bCs/>
          <w:color w:val="000000" w:themeColor="text1"/>
        </w:rPr>
      </w:pPr>
      <w:r w:rsidRPr="00183C36">
        <w:rPr>
          <w:b/>
          <w:bCs/>
          <w:color w:val="000000" w:themeColor="text1"/>
        </w:rPr>
        <w:t xml:space="preserve">El alcance del documento describe una plataforma de </w:t>
      </w:r>
      <w:proofErr w:type="spellStart"/>
      <w:r w:rsidRPr="00183C36">
        <w:rPr>
          <w:b/>
          <w:bCs/>
          <w:color w:val="000000" w:themeColor="text1"/>
        </w:rPr>
        <w:t>observabilidad</w:t>
      </w:r>
      <w:proofErr w:type="spellEnd"/>
      <w:r w:rsidRPr="00183C36">
        <w:rPr>
          <w:b/>
          <w:bCs/>
          <w:color w:val="000000" w:themeColor="text1"/>
        </w:rPr>
        <w:t xml:space="preserve"> completa basada en estándares </w:t>
      </w:r>
      <w:proofErr w:type="spellStart"/>
      <w:r w:rsidRPr="00183C36">
        <w:rPr>
          <w:b/>
          <w:bCs/>
          <w:color w:val="000000" w:themeColor="text1"/>
        </w:rPr>
        <w:t>Prometheus</w:t>
      </w:r>
      <w:proofErr w:type="spellEnd"/>
      <w:r w:rsidRPr="00183C36">
        <w:rPr>
          <w:b/>
          <w:bCs/>
          <w:color w:val="000000" w:themeColor="text1"/>
        </w:rPr>
        <w:t xml:space="preserve">, </w:t>
      </w:r>
      <w:proofErr w:type="spellStart"/>
      <w:r w:rsidRPr="00183C36">
        <w:rPr>
          <w:b/>
          <w:bCs/>
          <w:color w:val="000000" w:themeColor="text1"/>
        </w:rPr>
        <w:t>OpenTelemetry</w:t>
      </w:r>
      <w:proofErr w:type="spellEnd"/>
      <w:r w:rsidRPr="00183C36">
        <w:rPr>
          <w:b/>
          <w:bCs/>
          <w:color w:val="000000" w:themeColor="text1"/>
        </w:rPr>
        <w:t xml:space="preserve"> y </w:t>
      </w:r>
      <w:proofErr w:type="spellStart"/>
      <w:r w:rsidRPr="00183C36">
        <w:rPr>
          <w:b/>
          <w:bCs/>
          <w:color w:val="000000" w:themeColor="text1"/>
        </w:rPr>
        <w:t>dashboards</w:t>
      </w:r>
      <w:proofErr w:type="spellEnd"/>
      <w:r w:rsidRPr="00183C36">
        <w:rPr>
          <w:b/>
          <w:bCs/>
          <w:color w:val="000000" w:themeColor="text1"/>
        </w:rPr>
        <w:t xml:space="preserve"> centralizados para los microservicios. Sin embargo, en el cronograma no existe ninguna tarea explícita que contemple la implementación de ese </w:t>
      </w:r>
      <w:proofErr w:type="spellStart"/>
      <w:r w:rsidRPr="00183C36">
        <w:rPr>
          <w:b/>
          <w:bCs/>
          <w:color w:val="000000" w:themeColor="text1"/>
        </w:rPr>
        <w:t>stack</w:t>
      </w:r>
      <w:proofErr w:type="spellEnd"/>
      <w:r w:rsidRPr="00183C36">
        <w:rPr>
          <w:b/>
          <w:bCs/>
          <w:color w:val="000000" w:themeColor="text1"/>
        </w:rPr>
        <w:t xml:space="preserve">. En qué OLA está incluido ese trabajo, </w:t>
      </w:r>
      <w:proofErr w:type="gramStart"/>
      <w:r w:rsidRPr="00183C36">
        <w:rPr>
          <w:b/>
          <w:bCs/>
          <w:color w:val="000000" w:themeColor="text1"/>
        </w:rPr>
        <w:t>quién lo ejecuta y cuántas horas tiene asignadas?</w:t>
      </w:r>
      <w:proofErr w:type="gramEnd"/>
    </w:p>
    <w:p w14:paraId="38C6BC76" w14:textId="7721C723" w:rsidR="00183C36" w:rsidRPr="00183C36" w:rsidRDefault="00183C36" w:rsidP="00183C36">
      <w:pPr>
        <w:ind w:left="708"/>
        <w:jc w:val="both"/>
        <w:rPr>
          <w:color w:val="156082" w:themeColor="accent1"/>
        </w:rPr>
      </w:pPr>
      <w:r w:rsidRPr="00183C36">
        <w:rPr>
          <w:color w:val="156082" w:themeColor="accent1"/>
        </w:rPr>
        <w:t>Este trabajo está incluido explícitamente en la </w:t>
      </w:r>
      <w:r w:rsidRPr="00183C36">
        <w:rPr>
          <w:b/>
          <w:bCs/>
          <w:color w:val="156082" w:themeColor="accent1"/>
        </w:rPr>
        <w:t>Ola 0</w:t>
      </w:r>
      <w:r w:rsidRPr="00183C36">
        <w:rPr>
          <w:color w:val="156082" w:themeColor="accent1"/>
        </w:rPr>
        <w:t> bajo la actividad </w:t>
      </w:r>
      <w:r w:rsidRPr="00183C36">
        <w:rPr>
          <w:i/>
          <w:iCs/>
          <w:color w:val="156082" w:themeColor="accent1"/>
        </w:rPr>
        <w:t>"</w:t>
      </w:r>
      <w:proofErr w:type="spellStart"/>
      <w:r w:rsidRPr="00183C36">
        <w:rPr>
          <w:i/>
          <w:iCs/>
          <w:color w:val="156082" w:themeColor="accent1"/>
        </w:rPr>
        <w:t>Setup</w:t>
      </w:r>
      <w:proofErr w:type="spellEnd"/>
      <w:r w:rsidRPr="00183C36">
        <w:rPr>
          <w:i/>
          <w:iCs/>
          <w:color w:val="156082" w:themeColor="accent1"/>
        </w:rPr>
        <w:t xml:space="preserve"> de Pipelines CI/CD y </w:t>
      </w:r>
      <w:proofErr w:type="spellStart"/>
      <w:r w:rsidRPr="00183C36">
        <w:rPr>
          <w:i/>
          <w:iCs/>
          <w:color w:val="156082" w:themeColor="accent1"/>
        </w:rPr>
        <w:t>Stack</w:t>
      </w:r>
      <w:proofErr w:type="spellEnd"/>
      <w:r w:rsidRPr="00183C36">
        <w:rPr>
          <w:i/>
          <w:iCs/>
          <w:color w:val="156082" w:themeColor="accent1"/>
        </w:rPr>
        <w:t xml:space="preserve"> de </w:t>
      </w:r>
      <w:proofErr w:type="spellStart"/>
      <w:r w:rsidRPr="00183C36">
        <w:rPr>
          <w:i/>
          <w:iCs/>
          <w:color w:val="156082" w:themeColor="accent1"/>
        </w:rPr>
        <w:t>Observabilidad</w:t>
      </w:r>
      <w:proofErr w:type="spellEnd"/>
      <w:r w:rsidRPr="00183C36">
        <w:rPr>
          <w:i/>
          <w:iCs/>
          <w:color w:val="156082" w:themeColor="accent1"/>
        </w:rPr>
        <w:t>"</w:t>
      </w:r>
      <w:r w:rsidRPr="00183C36">
        <w:rPr>
          <w:color w:val="156082" w:themeColor="accent1"/>
        </w:rPr>
        <w:t>. Es ejecutado de forma conjunta por </w:t>
      </w:r>
      <w:r w:rsidRPr="00183C36">
        <w:rPr>
          <w:b/>
          <w:bCs/>
          <w:color w:val="156082" w:themeColor="accent1"/>
        </w:rPr>
        <w:t xml:space="preserve">1 Ingeniero </w:t>
      </w:r>
      <w:proofErr w:type="spellStart"/>
      <w:r w:rsidRPr="00183C36">
        <w:rPr>
          <w:b/>
          <w:bCs/>
          <w:color w:val="156082" w:themeColor="accent1"/>
        </w:rPr>
        <w:t>DevSecOps</w:t>
      </w:r>
      <w:proofErr w:type="spellEnd"/>
      <w:r w:rsidRPr="00183C36">
        <w:rPr>
          <w:b/>
          <w:bCs/>
          <w:color w:val="156082" w:themeColor="accent1"/>
        </w:rPr>
        <w:t xml:space="preserve"> y 1 Ingeniero QA</w:t>
      </w:r>
      <w:r w:rsidRPr="00183C36">
        <w:rPr>
          <w:color w:val="156082" w:themeColor="accent1"/>
        </w:rPr>
        <w:t>, y tiene asignadas </w:t>
      </w:r>
      <w:r w:rsidRPr="00183C36">
        <w:rPr>
          <w:b/>
          <w:bCs/>
          <w:color w:val="156082" w:themeColor="accent1"/>
        </w:rPr>
        <w:t>80 horas</w:t>
      </w:r>
      <w:r w:rsidRPr="00183C36">
        <w:rPr>
          <w:color w:val="156082" w:themeColor="accent1"/>
        </w:rPr>
        <w:t> de esfuerzo en el cronograma optimizado.</w:t>
      </w:r>
    </w:p>
    <w:p w14:paraId="3B38DB60" w14:textId="77777777" w:rsidR="00183C36" w:rsidRPr="00183C36" w:rsidRDefault="00183C36" w:rsidP="00183C36">
      <w:pPr>
        <w:jc w:val="both"/>
        <w:rPr>
          <w:b/>
          <w:bCs/>
          <w:color w:val="000000" w:themeColor="text1"/>
        </w:rPr>
      </w:pPr>
      <w:r w:rsidRPr="00183C36">
        <w:rPr>
          <w:b/>
          <w:bCs/>
          <w:color w:val="000000" w:themeColor="text1"/>
        </w:rPr>
        <w:t xml:space="preserve">¿El modelo Zero Trust (autenticación y validación en cada </w:t>
      </w:r>
      <w:proofErr w:type="spellStart"/>
      <w:r w:rsidRPr="00183C36">
        <w:rPr>
          <w:b/>
          <w:bCs/>
          <w:color w:val="000000" w:themeColor="text1"/>
        </w:rPr>
        <w:t>request</w:t>
      </w:r>
      <w:proofErr w:type="spellEnd"/>
      <w:r w:rsidRPr="00183C36">
        <w:rPr>
          <w:b/>
          <w:bCs/>
          <w:color w:val="000000" w:themeColor="text1"/>
        </w:rPr>
        <w:t xml:space="preserve">, roles/grupos y Client </w:t>
      </w:r>
      <w:proofErr w:type="spellStart"/>
      <w:r w:rsidRPr="00183C36">
        <w:rPr>
          <w:b/>
          <w:bCs/>
          <w:color w:val="000000" w:themeColor="text1"/>
        </w:rPr>
        <w:t>Credentials</w:t>
      </w:r>
      <w:proofErr w:type="spellEnd"/>
      <w:r w:rsidRPr="00183C36">
        <w:rPr>
          <w:b/>
          <w:bCs/>
          <w:color w:val="000000" w:themeColor="text1"/>
        </w:rPr>
        <w:t xml:space="preserve"> en </w:t>
      </w:r>
      <w:proofErr w:type="spellStart"/>
      <w:r w:rsidRPr="00183C36">
        <w:rPr>
          <w:b/>
          <w:bCs/>
          <w:color w:val="000000" w:themeColor="text1"/>
        </w:rPr>
        <w:t>Keycloak</w:t>
      </w:r>
      <w:proofErr w:type="spellEnd"/>
      <w:r w:rsidRPr="00183C36">
        <w:rPr>
          <w:b/>
          <w:bCs/>
          <w:color w:val="000000" w:themeColor="text1"/>
        </w:rPr>
        <w:t xml:space="preserve">, SAST/SCA y Policy-as-Code en pipelines) está contemplado como requisito transversal del proyecto? ¿Deben incluirse ya federación con </w:t>
      </w:r>
      <w:proofErr w:type="spellStart"/>
      <w:r w:rsidRPr="00183C36">
        <w:rPr>
          <w:b/>
          <w:bCs/>
          <w:color w:val="000000" w:themeColor="text1"/>
        </w:rPr>
        <w:t>IdP</w:t>
      </w:r>
      <w:proofErr w:type="spellEnd"/>
      <w:r w:rsidRPr="00183C36">
        <w:rPr>
          <w:b/>
          <w:bCs/>
          <w:color w:val="000000" w:themeColor="text1"/>
        </w:rPr>
        <w:t xml:space="preserve"> externos o queda fuera de alcance en esta fase?</w:t>
      </w:r>
    </w:p>
    <w:p w14:paraId="0F44C9EB" w14:textId="0A72878A" w:rsidR="00183C36" w:rsidRPr="00183C36" w:rsidRDefault="00183C36" w:rsidP="00183C36">
      <w:pPr>
        <w:ind w:left="708"/>
        <w:jc w:val="both"/>
        <w:rPr>
          <w:color w:val="156082" w:themeColor="accent1"/>
        </w:rPr>
      </w:pPr>
      <w:r w:rsidRPr="00183C36">
        <w:rPr>
          <w:color w:val="156082" w:themeColor="accent1"/>
        </w:rPr>
        <w:t>El enfoque </w:t>
      </w:r>
      <w:r w:rsidRPr="00183C36">
        <w:rPr>
          <w:i/>
          <w:iCs/>
          <w:color w:val="156082" w:themeColor="accent1"/>
        </w:rPr>
        <w:t>Zero Trust</w:t>
      </w:r>
      <w:r w:rsidRPr="00183C36">
        <w:rPr>
          <w:color w:val="156082" w:themeColor="accent1"/>
        </w:rPr>
        <w:t xml:space="preserve"> (validación de tokens JWT por </w:t>
      </w:r>
      <w:proofErr w:type="spellStart"/>
      <w:r w:rsidRPr="00183C36">
        <w:rPr>
          <w:color w:val="156082" w:themeColor="accent1"/>
        </w:rPr>
        <w:t>request</w:t>
      </w:r>
      <w:proofErr w:type="spellEnd"/>
      <w:r w:rsidRPr="00183C36">
        <w:rPr>
          <w:color w:val="156082" w:themeColor="accent1"/>
        </w:rPr>
        <w:t xml:space="preserve">, roles en </w:t>
      </w:r>
      <w:proofErr w:type="spellStart"/>
      <w:r w:rsidRPr="00183C36">
        <w:rPr>
          <w:color w:val="156082" w:themeColor="accent1"/>
        </w:rPr>
        <w:t>Keycloak</w:t>
      </w:r>
      <w:proofErr w:type="spellEnd"/>
      <w:r w:rsidRPr="00183C36">
        <w:rPr>
          <w:color w:val="156082" w:themeColor="accent1"/>
        </w:rPr>
        <w:t xml:space="preserve"> y análisis SAST/SCA en pipelines) es un requisito transversal contemplado desde el inicio del proyecto. La centralización y federación con el </w:t>
      </w:r>
      <w:proofErr w:type="spellStart"/>
      <w:r w:rsidRPr="00183C36">
        <w:rPr>
          <w:color w:val="156082" w:themeColor="accent1"/>
        </w:rPr>
        <w:t>IdP</w:t>
      </w:r>
      <w:proofErr w:type="spellEnd"/>
      <w:r w:rsidRPr="00183C36">
        <w:rPr>
          <w:color w:val="156082" w:themeColor="accent1"/>
        </w:rPr>
        <w:t xml:space="preserve"> corporativo estándar (SSO/OIDC) está incluida en la </w:t>
      </w:r>
      <w:r w:rsidRPr="00183C36">
        <w:rPr>
          <w:b/>
          <w:bCs/>
          <w:color w:val="156082" w:themeColor="accent1"/>
        </w:rPr>
        <w:t>Ola 0</w:t>
      </w:r>
      <w:r w:rsidRPr="00183C36">
        <w:rPr>
          <w:color w:val="156082" w:themeColor="accent1"/>
        </w:rPr>
        <w:t xml:space="preserve">, mientras que integraciones o federaciones complejas con </w:t>
      </w:r>
      <w:proofErr w:type="spellStart"/>
      <w:r w:rsidRPr="00183C36">
        <w:rPr>
          <w:color w:val="156082" w:themeColor="accent1"/>
        </w:rPr>
        <w:t>IdPs</w:t>
      </w:r>
      <w:proofErr w:type="spellEnd"/>
      <w:r w:rsidRPr="00183C36">
        <w:rPr>
          <w:color w:val="156082" w:themeColor="accent1"/>
        </w:rPr>
        <w:t xml:space="preserve"> externos de terceras partes quedan fuera del alcance de esta fase.</w:t>
      </w:r>
    </w:p>
    <w:p w14:paraId="5D030041" w14:textId="77777777" w:rsidR="00183C36" w:rsidRPr="00183C36" w:rsidRDefault="00183C36" w:rsidP="00183C36">
      <w:pPr>
        <w:jc w:val="both"/>
        <w:rPr>
          <w:b/>
          <w:bCs/>
          <w:color w:val="000000" w:themeColor="text1"/>
        </w:rPr>
      </w:pPr>
      <w:r w:rsidRPr="00183C36">
        <w:rPr>
          <w:b/>
          <w:bCs/>
          <w:color w:val="000000" w:themeColor="text1"/>
        </w:rPr>
        <w:t xml:space="preserve">¿Aceptan como criterio obligatorio que cada dominio defina sus propios contratos (sin DTO global compartido), publique eventos de negocio y no objetos internos, y mantenga consultas UI síncronas frente a comandos/sincronización maestros vía Kafka? ¿Hay excepciones o integraciones </w:t>
      </w:r>
      <w:proofErr w:type="spellStart"/>
      <w:r w:rsidRPr="00183C36">
        <w:rPr>
          <w:b/>
          <w:bCs/>
          <w:color w:val="000000" w:themeColor="text1"/>
        </w:rPr>
        <w:t>legacy</w:t>
      </w:r>
      <w:proofErr w:type="spellEnd"/>
      <w:r w:rsidRPr="00183C36">
        <w:rPr>
          <w:b/>
          <w:bCs/>
          <w:color w:val="000000" w:themeColor="text1"/>
        </w:rPr>
        <w:t xml:space="preserve"> que deban seguir un modelo distinto?</w:t>
      </w:r>
    </w:p>
    <w:p w14:paraId="572DAD2E" w14:textId="33E1BC18" w:rsidR="00183C36" w:rsidRPr="00183C36" w:rsidRDefault="00183C36" w:rsidP="00183C36">
      <w:pPr>
        <w:ind w:left="708"/>
        <w:jc w:val="both"/>
        <w:rPr>
          <w:color w:val="156082" w:themeColor="accent1"/>
        </w:rPr>
      </w:pPr>
      <w:r w:rsidRPr="00183C36">
        <w:rPr>
          <w:color w:val="156082" w:themeColor="accent1"/>
        </w:rPr>
        <w:t>Se acepta como criterio obligatorio y mandatorio para eliminar definitivamente el acoplamiento crítico del </w:t>
      </w:r>
      <w:proofErr w:type="spellStart"/>
      <w:r w:rsidRPr="00183C36">
        <w:rPr>
          <w:color w:val="156082" w:themeColor="accent1"/>
        </w:rPr>
        <w:t>core</w:t>
      </w:r>
      <w:proofErr w:type="spellEnd"/>
      <w:r w:rsidRPr="00183C36">
        <w:rPr>
          <w:color w:val="156082" w:themeColor="accent1"/>
        </w:rPr>
        <w:t xml:space="preserve">-dto. Cada dominio gestionará sus propios modelos locales o autogenerados mediante contratos </w:t>
      </w:r>
      <w:proofErr w:type="spellStart"/>
      <w:r w:rsidRPr="00183C36">
        <w:rPr>
          <w:color w:val="156082" w:themeColor="accent1"/>
        </w:rPr>
        <w:t>OpenAPI</w:t>
      </w:r>
      <w:proofErr w:type="spellEnd"/>
      <w:r w:rsidRPr="00183C36">
        <w:rPr>
          <w:color w:val="156082" w:themeColor="accent1"/>
        </w:rPr>
        <w:t>/</w:t>
      </w:r>
      <w:proofErr w:type="spellStart"/>
      <w:r w:rsidRPr="00183C36">
        <w:rPr>
          <w:color w:val="156082" w:themeColor="accent1"/>
        </w:rPr>
        <w:t>AsyncAPI</w:t>
      </w:r>
      <w:proofErr w:type="spellEnd"/>
      <w:r w:rsidRPr="00183C36">
        <w:rPr>
          <w:color w:val="156082" w:themeColor="accent1"/>
        </w:rPr>
        <w:t xml:space="preserve"> y publicará eventos de negocio en Kafka (o plataforma similar). La única excepción técnica es la integración con el ERP </w:t>
      </w:r>
      <w:r w:rsidRPr="00183C36">
        <w:rPr>
          <w:b/>
          <w:bCs/>
          <w:color w:val="156082" w:themeColor="accent1"/>
        </w:rPr>
        <w:t>JD Edwards en la Ola 3</w:t>
      </w:r>
      <w:r w:rsidRPr="00183C36">
        <w:rPr>
          <w:color w:val="156082" w:themeColor="accent1"/>
        </w:rPr>
        <w:t>, donde se implementa una Capa de Anticorrupción (</w:t>
      </w:r>
      <w:proofErr w:type="spellStart"/>
      <w:r w:rsidRPr="00183C36">
        <w:rPr>
          <w:color w:val="156082" w:themeColor="accent1"/>
        </w:rPr>
        <w:t>jde-acl-adapter</w:t>
      </w:r>
      <w:proofErr w:type="spellEnd"/>
      <w:r w:rsidRPr="00183C36">
        <w:rPr>
          <w:color w:val="156082" w:themeColor="accent1"/>
        </w:rPr>
        <w:t>) que actúa como traductor entre el bus de eventos asíncronos y los servicios SOAP del ERP.</w:t>
      </w:r>
    </w:p>
    <w:p w14:paraId="0E59A950" w14:textId="77777777" w:rsidR="00183C36" w:rsidRPr="00183C36" w:rsidRDefault="00183C36" w:rsidP="00183C36">
      <w:pPr>
        <w:jc w:val="both"/>
        <w:rPr>
          <w:b/>
          <w:bCs/>
          <w:color w:val="000000" w:themeColor="text1"/>
        </w:rPr>
      </w:pPr>
      <w:r w:rsidRPr="00183C36">
        <w:rPr>
          <w:b/>
          <w:bCs/>
          <w:color w:val="000000" w:themeColor="text1"/>
        </w:rPr>
        <w:t xml:space="preserve">El documento menciona </w:t>
      </w:r>
      <w:proofErr w:type="spellStart"/>
      <w:r w:rsidRPr="00183C36">
        <w:rPr>
          <w:b/>
          <w:bCs/>
          <w:color w:val="000000" w:themeColor="text1"/>
        </w:rPr>
        <w:t>CodePipeline</w:t>
      </w:r>
      <w:proofErr w:type="spellEnd"/>
      <w:r w:rsidRPr="00183C36">
        <w:rPr>
          <w:b/>
          <w:bCs/>
          <w:color w:val="000000" w:themeColor="text1"/>
        </w:rPr>
        <w:t xml:space="preserve"> en OLA 0 y </w:t>
      </w:r>
      <w:proofErr w:type="spellStart"/>
      <w:r w:rsidRPr="00183C36">
        <w:rPr>
          <w:b/>
          <w:bCs/>
          <w:color w:val="000000" w:themeColor="text1"/>
        </w:rPr>
        <w:t>GitOps</w:t>
      </w:r>
      <w:proofErr w:type="spellEnd"/>
      <w:r w:rsidRPr="00183C36">
        <w:rPr>
          <w:b/>
          <w:bCs/>
          <w:color w:val="000000" w:themeColor="text1"/>
        </w:rPr>
        <w:t xml:space="preserve"> con </w:t>
      </w:r>
      <w:proofErr w:type="spellStart"/>
      <w:proofErr w:type="gramStart"/>
      <w:r w:rsidRPr="00183C36">
        <w:rPr>
          <w:b/>
          <w:bCs/>
          <w:color w:val="000000" w:themeColor="text1"/>
        </w:rPr>
        <w:t>ArgoCD</w:t>
      </w:r>
      <w:proofErr w:type="spellEnd"/>
      <w:proofErr w:type="gramEnd"/>
      <w:r w:rsidRPr="00183C36">
        <w:rPr>
          <w:b/>
          <w:bCs/>
          <w:color w:val="000000" w:themeColor="text1"/>
        </w:rPr>
        <w:t xml:space="preserve"> aunque no está explícitamente asignada a una ola. ¿Cuál es el modelo objetivo de despliegue (solo pipelines CI/CD vs </w:t>
      </w:r>
      <w:proofErr w:type="spellStart"/>
      <w:r w:rsidRPr="00183C36">
        <w:rPr>
          <w:b/>
          <w:bCs/>
          <w:color w:val="000000" w:themeColor="text1"/>
        </w:rPr>
        <w:t>GitOps</w:t>
      </w:r>
      <w:proofErr w:type="spellEnd"/>
      <w:r w:rsidRPr="00183C36">
        <w:rPr>
          <w:b/>
          <w:bCs/>
          <w:color w:val="000000" w:themeColor="text1"/>
        </w:rPr>
        <w:t xml:space="preserve"> con </w:t>
      </w:r>
      <w:proofErr w:type="spellStart"/>
      <w:r w:rsidRPr="00183C36">
        <w:rPr>
          <w:b/>
          <w:bCs/>
          <w:color w:val="000000" w:themeColor="text1"/>
        </w:rPr>
        <w:t>ArgoCD</w:t>
      </w:r>
      <w:proofErr w:type="spellEnd"/>
      <w:r w:rsidRPr="00183C36">
        <w:rPr>
          <w:b/>
          <w:bCs/>
          <w:color w:val="000000" w:themeColor="text1"/>
        </w:rPr>
        <w:t xml:space="preserve"> + Helm/</w:t>
      </w:r>
      <w:proofErr w:type="spellStart"/>
      <w:r w:rsidRPr="00183C36">
        <w:rPr>
          <w:b/>
          <w:bCs/>
          <w:color w:val="000000" w:themeColor="text1"/>
        </w:rPr>
        <w:t>Kustomize</w:t>
      </w:r>
      <w:proofErr w:type="spellEnd"/>
      <w:r w:rsidRPr="00183C36">
        <w:rPr>
          <w:b/>
          <w:bCs/>
          <w:color w:val="000000" w:themeColor="text1"/>
        </w:rPr>
        <w:t>), con qué estrategia de ramas (</w:t>
      </w:r>
      <w:proofErr w:type="spellStart"/>
      <w:r w:rsidRPr="00183C36">
        <w:rPr>
          <w:b/>
          <w:bCs/>
          <w:color w:val="000000" w:themeColor="text1"/>
        </w:rPr>
        <w:t>Trunk-based</w:t>
      </w:r>
      <w:proofErr w:type="spellEnd"/>
      <w:r w:rsidRPr="00183C36">
        <w:rPr>
          <w:b/>
          <w:bCs/>
          <w:color w:val="000000" w:themeColor="text1"/>
        </w:rPr>
        <w:t xml:space="preserve"> / </w:t>
      </w:r>
      <w:proofErr w:type="spellStart"/>
      <w:r w:rsidRPr="00183C36">
        <w:rPr>
          <w:b/>
          <w:bCs/>
          <w:color w:val="000000" w:themeColor="text1"/>
        </w:rPr>
        <w:t>GitFlow</w:t>
      </w:r>
      <w:proofErr w:type="spellEnd"/>
      <w:r w:rsidRPr="00183C36">
        <w:rPr>
          <w:b/>
          <w:bCs/>
          <w:color w:val="000000" w:themeColor="text1"/>
        </w:rPr>
        <w:t>) y con despliegues Canary/Blue-Green en producción? ¿Está incluido en el alcance y presupuesto actual?</w:t>
      </w:r>
    </w:p>
    <w:p w14:paraId="20C10F3F" w14:textId="4447C06B" w:rsidR="00183C36" w:rsidRPr="00183C36" w:rsidRDefault="00183C36" w:rsidP="00183C36">
      <w:pPr>
        <w:ind w:left="708"/>
        <w:jc w:val="both"/>
        <w:rPr>
          <w:color w:val="156082" w:themeColor="accent1"/>
        </w:rPr>
      </w:pPr>
      <w:r w:rsidRPr="00183C36">
        <w:rPr>
          <w:color w:val="156082" w:themeColor="accent1"/>
        </w:rPr>
        <w:t>El modelo objetivo adopta </w:t>
      </w:r>
      <w:proofErr w:type="spellStart"/>
      <w:r w:rsidRPr="00183C36">
        <w:rPr>
          <w:b/>
          <w:bCs/>
          <w:color w:val="156082" w:themeColor="accent1"/>
        </w:rPr>
        <w:t>GitOps</w:t>
      </w:r>
      <w:proofErr w:type="spellEnd"/>
      <w:r w:rsidRPr="00183C36">
        <w:rPr>
          <w:b/>
          <w:bCs/>
          <w:color w:val="156082" w:themeColor="accent1"/>
        </w:rPr>
        <w:t xml:space="preserve"> utilizando </w:t>
      </w:r>
      <w:proofErr w:type="spellStart"/>
      <w:r w:rsidRPr="00183C36">
        <w:rPr>
          <w:b/>
          <w:bCs/>
          <w:color w:val="156082" w:themeColor="accent1"/>
        </w:rPr>
        <w:t>ArgoCD</w:t>
      </w:r>
      <w:proofErr w:type="spellEnd"/>
      <w:r w:rsidRPr="00183C36">
        <w:rPr>
          <w:color w:val="156082" w:themeColor="accent1"/>
        </w:rPr>
        <w:t xml:space="preserve"> sobre </w:t>
      </w:r>
      <w:proofErr w:type="spellStart"/>
      <w:r w:rsidRPr="00183C36">
        <w:rPr>
          <w:color w:val="156082" w:themeColor="accent1"/>
        </w:rPr>
        <w:t>Kubernetes</w:t>
      </w:r>
      <w:proofErr w:type="spellEnd"/>
      <w:r w:rsidRPr="00183C36">
        <w:rPr>
          <w:color w:val="156082" w:themeColor="accent1"/>
        </w:rPr>
        <w:t xml:space="preserve"> para la gestión declarativa del estado de las aplicaciones. Se recomienda una estrategia ágil de desarrollo (como </w:t>
      </w:r>
      <w:proofErr w:type="spellStart"/>
      <w:r w:rsidRPr="00183C36">
        <w:rPr>
          <w:i/>
          <w:iCs/>
          <w:color w:val="156082" w:themeColor="accent1"/>
        </w:rPr>
        <w:t>Trunk-based</w:t>
      </w:r>
      <w:proofErr w:type="spellEnd"/>
      <w:r w:rsidRPr="00183C36">
        <w:rPr>
          <w:color w:val="156082" w:themeColor="accent1"/>
        </w:rPr>
        <w:t>) y es mandatorio el uso de despliegues </w:t>
      </w:r>
      <w:r w:rsidRPr="00183C36">
        <w:rPr>
          <w:b/>
          <w:bCs/>
          <w:color w:val="156082" w:themeColor="accent1"/>
        </w:rPr>
        <w:t>Canary / Blue-Green</w:t>
      </w:r>
      <w:r w:rsidRPr="00183C36">
        <w:rPr>
          <w:color w:val="156082" w:themeColor="accent1"/>
        </w:rPr>
        <w:t xml:space="preserve"> en </w:t>
      </w:r>
      <w:r w:rsidRPr="00183C36">
        <w:rPr>
          <w:color w:val="156082" w:themeColor="accent1"/>
        </w:rPr>
        <w:lastRenderedPageBreak/>
        <w:t xml:space="preserve">producción (Ola 1 y 2) para garantizar </w:t>
      </w:r>
      <w:proofErr w:type="gramStart"/>
      <w:r w:rsidRPr="00183C36">
        <w:rPr>
          <w:color w:val="156082" w:themeColor="accent1"/>
        </w:rPr>
        <w:t>cero impacto operativo</w:t>
      </w:r>
      <w:proofErr w:type="gramEnd"/>
      <w:r w:rsidRPr="00183C36">
        <w:rPr>
          <w:color w:val="156082" w:themeColor="accent1"/>
        </w:rPr>
        <w:t>. Todo esto </w:t>
      </w:r>
      <w:r w:rsidRPr="00183C36">
        <w:rPr>
          <w:b/>
          <w:bCs/>
          <w:color w:val="156082" w:themeColor="accent1"/>
        </w:rPr>
        <w:t>está 100% incluido en el alcance y presupuesto actual</w:t>
      </w:r>
      <w:r w:rsidRPr="00183C36">
        <w:rPr>
          <w:color w:val="156082" w:themeColor="accent1"/>
        </w:rPr>
        <w:t xml:space="preserve"> bajo las horas asignadas a Arquitectura y </w:t>
      </w:r>
      <w:proofErr w:type="spellStart"/>
      <w:r w:rsidRPr="00183C36">
        <w:rPr>
          <w:color w:val="156082" w:themeColor="accent1"/>
        </w:rPr>
        <w:t>DevSecOps</w:t>
      </w:r>
      <w:proofErr w:type="spellEnd"/>
      <w:r w:rsidRPr="00183C36">
        <w:rPr>
          <w:color w:val="156082" w:themeColor="accent1"/>
        </w:rPr>
        <w:t>.</w:t>
      </w:r>
    </w:p>
    <w:p w14:paraId="2972ABAB" w14:textId="77777777" w:rsidR="00183C36" w:rsidRPr="00183C36" w:rsidRDefault="00183C36" w:rsidP="00183C36">
      <w:pPr>
        <w:jc w:val="both"/>
        <w:rPr>
          <w:b/>
          <w:bCs/>
          <w:color w:val="000000" w:themeColor="text1"/>
        </w:rPr>
      </w:pPr>
      <w:r w:rsidRPr="00183C36">
        <w:rPr>
          <w:b/>
          <w:bCs/>
          <w:color w:val="000000" w:themeColor="text1"/>
        </w:rPr>
        <w:t xml:space="preserve">Los controles </w:t>
      </w:r>
      <w:proofErr w:type="spellStart"/>
      <w:r w:rsidRPr="00183C36">
        <w:rPr>
          <w:b/>
          <w:bCs/>
          <w:color w:val="000000" w:themeColor="text1"/>
        </w:rPr>
        <w:t>FinOps</w:t>
      </w:r>
      <w:proofErr w:type="spellEnd"/>
      <w:r w:rsidRPr="00183C36">
        <w:rPr>
          <w:b/>
          <w:bCs/>
          <w:color w:val="000000" w:themeColor="text1"/>
        </w:rPr>
        <w:t xml:space="preserve"> (</w:t>
      </w:r>
      <w:proofErr w:type="spellStart"/>
      <w:r w:rsidRPr="00183C36">
        <w:rPr>
          <w:b/>
          <w:bCs/>
          <w:color w:val="000000" w:themeColor="text1"/>
        </w:rPr>
        <w:t>tagging</w:t>
      </w:r>
      <w:proofErr w:type="spellEnd"/>
      <w:r w:rsidRPr="00183C36">
        <w:rPr>
          <w:b/>
          <w:bCs/>
          <w:color w:val="000000" w:themeColor="text1"/>
        </w:rPr>
        <w:t xml:space="preserve"> obligatorio, herramientas de control de costos, </w:t>
      </w:r>
      <w:proofErr w:type="spellStart"/>
      <w:r w:rsidRPr="00183C36">
        <w:rPr>
          <w:b/>
          <w:bCs/>
          <w:color w:val="000000" w:themeColor="text1"/>
        </w:rPr>
        <w:t>auto-apagado</w:t>
      </w:r>
      <w:proofErr w:type="spellEnd"/>
      <w:r w:rsidRPr="00183C36">
        <w:rPr>
          <w:b/>
          <w:bCs/>
          <w:color w:val="000000" w:themeColor="text1"/>
        </w:rPr>
        <w:t xml:space="preserve"> de QA en noches/fines de semana y configuración </w:t>
      </w:r>
      <w:proofErr w:type="spellStart"/>
      <w:r w:rsidRPr="00183C36">
        <w:rPr>
          <w:b/>
          <w:bCs/>
          <w:color w:val="000000" w:themeColor="text1"/>
        </w:rPr>
        <w:t>FinOps</w:t>
      </w:r>
      <w:proofErr w:type="spellEnd"/>
      <w:r w:rsidRPr="00183C36">
        <w:rPr>
          <w:b/>
          <w:bCs/>
          <w:color w:val="000000" w:themeColor="text1"/>
        </w:rPr>
        <w:t xml:space="preserve"> como entregable) no figuran en el esfuerzo por OLA. ¿Están contemplados en el proyecto? ¿Quién los implementa (proveedor vs equipo interno) y en qué fase deben quedar operativos?</w:t>
      </w:r>
    </w:p>
    <w:p w14:paraId="2F309969" w14:textId="761FAA6F" w:rsidR="00183C36" w:rsidRPr="00183C36" w:rsidRDefault="00183C36" w:rsidP="00183C36">
      <w:pPr>
        <w:ind w:left="708"/>
        <w:jc w:val="both"/>
        <w:rPr>
          <w:color w:val="156082" w:themeColor="accent1"/>
        </w:rPr>
      </w:pPr>
      <w:r w:rsidRPr="00183C36">
        <w:rPr>
          <w:color w:val="156082" w:themeColor="accent1"/>
        </w:rPr>
        <w:t>Sí, los controles de </w:t>
      </w:r>
      <w:proofErr w:type="spellStart"/>
      <w:r w:rsidRPr="00183C36">
        <w:rPr>
          <w:i/>
          <w:iCs/>
          <w:color w:val="156082" w:themeColor="accent1"/>
        </w:rPr>
        <w:t>FinOps</w:t>
      </w:r>
      <w:proofErr w:type="spellEnd"/>
      <w:r w:rsidRPr="00183C36">
        <w:rPr>
          <w:color w:val="156082" w:themeColor="accent1"/>
        </w:rPr>
        <w:t> (</w:t>
      </w:r>
      <w:proofErr w:type="spellStart"/>
      <w:r w:rsidRPr="00183C36">
        <w:rPr>
          <w:color w:val="156082" w:themeColor="accent1"/>
        </w:rPr>
        <w:t>tagging</w:t>
      </w:r>
      <w:proofErr w:type="spellEnd"/>
      <w:r w:rsidRPr="00183C36">
        <w:rPr>
          <w:color w:val="156082" w:themeColor="accent1"/>
        </w:rPr>
        <w:t xml:space="preserve"> obligatorio, gobernanza con </w:t>
      </w:r>
      <w:r w:rsidRPr="00183C36">
        <w:rPr>
          <w:i/>
          <w:iCs/>
          <w:color w:val="156082" w:themeColor="accent1"/>
        </w:rPr>
        <w:t xml:space="preserve">AWS </w:t>
      </w:r>
      <w:proofErr w:type="spellStart"/>
      <w:r w:rsidRPr="00183C36">
        <w:rPr>
          <w:i/>
          <w:iCs/>
          <w:color w:val="156082" w:themeColor="accent1"/>
        </w:rPr>
        <w:t>Budgets</w:t>
      </w:r>
      <w:proofErr w:type="spellEnd"/>
      <w:r w:rsidRPr="00183C36">
        <w:rPr>
          <w:color w:val="156082" w:themeColor="accent1"/>
        </w:rPr>
        <w:t> / </w:t>
      </w:r>
      <w:proofErr w:type="spellStart"/>
      <w:r w:rsidRPr="00183C36">
        <w:rPr>
          <w:i/>
          <w:iCs/>
          <w:color w:val="156082" w:themeColor="accent1"/>
        </w:rPr>
        <w:t>Kubecost</w:t>
      </w:r>
      <w:proofErr w:type="spellEnd"/>
      <w:r w:rsidRPr="00183C36">
        <w:rPr>
          <w:color w:val="156082" w:themeColor="accent1"/>
        </w:rPr>
        <w:t xml:space="preserve"> y </w:t>
      </w:r>
      <w:proofErr w:type="spellStart"/>
      <w:r w:rsidRPr="00183C36">
        <w:rPr>
          <w:color w:val="156082" w:themeColor="accent1"/>
        </w:rPr>
        <w:t>auto-apagado</w:t>
      </w:r>
      <w:proofErr w:type="spellEnd"/>
      <w:r w:rsidRPr="00183C36">
        <w:rPr>
          <w:color w:val="156082" w:themeColor="accent1"/>
        </w:rPr>
        <w:t xml:space="preserve"> de QA/Dev) están contemplados. Son implementados por el </w:t>
      </w:r>
      <w:r w:rsidRPr="00183C36">
        <w:rPr>
          <w:b/>
          <w:bCs/>
          <w:color w:val="156082" w:themeColor="accent1"/>
        </w:rPr>
        <w:t xml:space="preserve">proveedor (célula ágil, a través del Ingeniero </w:t>
      </w:r>
      <w:proofErr w:type="spellStart"/>
      <w:r w:rsidRPr="00183C36">
        <w:rPr>
          <w:b/>
          <w:bCs/>
          <w:color w:val="156082" w:themeColor="accent1"/>
        </w:rPr>
        <w:t>DevSecOps</w:t>
      </w:r>
      <w:proofErr w:type="spellEnd"/>
      <w:r w:rsidRPr="00183C36">
        <w:rPr>
          <w:b/>
          <w:bCs/>
          <w:color w:val="156082" w:themeColor="accent1"/>
        </w:rPr>
        <w:t>)</w:t>
      </w:r>
      <w:r w:rsidRPr="00183C36">
        <w:rPr>
          <w:color w:val="156082" w:themeColor="accent1"/>
        </w:rPr>
        <w:t> y deben quedar operativos en la </w:t>
      </w:r>
      <w:r w:rsidRPr="00183C36">
        <w:rPr>
          <w:b/>
          <w:bCs/>
          <w:color w:val="156082" w:themeColor="accent1"/>
        </w:rPr>
        <w:t>Ola 0</w:t>
      </w:r>
      <w:r w:rsidRPr="00183C36">
        <w:rPr>
          <w:color w:val="156082" w:themeColor="accent1"/>
        </w:rPr>
        <w:t>, garantizando que toda infraestructura que se cree nazca gobernada financieramente desde el primer día.</w:t>
      </w:r>
    </w:p>
    <w:p w14:paraId="3C266E1B" w14:textId="767A2643" w:rsidR="00183C36" w:rsidRDefault="00183C36" w:rsidP="00183C36">
      <w:pPr>
        <w:jc w:val="both"/>
        <w:rPr>
          <w:b/>
          <w:bCs/>
          <w:color w:val="000000" w:themeColor="text1"/>
        </w:rPr>
      </w:pPr>
      <w:r w:rsidRPr="00183C36">
        <w:rPr>
          <w:b/>
          <w:bCs/>
          <w:color w:val="000000" w:themeColor="text1"/>
        </w:rPr>
        <w:t xml:space="preserve">El patrón </w:t>
      </w:r>
      <w:proofErr w:type="spellStart"/>
      <w:r w:rsidRPr="00183C36">
        <w:rPr>
          <w:b/>
          <w:bCs/>
          <w:color w:val="000000" w:themeColor="text1"/>
        </w:rPr>
        <w:t>Strangler</w:t>
      </w:r>
      <w:proofErr w:type="spellEnd"/>
      <w:r w:rsidRPr="00183C36">
        <w:rPr>
          <w:b/>
          <w:bCs/>
          <w:color w:val="000000" w:themeColor="text1"/>
        </w:rPr>
        <w:t xml:space="preserve"> </w:t>
      </w:r>
      <w:proofErr w:type="spellStart"/>
      <w:r w:rsidRPr="00183C36">
        <w:rPr>
          <w:b/>
          <w:bCs/>
          <w:color w:val="000000" w:themeColor="text1"/>
        </w:rPr>
        <w:t>Fig</w:t>
      </w:r>
      <w:proofErr w:type="spellEnd"/>
      <w:r w:rsidRPr="00183C36">
        <w:rPr>
          <w:b/>
          <w:bCs/>
          <w:color w:val="000000" w:themeColor="text1"/>
        </w:rPr>
        <w:t xml:space="preserve"> requiere que el API Gateway pueda enrutar tráfico a dos versiones del mismo </w:t>
      </w:r>
      <w:proofErr w:type="spellStart"/>
      <w:r w:rsidRPr="00183C36">
        <w:rPr>
          <w:b/>
          <w:bCs/>
          <w:color w:val="000000" w:themeColor="text1"/>
        </w:rPr>
        <w:t>endpoint</w:t>
      </w:r>
      <w:proofErr w:type="spellEnd"/>
      <w:r w:rsidRPr="00183C36">
        <w:rPr>
          <w:b/>
          <w:bCs/>
          <w:color w:val="000000" w:themeColor="text1"/>
        </w:rPr>
        <w:t xml:space="preserve"> (</w:t>
      </w:r>
      <w:proofErr w:type="spellStart"/>
      <w:r w:rsidRPr="00183C36">
        <w:rPr>
          <w:b/>
          <w:bCs/>
          <w:color w:val="000000" w:themeColor="text1"/>
        </w:rPr>
        <w:t>legacy</w:t>
      </w:r>
      <w:proofErr w:type="spellEnd"/>
      <w:r w:rsidRPr="00183C36">
        <w:rPr>
          <w:b/>
          <w:bCs/>
          <w:color w:val="000000" w:themeColor="text1"/>
        </w:rPr>
        <w:t xml:space="preserve"> y nuevo). ¿Se analizó la compatibilidad del </w:t>
      </w:r>
      <w:proofErr w:type="spellStart"/>
      <w:r w:rsidRPr="00183C36">
        <w:rPr>
          <w:b/>
          <w:bCs/>
          <w:color w:val="000000" w:themeColor="text1"/>
        </w:rPr>
        <w:t>gateway</w:t>
      </w:r>
      <w:proofErr w:type="spellEnd"/>
      <w:r w:rsidRPr="00183C36">
        <w:rPr>
          <w:b/>
          <w:bCs/>
          <w:color w:val="000000" w:themeColor="text1"/>
        </w:rPr>
        <w:t xml:space="preserve"> actual (Spring Cloud Gateway) para operar en esta modalidad sin reescribirlo primero?</w:t>
      </w:r>
    </w:p>
    <w:p w14:paraId="0D0285C7" w14:textId="65C4CAC8" w:rsidR="00183C36" w:rsidRDefault="004B0E5B" w:rsidP="004B0E5B">
      <w:pPr>
        <w:ind w:left="708"/>
        <w:jc w:val="both"/>
        <w:rPr>
          <w:color w:val="156082" w:themeColor="accent1"/>
        </w:rPr>
      </w:pPr>
      <w:r w:rsidRPr="004B0E5B">
        <w:rPr>
          <w:color w:val="156082" w:themeColor="accent1"/>
        </w:rPr>
        <w:t>Se analizó el componente actual (</w:t>
      </w:r>
      <w:proofErr w:type="spellStart"/>
      <w:r w:rsidRPr="004B0E5B">
        <w:rPr>
          <w:color w:val="156082" w:themeColor="accent1"/>
        </w:rPr>
        <w:t>edimca-gateway-service</w:t>
      </w:r>
      <w:proofErr w:type="spellEnd"/>
      <w:r w:rsidRPr="004B0E5B">
        <w:rPr>
          <w:color w:val="156082" w:themeColor="accent1"/>
        </w:rPr>
        <w:t xml:space="preserve"> basado en Spring Cloud Gateway) y se determinó que no es necesario reescribirlo ni modificarlo. El ruteo maestro del Patrón Estrangulador se resolverá en una capa superior a nivel perimetral de red, delegando esta función al nuevo API Gateway / </w:t>
      </w:r>
      <w:proofErr w:type="spellStart"/>
      <w:r w:rsidRPr="004B0E5B">
        <w:rPr>
          <w:color w:val="156082" w:themeColor="accent1"/>
        </w:rPr>
        <w:t>Ingress</w:t>
      </w:r>
      <w:proofErr w:type="spellEnd"/>
      <w:r w:rsidRPr="004B0E5B">
        <w:rPr>
          <w:color w:val="156082" w:themeColor="accent1"/>
        </w:rPr>
        <w:t xml:space="preserve"> </w:t>
      </w:r>
      <w:proofErr w:type="spellStart"/>
      <w:r w:rsidRPr="004B0E5B">
        <w:rPr>
          <w:color w:val="156082" w:themeColor="accent1"/>
        </w:rPr>
        <w:t>Controller</w:t>
      </w:r>
      <w:proofErr w:type="spellEnd"/>
      <w:r w:rsidRPr="004B0E5B">
        <w:rPr>
          <w:color w:val="156082" w:themeColor="accent1"/>
        </w:rPr>
        <w:t xml:space="preserve"> de la plataforma objetivo (AWS ALB o NGINX </w:t>
      </w:r>
      <w:proofErr w:type="spellStart"/>
      <w:r w:rsidRPr="004B0E5B">
        <w:rPr>
          <w:color w:val="156082" w:themeColor="accent1"/>
        </w:rPr>
        <w:t>Ingress</w:t>
      </w:r>
      <w:proofErr w:type="spellEnd"/>
      <w:r w:rsidRPr="004B0E5B">
        <w:rPr>
          <w:color w:val="156082" w:themeColor="accent1"/>
        </w:rPr>
        <w:t xml:space="preserve"> </w:t>
      </w:r>
      <w:proofErr w:type="spellStart"/>
      <w:r w:rsidRPr="004B0E5B">
        <w:rPr>
          <w:color w:val="156082" w:themeColor="accent1"/>
        </w:rPr>
        <w:t>Controller</w:t>
      </w:r>
      <w:proofErr w:type="spellEnd"/>
      <w:r w:rsidRPr="004B0E5B">
        <w:rPr>
          <w:color w:val="156082" w:themeColor="accent1"/>
        </w:rPr>
        <w:t xml:space="preserve"> </w:t>
      </w:r>
      <w:proofErr w:type="spellStart"/>
      <w:r w:rsidRPr="004B0E5B">
        <w:rPr>
          <w:color w:val="156082" w:themeColor="accent1"/>
        </w:rPr>
        <w:t>On</w:t>
      </w:r>
      <w:proofErr w:type="spellEnd"/>
      <w:r w:rsidRPr="004B0E5B">
        <w:rPr>
          <w:color w:val="156082" w:themeColor="accent1"/>
        </w:rPr>
        <w:t xml:space="preserve">-Premise), el cual se encargará de interceptar y desviar el tráfico progresivamente sin tocar el </w:t>
      </w:r>
      <w:proofErr w:type="spellStart"/>
      <w:r w:rsidRPr="004B0E5B">
        <w:rPr>
          <w:color w:val="156082" w:themeColor="accent1"/>
        </w:rPr>
        <w:t>gateway</w:t>
      </w:r>
      <w:proofErr w:type="spellEnd"/>
      <w:r w:rsidRPr="004B0E5B">
        <w:rPr>
          <w:color w:val="156082" w:themeColor="accent1"/>
        </w:rPr>
        <w:t xml:space="preserve"> antiguo.</w:t>
      </w:r>
    </w:p>
    <w:p w14:paraId="675CFACF" w14:textId="77777777" w:rsidR="004B0E5B" w:rsidRPr="004B0E5B" w:rsidRDefault="004B0E5B" w:rsidP="004B0E5B">
      <w:pPr>
        <w:jc w:val="both"/>
        <w:rPr>
          <w:b/>
          <w:bCs/>
          <w:color w:val="000000" w:themeColor="text1"/>
        </w:rPr>
      </w:pPr>
      <w:r w:rsidRPr="004B0E5B">
        <w:rPr>
          <w:b/>
          <w:bCs/>
          <w:color w:val="000000" w:themeColor="text1"/>
        </w:rPr>
        <w:t>Pregunta 1:</w:t>
      </w:r>
    </w:p>
    <w:p w14:paraId="3A90B9C8" w14:textId="32568ECD" w:rsidR="004B0E5B" w:rsidRPr="004B0E5B" w:rsidRDefault="004B0E5B" w:rsidP="004B0E5B">
      <w:pPr>
        <w:jc w:val="both"/>
        <w:rPr>
          <w:color w:val="000000" w:themeColor="text1"/>
        </w:rPr>
      </w:pPr>
      <w:r w:rsidRPr="004B0E5B">
        <w:rPr>
          <w:b/>
          <w:bCs/>
          <w:noProof/>
          <w:color w:val="000000" w:themeColor="text1"/>
        </w:rPr>
        <w:drawing>
          <wp:inline distT="0" distB="0" distL="0" distR="0" wp14:anchorId="43DDB3EF" wp14:editId="3D24FB9B">
            <wp:extent cx="5926281" cy="708263"/>
            <wp:effectExtent l="0" t="0" r="0" b="0"/>
            <wp:docPr id="2448144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462" cy="717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BA177" w14:textId="73485FD1" w:rsidR="004B0E5B" w:rsidRPr="004B0E5B" w:rsidRDefault="004B0E5B" w:rsidP="004B0E5B">
      <w:pPr>
        <w:jc w:val="both"/>
        <w:rPr>
          <w:color w:val="000000" w:themeColor="text1"/>
        </w:rPr>
      </w:pPr>
      <w:r w:rsidRPr="004B0E5B">
        <w:rPr>
          <w:b/>
          <w:bCs/>
          <w:color w:val="000000" w:themeColor="text1"/>
        </w:rPr>
        <w:t>Comentario de Gina:</w:t>
      </w:r>
      <w:r w:rsidRPr="004B0E5B">
        <w:rPr>
          <w:color w:val="000000" w:themeColor="text1"/>
        </w:rPr>
        <w:t xml:space="preserve"> Actualmente nuestro servidor de archivos está alojado en Cirion mismo igual que los otros servidores no se si esto cambia y se debe preparar algo en nube para ello</w:t>
      </w:r>
    </w:p>
    <w:p w14:paraId="5618949C" w14:textId="77777777" w:rsidR="0036681A" w:rsidRPr="0036681A" w:rsidRDefault="0036681A" w:rsidP="0036681A">
      <w:pPr>
        <w:ind w:left="708"/>
        <w:jc w:val="both"/>
        <w:rPr>
          <w:color w:val="156082" w:themeColor="accent1"/>
        </w:rPr>
      </w:pPr>
      <w:r w:rsidRPr="0036681A">
        <w:rPr>
          <w:color w:val="156082" w:themeColor="accent1"/>
        </w:rPr>
        <w:t>Sí, esto </w:t>
      </w:r>
      <w:r w:rsidRPr="0036681A">
        <w:rPr>
          <w:b/>
          <w:bCs/>
          <w:color w:val="156082" w:themeColor="accent1"/>
        </w:rPr>
        <w:t>cambia por completo (para mejor)</w:t>
      </w:r>
      <w:r w:rsidRPr="0036681A">
        <w:rPr>
          <w:color w:val="156082" w:themeColor="accent1"/>
        </w:rPr>
        <w:t>. Ya no usaremos el servidor de archivos tradicional en Cirion.</w:t>
      </w:r>
    </w:p>
    <w:p w14:paraId="080A15F8" w14:textId="77777777" w:rsidR="0036681A" w:rsidRPr="0036681A" w:rsidRDefault="0036681A" w:rsidP="0036681A">
      <w:pPr>
        <w:ind w:left="708"/>
        <w:jc w:val="both"/>
        <w:rPr>
          <w:color w:val="156082" w:themeColor="accent1"/>
        </w:rPr>
      </w:pPr>
      <w:r w:rsidRPr="0036681A">
        <w:rPr>
          <w:color w:val="156082" w:themeColor="accent1"/>
        </w:rPr>
        <w:t>Todas las imágenes del catálogo de Lista de Precios y los documentos actuales se van a migrar hacia </w:t>
      </w:r>
      <w:r w:rsidRPr="0036681A">
        <w:rPr>
          <w:b/>
          <w:bCs/>
          <w:color w:val="156082" w:themeColor="accent1"/>
        </w:rPr>
        <w:t>Amazon S3</w:t>
      </w:r>
      <w:r w:rsidRPr="0036681A">
        <w:rPr>
          <w:color w:val="156082" w:themeColor="accent1"/>
        </w:rPr>
        <w:t xml:space="preserve"> (el almacenamiento infinito y económico de AWS). Además, se </w:t>
      </w:r>
      <w:proofErr w:type="spellStart"/>
      <w:r w:rsidRPr="0036681A">
        <w:rPr>
          <w:color w:val="156082" w:themeColor="accent1"/>
        </w:rPr>
        <w:t>podria</w:t>
      </w:r>
      <w:proofErr w:type="spellEnd"/>
      <w:r w:rsidRPr="0036681A">
        <w:rPr>
          <w:color w:val="156082" w:themeColor="accent1"/>
        </w:rPr>
        <w:t xml:space="preserve"> usar </w:t>
      </w:r>
      <w:r w:rsidRPr="0036681A">
        <w:rPr>
          <w:b/>
          <w:bCs/>
          <w:color w:val="156082" w:themeColor="accent1"/>
        </w:rPr>
        <w:t xml:space="preserve">Amazon </w:t>
      </w:r>
      <w:proofErr w:type="spellStart"/>
      <w:r w:rsidRPr="0036681A">
        <w:rPr>
          <w:b/>
          <w:bCs/>
          <w:color w:val="156082" w:themeColor="accent1"/>
        </w:rPr>
        <w:t>CloudFront</w:t>
      </w:r>
      <w:proofErr w:type="spellEnd"/>
      <w:r w:rsidRPr="0036681A">
        <w:rPr>
          <w:color w:val="156082" w:themeColor="accent1"/>
        </w:rPr>
        <w:t xml:space="preserve"> como CDN (Red de Distribución) para que esas imágenes carguen </w:t>
      </w:r>
      <w:proofErr w:type="spellStart"/>
      <w:r w:rsidRPr="0036681A">
        <w:rPr>
          <w:color w:val="156082" w:themeColor="accent1"/>
        </w:rPr>
        <w:t>mas</w:t>
      </w:r>
      <w:proofErr w:type="spellEnd"/>
      <w:r w:rsidRPr="0036681A">
        <w:rPr>
          <w:color w:val="156082" w:themeColor="accent1"/>
        </w:rPr>
        <w:t xml:space="preserve"> </w:t>
      </w:r>
      <w:proofErr w:type="spellStart"/>
      <w:r w:rsidRPr="0036681A">
        <w:rPr>
          <w:color w:val="156082" w:themeColor="accent1"/>
        </w:rPr>
        <w:t>rapido</w:t>
      </w:r>
      <w:proofErr w:type="spellEnd"/>
      <w:r w:rsidRPr="0036681A">
        <w:rPr>
          <w:color w:val="156082" w:themeColor="accent1"/>
        </w:rPr>
        <w:t xml:space="preserve"> en las pantallas de los usuarios. Esta configuración en la nube ya está contemplada desde la </w:t>
      </w:r>
      <w:r w:rsidRPr="0036681A">
        <w:rPr>
          <w:b/>
          <w:bCs/>
          <w:color w:val="156082" w:themeColor="accent1"/>
        </w:rPr>
        <w:t>Ola 0</w:t>
      </w:r>
      <w:r w:rsidRPr="0036681A">
        <w:rPr>
          <w:color w:val="156082" w:themeColor="accent1"/>
        </w:rPr>
        <w:t> y la refactorización se finaliza en la </w:t>
      </w:r>
      <w:r w:rsidRPr="0036681A">
        <w:rPr>
          <w:b/>
          <w:bCs/>
          <w:color w:val="156082" w:themeColor="accent1"/>
        </w:rPr>
        <w:t>Ola 3</w:t>
      </w:r>
      <w:r w:rsidRPr="0036681A">
        <w:rPr>
          <w:color w:val="156082" w:themeColor="accent1"/>
        </w:rPr>
        <w:t>.</w:t>
      </w:r>
    </w:p>
    <w:p w14:paraId="5C813DE2" w14:textId="77777777" w:rsidR="004B0E5B" w:rsidRPr="004B0E5B" w:rsidRDefault="004B0E5B" w:rsidP="004B0E5B">
      <w:pPr>
        <w:jc w:val="both"/>
        <w:rPr>
          <w:b/>
          <w:bCs/>
          <w:color w:val="000000" w:themeColor="text1"/>
        </w:rPr>
      </w:pPr>
      <w:r w:rsidRPr="004B0E5B">
        <w:rPr>
          <w:b/>
          <w:bCs/>
          <w:color w:val="000000" w:themeColor="text1"/>
        </w:rPr>
        <w:t>Pregunta 2:</w:t>
      </w:r>
    </w:p>
    <w:p w14:paraId="7925CB99" w14:textId="387DBBA0" w:rsidR="004B0E5B" w:rsidRDefault="004B0E5B" w:rsidP="004B0E5B">
      <w:pPr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DB1CE42" wp14:editId="518BD3F5">
            <wp:extent cx="5822372" cy="695844"/>
            <wp:effectExtent l="0" t="0" r="0" b="9525"/>
            <wp:docPr id="10572464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614" cy="70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F0BD37" w14:textId="77777777" w:rsidR="0036681A" w:rsidRPr="0036681A" w:rsidRDefault="0036681A" w:rsidP="0036681A">
      <w:pPr>
        <w:ind w:left="708"/>
        <w:jc w:val="both"/>
        <w:rPr>
          <w:color w:val="156082" w:themeColor="accent1"/>
        </w:rPr>
      </w:pPr>
      <w:r w:rsidRPr="0036681A">
        <w:rPr>
          <w:b/>
          <w:bCs/>
          <w:color w:val="156082" w:themeColor="accent1"/>
        </w:rPr>
        <w:lastRenderedPageBreak/>
        <w:t xml:space="preserve">Se reemplaza Google </w:t>
      </w:r>
      <w:proofErr w:type="spellStart"/>
      <w:r w:rsidRPr="0036681A">
        <w:rPr>
          <w:b/>
          <w:bCs/>
          <w:color w:val="156082" w:themeColor="accent1"/>
        </w:rPr>
        <w:t>Vision</w:t>
      </w:r>
      <w:proofErr w:type="spellEnd"/>
      <w:r w:rsidRPr="0036681A">
        <w:rPr>
          <w:b/>
          <w:bCs/>
          <w:color w:val="156082" w:themeColor="accent1"/>
        </w:rPr>
        <w:t xml:space="preserve"> por AWS </w:t>
      </w:r>
      <w:proofErr w:type="spellStart"/>
      <w:r w:rsidRPr="0036681A">
        <w:rPr>
          <w:b/>
          <w:bCs/>
          <w:color w:val="156082" w:themeColor="accent1"/>
        </w:rPr>
        <w:t>Textract</w:t>
      </w:r>
      <w:proofErr w:type="spellEnd"/>
      <w:r w:rsidRPr="0036681A">
        <w:rPr>
          <w:color w:val="156082" w:themeColor="accent1"/>
        </w:rPr>
        <w:t>. No van a coexistir ambos motores.</w:t>
      </w:r>
    </w:p>
    <w:p w14:paraId="4397A612" w14:textId="77777777" w:rsidR="0036681A" w:rsidRPr="0036681A" w:rsidRDefault="0036681A" w:rsidP="0036681A">
      <w:pPr>
        <w:ind w:left="708"/>
        <w:jc w:val="both"/>
        <w:rPr>
          <w:color w:val="156082" w:themeColor="accent1"/>
        </w:rPr>
      </w:pPr>
      <w:r w:rsidRPr="0036681A">
        <w:rPr>
          <w:color w:val="156082" w:themeColor="accent1"/>
        </w:rPr>
        <w:t>Como estamos moviendo todo el ecosistema de EDIMCA hacia una arquitectura </w:t>
      </w:r>
      <w:r w:rsidRPr="0036681A">
        <w:rPr>
          <w:i/>
          <w:iCs/>
          <w:color w:val="156082" w:themeColor="accent1"/>
        </w:rPr>
        <w:t>Cloud-Native</w:t>
      </w:r>
      <w:r w:rsidRPr="0036681A">
        <w:rPr>
          <w:color w:val="156082" w:themeColor="accent1"/>
        </w:rPr>
        <w:t> en AWS, lo más eficiente, seguro y económico es consolidar los servicios. En la </w:t>
      </w:r>
      <w:r w:rsidRPr="0036681A">
        <w:rPr>
          <w:b/>
          <w:bCs/>
          <w:color w:val="156082" w:themeColor="accent1"/>
        </w:rPr>
        <w:t>Ola 3</w:t>
      </w:r>
      <w:r w:rsidRPr="0036681A">
        <w:rPr>
          <w:color w:val="156082" w:themeColor="accent1"/>
        </w:rPr>
        <w:t xml:space="preserve">, el equipo debe usar AWS </w:t>
      </w:r>
      <w:proofErr w:type="spellStart"/>
      <w:r w:rsidRPr="0036681A">
        <w:rPr>
          <w:color w:val="156082" w:themeColor="accent1"/>
        </w:rPr>
        <w:t>Textract</w:t>
      </w:r>
      <w:proofErr w:type="spellEnd"/>
      <w:r w:rsidRPr="0036681A">
        <w:rPr>
          <w:color w:val="156082" w:themeColor="accent1"/>
        </w:rPr>
        <w:t xml:space="preserve"> para leer los comprobantes directamente desde Amazon S3, eliminando la dependencia y el pago a un proveedor externo (Google) y simplificando la arquitectura.</w:t>
      </w:r>
    </w:p>
    <w:p w14:paraId="3A00AC09" w14:textId="77777777" w:rsidR="004B0E5B" w:rsidRPr="004B0E5B" w:rsidRDefault="004B0E5B" w:rsidP="004B0E5B">
      <w:pPr>
        <w:jc w:val="both"/>
        <w:rPr>
          <w:b/>
          <w:bCs/>
          <w:color w:val="000000" w:themeColor="text1"/>
        </w:rPr>
      </w:pPr>
      <w:r w:rsidRPr="004B0E5B">
        <w:rPr>
          <w:b/>
          <w:bCs/>
          <w:color w:val="000000" w:themeColor="text1"/>
        </w:rPr>
        <w:t>Pregunta 3:</w:t>
      </w:r>
    </w:p>
    <w:p w14:paraId="5008199C" w14:textId="3800F44F" w:rsidR="004B0E5B" w:rsidRDefault="004B0E5B" w:rsidP="004B0E5B">
      <w:pPr>
        <w:jc w:val="both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86BE751" wp14:editId="3942FAEB">
            <wp:extent cx="5802456" cy="903978"/>
            <wp:effectExtent l="0" t="0" r="0" b="0"/>
            <wp:docPr id="16615374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398" cy="910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2658A7" w14:textId="3EF4CA77" w:rsidR="004B0E5B" w:rsidRPr="004B0E5B" w:rsidRDefault="004B0E5B" w:rsidP="004B0E5B">
      <w:pPr>
        <w:jc w:val="both"/>
        <w:rPr>
          <w:color w:val="000000" w:themeColor="text1"/>
        </w:rPr>
      </w:pPr>
      <w:r w:rsidRPr="004B0E5B">
        <w:rPr>
          <w:b/>
          <w:bCs/>
          <w:color w:val="000000" w:themeColor="text1"/>
        </w:rPr>
        <w:t>Comentario Gina:</w:t>
      </w:r>
      <w:r w:rsidRPr="004B0E5B">
        <w:rPr>
          <w:color w:val="000000" w:themeColor="text1"/>
        </w:rPr>
        <w:t xml:space="preserve"> se supone que la lógica no cambia, porque si algo se mueve de </w:t>
      </w:r>
      <w:proofErr w:type="spellStart"/>
      <w:r w:rsidRPr="004B0E5B">
        <w:rPr>
          <w:color w:val="000000" w:themeColor="text1"/>
        </w:rPr>
        <w:t>ahi</w:t>
      </w:r>
      <w:proofErr w:type="spellEnd"/>
      <w:r w:rsidRPr="004B0E5B">
        <w:rPr>
          <w:color w:val="000000" w:themeColor="text1"/>
        </w:rPr>
        <w:t xml:space="preserve"> estamos realmente jodidos y toca reescribir todo</w:t>
      </w:r>
    </w:p>
    <w:p w14:paraId="71E92A1F" w14:textId="77777777" w:rsidR="0036681A" w:rsidRPr="0036681A" w:rsidRDefault="0036681A" w:rsidP="0036681A">
      <w:pPr>
        <w:ind w:left="708"/>
        <w:jc w:val="both"/>
        <w:rPr>
          <w:color w:val="156082" w:themeColor="accent1"/>
        </w:rPr>
      </w:pPr>
      <w:r w:rsidRPr="0036681A">
        <w:rPr>
          <w:color w:val="156082" w:themeColor="accent1"/>
        </w:rPr>
        <w:t xml:space="preserve">Esto ya </w:t>
      </w:r>
      <w:proofErr w:type="spellStart"/>
      <w:r w:rsidRPr="0036681A">
        <w:rPr>
          <w:color w:val="156082" w:themeColor="accent1"/>
        </w:rPr>
        <w:t>respondi</w:t>
      </w:r>
      <w:proofErr w:type="spellEnd"/>
      <w:r w:rsidRPr="0036681A">
        <w:rPr>
          <w:color w:val="156082" w:themeColor="accent1"/>
        </w:rPr>
        <w:t xml:space="preserve"> en las observaciones anteriores. </w:t>
      </w:r>
    </w:p>
    <w:p w14:paraId="1901E55E" w14:textId="77777777" w:rsidR="0036681A" w:rsidRPr="0036681A" w:rsidRDefault="0036681A" w:rsidP="0036681A">
      <w:pPr>
        <w:ind w:left="708"/>
        <w:jc w:val="both"/>
        <w:rPr>
          <w:color w:val="156082" w:themeColor="accent1"/>
        </w:rPr>
      </w:pPr>
      <w:r w:rsidRPr="0036681A">
        <w:rPr>
          <w:color w:val="156082" w:themeColor="accent1"/>
        </w:rPr>
        <w:t>Sí, </w:t>
      </w:r>
      <w:r w:rsidRPr="0036681A">
        <w:rPr>
          <w:b/>
          <w:bCs/>
          <w:color w:val="156082" w:themeColor="accent1"/>
        </w:rPr>
        <w:t>la pila completa</w:t>
      </w:r>
      <w:r w:rsidRPr="0036681A">
        <w:rPr>
          <w:color w:val="156082" w:themeColor="accent1"/>
        </w:rPr>
        <w:t> (</w:t>
      </w:r>
      <w:proofErr w:type="spellStart"/>
      <w:r w:rsidRPr="0036681A">
        <w:rPr>
          <w:color w:val="156082" w:themeColor="accent1"/>
        </w:rPr>
        <w:t>Prometheus</w:t>
      </w:r>
      <w:proofErr w:type="spellEnd"/>
      <w:r w:rsidRPr="0036681A">
        <w:rPr>
          <w:color w:val="156082" w:themeColor="accent1"/>
        </w:rPr>
        <w:t xml:space="preserve">, </w:t>
      </w:r>
      <w:proofErr w:type="spellStart"/>
      <w:r w:rsidRPr="0036681A">
        <w:rPr>
          <w:color w:val="156082" w:themeColor="accent1"/>
        </w:rPr>
        <w:t>Grafana</w:t>
      </w:r>
      <w:proofErr w:type="spellEnd"/>
      <w:r w:rsidRPr="0036681A">
        <w:rPr>
          <w:color w:val="156082" w:themeColor="accent1"/>
        </w:rPr>
        <w:t xml:space="preserve">, </w:t>
      </w:r>
      <w:proofErr w:type="spellStart"/>
      <w:r w:rsidRPr="0036681A">
        <w:rPr>
          <w:color w:val="156082" w:themeColor="accent1"/>
        </w:rPr>
        <w:t>OpenTelemetry</w:t>
      </w:r>
      <w:proofErr w:type="spellEnd"/>
      <w:r w:rsidRPr="0036681A">
        <w:rPr>
          <w:color w:val="156082" w:themeColor="accent1"/>
        </w:rPr>
        <w:t>, logs y métricas) está presupuestada y estará </w:t>
      </w:r>
      <w:r w:rsidRPr="0036681A">
        <w:rPr>
          <w:b/>
          <w:bCs/>
          <w:color w:val="156082" w:themeColor="accent1"/>
        </w:rPr>
        <w:t xml:space="preserve">100% operativa antes del </w:t>
      </w:r>
      <w:proofErr w:type="spellStart"/>
      <w:r w:rsidRPr="0036681A">
        <w:rPr>
          <w:b/>
          <w:bCs/>
          <w:color w:val="156082" w:themeColor="accent1"/>
        </w:rPr>
        <w:t>go-live</w:t>
      </w:r>
      <w:proofErr w:type="spellEnd"/>
      <w:r w:rsidRPr="0036681A">
        <w:rPr>
          <w:color w:val="156082" w:themeColor="accent1"/>
        </w:rPr>
        <w:t>. De hecho, es uno de los entregables principales de la </w:t>
      </w:r>
      <w:r w:rsidRPr="0036681A">
        <w:rPr>
          <w:b/>
          <w:bCs/>
          <w:color w:val="156082" w:themeColor="accent1"/>
        </w:rPr>
        <w:t>Ola 0</w:t>
      </w:r>
      <w:r w:rsidRPr="0036681A">
        <w:rPr>
          <w:color w:val="156082" w:themeColor="accent1"/>
        </w:rPr>
        <w:t>. El equipo no pasará nada a producción en la Ola 1 sin tener estos "sensores" activos.</w:t>
      </w:r>
    </w:p>
    <w:p w14:paraId="570A244F" w14:textId="77777777" w:rsidR="004B0E5B" w:rsidRPr="004B0E5B" w:rsidRDefault="004B0E5B" w:rsidP="004B0E5B">
      <w:pPr>
        <w:jc w:val="both"/>
        <w:rPr>
          <w:b/>
          <w:bCs/>
          <w:color w:val="000000" w:themeColor="text1"/>
        </w:rPr>
      </w:pPr>
      <w:r w:rsidRPr="004B0E5B">
        <w:rPr>
          <w:b/>
          <w:bCs/>
          <w:color w:val="000000" w:themeColor="text1"/>
        </w:rPr>
        <w:t>Pregunta 4:</w:t>
      </w:r>
    </w:p>
    <w:p w14:paraId="3B1FC164" w14:textId="77777777" w:rsidR="004B0E5B" w:rsidRPr="004B0E5B" w:rsidRDefault="004B0E5B" w:rsidP="004B0E5B">
      <w:pPr>
        <w:jc w:val="both"/>
        <w:rPr>
          <w:b/>
          <w:bCs/>
          <w:color w:val="000000" w:themeColor="text1"/>
        </w:rPr>
      </w:pPr>
      <w:r w:rsidRPr="004B0E5B">
        <w:rPr>
          <w:b/>
          <w:bCs/>
          <w:color w:val="000000" w:themeColor="text1"/>
        </w:rPr>
        <w:t xml:space="preserve">¿El proveedor debe migrar los datos históricos de las bases de datos PostgreSQL </w:t>
      </w:r>
      <w:proofErr w:type="spellStart"/>
      <w:r w:rsidRPr="004B0E5B">
        <w:rPr>
          <w:b/>
          <w:bCs/>
          <w:color w:val="000000" w:themeColor="text1"/>
        </w:rPr>
        <w:t>on</w:t>
      </w:r>
      <w:proofErr w:type="spellEnd"/>
      <w:r w:rsidRPr="004B0E5B">
        <w:rPr>
          <w:b/>
          <w:bCs/>
          <w:color w:val="000000" w:themeColor="text1"/>
        </w:rPr>
        <w:t>-premise hacia RDS Aurora, o cada microservicio inicia con su propia base 'limpia'? El alcance excluye el cambio de modelo E/R, pero no aclara la migración del dato.</w:t>
      </w:r>
    </w:p>
    <w:p w14:paraId="5853ABBE" w14:textId="4C4AF93C" w:rsidR="004B0E5B" w:rsidRDefault="004B0E5B" w:rsidP="004B0E5B">
      <w:pPr>
        <w:jc w:val="both"/>
        <w:rPr>
          <w:color w:val="000000" w:themeColor="text1"/>
        </w:rPr>
      </w:pPr>
      <w:r w:rsidRPr="004B0E5B">
        <w:rPr>
          <w:b/>
          <w:bCs/>
          <w:color w:val="000000" w:themeColor="text1"/>
        </w:rPr>
        <w:t>Comentario de Gina:</w:t>
      </w:r>
      <w:r w:rsidRPr="004B0E5B">
        <w:rPr>
          <w:color w:val="000000" w:themeColor="text1"/>
        </w:rPr>
        <w:t xml:space="preserve"> </w:t>
      </w:r>
      <w:proofErr w:type="gramStart"/>
      <w:r w:rsidRPr="004B0E5B">
        <w:rPr>
          <w:color w:val="000000" w:themeColor="text1"/>
        </w:rPr>
        <w:t>no se puede solo cargar los datos a la base aurora porque como el modelo no cambia o se debe hacer algún trabajo adicional para subir los datos a la base??</w:t>
      </w:r>
      <w:proofErr w:type="gramEnd"/>
    </w:p>
    <w:p w14:paraId="15DB1570" w14:textId="58AFB2F9" w:rsidR="0036681A" w:rsidRDefault="0036681A" w:rsidP="0036681A">
      <w:pPr>
        <w:ind w:left="708"/>
        <w:jc w:val="both"/>
        <w:rPr>
          <w:color w:val="156082" w:themeColor="accent1"/>
        </w:rPr>
      </w:pPr>
      <w:r w:rsidRPr="0036681A">
        <w:rPr>
          <w:color w:val="156082" w:themeColor="accent1"/>
        </w:rPr>
        <w:t>Dado que la estrategia con la IA (</w:t>
      </w:r>
      <w:r w:rsidRPr="0036681A">
        <w:rPr>
          <w:i/>
          <w:iCs/>
          <w:color w:val="156082" w:themeColor="accent1"/>
        </w:rPr>
        <w:t>AWS Kira</w:t>
      </w:r>
      <w:r w:rsidRPr="0036681A">
        <w:rPr>
          <w:color w:val="156082" w:themeColor="accent1"/>
        </w:rPr>
        <w:t>) es modernizar el código </w:t>
      </w:r>
      <w:r w:rsidRPr="0036681A">
        <w:rPr>
          <w:b/>
          <w:bCs/>
          <w:color w:val="156082" w:themeColor="accent1"/>
        </w:rPr>
        <w:t>sin reescribir ni cambiar la lógica de negocio</w:t>
      </w:r>
      <w:r w:rsidRPr="0036681A">
        <w:rPr>
          <w:color w:val="156082" w:themeColor="accent1"/>
        </w:rPr>
        <w:t>, el modelo de la base de datos (las tablas, columnas y relaciones) se mantiene prácticamente idéntico. Por lo tanto, el proveedor </w:t>
      </w:r>
      <w:r w:rsidRPr="0036681A">
        <w:rPr>
          <w:b/>
          <w:bCs/>
          <w:color w:val="156082" w:themeColor="accent1"/>
        </w:rPr>
        <w:t>sí debe migrar los datos históricos</w:t>
      </w:r>
      <w:r w:rsidRPr="0036681A">
        <w:rPr>
          <w:color w:val="156082" w:themeColor="accent1"/>
        </w:rPr>
        <w:t>. No empezamos con bases "limpias" (vacías). Se realizará un </w:t>
      </w:r>
      <w:proofErr w:type="spellStart"/>
      <w:r w:rsidRPr="0036681A">
        <w:rPr>
          <w:i/>
          <w:iCs/>
          <w:color w:val="156082" w:themeColor="accent1"/>
        </w:rPr>
        <w:t>dump</w:t>
      </w:r>
      <w:proofErr w:type="spellEnd"/>
      <w:r w:rsidRPr="0036681A">
        <w:rPr>
          <w:color w:val="156082" w:themeColor="accent1"/>
        </w:rPr>
        <w:t> (copia exacta) de la base PostgreSQL actual en Cirion y se restaurará en el nuevo Amazon RDS Aurora PostgreSQL. Al no cambiar la estructura lógica de los datos, esta migración es rápida y de bajo riesgo.</w:t>
      </w:r>
    </w:p>
    <w:p w14:paraId="7061574C" w14:textId="6AF98763" w:rsidR="00CE6B0F" w:rsidRPr="00CE6B0F" w:rsidRDefault="00CE6B0F" w:rsidP="00CE6B0F">
      <w:pPr>
        <w:jc w:val="both"/>
        <w:rPr>
          <w:b/>
          <w:bCs/>
          <w:color w:val="000000" w:themeColor="text1"/>
          <w:sz w:val="32"/>
          <w:szCs w:val="32"/>
        </w:rPr>
      </w:pPr>
      <w:r w:rsidRPr="00CE6B0F">
        <w:rPr>
          <w:b/>
          <w:bCs/>
          <w:color w:val="000000" w:themeColor="text1"/>
          <w:sz w:val="32"/>
          <w:szCs w:val="32"/>
        </w:rPr>
        <w:t>PREGUNTAS REALIZADAS POR SOPORTLINUX</w:t>
      </w:r>
    </w:p>
    <w:p w14:paraId="5E27C0EC" w14:textId="77777777" w:rsidR="0036681A" w:rsidRDefault="0036681A" w:rsidP="0036681A">
      <w:pPr>
        <w:ind w:left="360"/>
        <w:jc w:val="both"/>
        <w:rPr>
          <w:b/>
          <w:bCs/>
          <w:color w:val="000000" w:themeColor="text1"/>
        </w:rPr>
      </w:pPr>
      <w:r w:rsidRPr="0036681A">
        <w:rPr>
          <w:b/>
          <w:bCs/>
          <w:color w:val="000000" w:themeColor="text1"/>
        </w:rPr>
        <w:t>¿Las cuentas AWS serán nuevas o se van a integrar a una organización existente? ¿Se requiere el aprovisionamiento de un Landing Zone como parte del alcance del proyecto, o ya dispone de una estructura de cuentas y políticas SCP definidas?</w:t>
      </w:r>
    </w:p>
    <w:p w14:paraId="5336FA0D" w14:textId="30A67925" w:rsidR="0036681A" w:rsidRPr="0036681A" w:rsidRDefault="0036681A" w:rsidP="0036681A">
      <w:pPr>
        <w:ind w:left="708"/>
        <w:jc w:val="both"/>
        <w:rPr>
          <w:color w:val="156082" w:themeColor="accent1"/>
        </w:rPr>
      </w:pPr>
      <w:r w:rsidRPr="0036681A">
        <w:rPr>
          <w:color w:val="156082" w:themeColor="accent1"/>
        </w:rPr>
        <w:t>A nivel de AWS ya se cuenta con un LANDING ZONE configurado para una nube federada. Ya existen cuentas de DEV y PROD para EDIMCA</w:t>
      </w:r>
    </w:p>
    <w:p w14:paraId="36210FB4" w14:textId="77777777" w:rsidR="0036681A" w:rsidRDefault="0036681A" w:rsidP="0036681A">
      <w:pPr>
        <w:ind w:left="360"/>
        <w:jc w:val="both"/>
        <w:rPr>
          <w:b/>
          <w:bCs/>
          <w:color w:val="000000" w:themeColor="text1"/>
        </w:rPr>
      </w:pPr>
      <w:r w:rsidRPr="0036681A">
        <w:rPr>
          <w:b/>
          <w:bCs/>
          <w:color w:val="000000" w:themeColor="text1"/>
        </w:rPr>
        <w:lastRenderedPageBreak/>
        <w:t xml:space="preserve">¿Se requiere conectividad hacia servidores </w:t>
      </w:r>
      <w:proofErr w:type="spellStart"/>
      <w:r w:rsidRPr="0036681A">
        <w:rPr>
          <w:b/>
          <w:bCs/>
          <w:color w:val="000000" w:themeColor="text1"/>
        </w:rPr>
        <w:t>onpremise</w:t>
      </w:r>
      <w:proofErr w:type="spellEnd"/>
      <w:r w:rsidRPr="0036681A">
        <w:rPr>
          <w:b/>
          <w:bCs/>
          <w:color w:val="000000" w:themeColor="text1"/>
        </w:rPr>
        <w:t xml:space="preserve"> con VPN o Direct </w:t>
      </w:r>
      <w:proofErr w:type="spellStart"/>
      <w:r w:rsidRPr="0036681A">
        <w:rPr>
          <w:b/>
          <w:bCs/>
          <w:color w:val="000000" w:themeColor="text1"/>
        </w:rPr>
        <w:t>connect</w:t>
      </w:r>
      <w:proofErr w:type="spellEnd"/>
      <w:r w:rsidRPr="0036681A">
        <w:rPr>
          <w:b/>
          <w:bCs/>
          <w:color w:val="000000" w:themeColor="text1"/>
        </w:rPr>
        <w:t>?</w:t>
      </w:r>
    </w:p>
    <w:p w14:paraId="5B14790E" w14:textId="54F550F9" w:rsidR="0036681A" w:rsidRPr="0036681A" w:rsidRDefault="0036681A" w:rsidP="0036681A">
      <w:pPr>
        <w:ind w:left="708"/>
        <w:jc w:val="both"/>
        <w:rPr>
          <w:color w:val="156082" w:themeColor="accent1"/>
        </w:rPr>
      </w:pPr>
      <w:r w:rsidRPr="0036681A">
        <w:rPr>
          <w:color w:val="156082" w:themeColor="accent1"/>
        </w:rPr>
        <w:t xml:space="preserve">Si se debe establecer una VPN STS con nuestro proveedor de servicios de </w:t>
      </w:r>
      <w:proofErr w:type="spellStart"/>
      <w:r w:rsidRPr="0036681A">
        <w:rPr>
          <w:color w:val="156082" w:themeColor="accent1"/>
        </w:rPr>
        <w:t>Datacenter</w:t>
      </w:r>
      <w:proofErr w:type="spellEnd"/>
    </w:p>
    <w:p w14:paraId="2D642A6F" w14:textId="77777777" w:rsidR="0036681A" w:rsidRDefault="0036681A" w:rsidP="0036681A">
      <w:pPr>
        <w:ind w:left="360"/>
        <w:jc w:val="both"/>
        <w:rPr>
          <w:b/>
          <w:bCs/>
          <w:color w:val="000000" w:themeColor="text1"/>
        </w:rPr>
      </w:pPr>
      <w:r w:rsidRPr="0036681A">
        <w:rPr>
          <w:b/>
          <w:bCs/>
          <w:color w:val="000000" w:themeColor="text1"/>
        </w:rPr>
        <w:t xml:space="preserve">¿Los servicios de SMTP y SFTP permanecerán </w:t>
      </w:r>
      <w:proofErr w:type="spellStart"/>
      <w:r w:rsidRPr="0036681A">
        <w:rPr>
          <w:b/>
          <w:bCs/>
          <w:color w:val="000000" w:themeColor="text1"/>
        </w:rPr>
        <w:t>on</w:t>
      </w:r>
      <w:proofErr w:type="spellEnd"/>
      <w:r w:rsidRPr="0036681A">
        <w:rPr>
          <w:b/>
          <w:bCs/>
          <w:color w:val="000000" w:themeColor="text1"/>
        </w:rPr>
        <w:t>-premise durante y después de la migración, o están dentro del alcance de modernización hacia servicios administrados en AWS?</w:t>
      </w:r>
    </w:p>
    <w:p w14:paraId="7024FCAD" w14:textId="34638783" w:rsidR="0036681A" w:rsidRPr="0036681A" w:rsidRDefault="0036681A" w:rsidP="0036681A">
      <w:pPr>
        <w:ind w:left="708"/>
        <w:jc w:val="both"/>
        <w:rPr>
          <w:color w:val="156082" w:themeColor="accent1"/>
        </w:rPr>
      </w:pPr>
      <w:r w:rsidRPr="0036681A">
        <w:rPr>
          <w:color w:val="156082" w:themeColor="accent1"/>
        </w:rPr>
        <w:t>SMTP lo hacemos a través de O365, el tema de SFTP se lo debe implementar como parte de un servicio dentro de SFTP</w:t>
      </w:r>
    </w:p>
    <w:p w14:paraId="76BCA715" w14:textId="77777777" w:rsidR="0036681A" w:rsidRDefault="0036681A" w:rsidP="0036681A">
      <w:pPr>
        <w:ind w:left="360"/>
        <w:jc w:val="both"/>
        <w:rPr>
          <w:b/>
          <w:bCs/>
          <w:color w:val="000000" w:themeColor="text1"/>
        </w:rPr>
      </w:pPr>
      <w:r w:rsidRPr="0036681A">
        <w:rPr>
          <w:b/>
          <w:bCs/>
          <w:color w:val="000000" w:themeColor="text1"/>
        </w:rPr>
        <w:t>¿Se requiere agregar inspección de tráfico con firewall perimetral o únicamente inspección capa 7 con AWS WAF?</w:t>
      </w:r>
    </w:p>
    <w:p w14:paraId="7C21FE4F" w14:textId="10201F0B" w:rsidR="003B1AF1" w:rsidRPr="003B1AF1" w:rsidRDefault="003B1AF1" w:rsidP="003B1AF1">
      <w:pPr>
        <w:ind w:left="708"/>
        <w:jc w:val="both"/>
        <w:rPr>
          <w:color w:val="156082" w:themeColor="accent1"/>
        </w:rPr>
      </w:pPr>
      <w:r w:rsidRPr="003B1AF1">
        <w:rPr>
          <w:color w:val="156082" w:themeColor="accent1"/>
        </w:rPr>
        <w:t xml:space="preserve">Todo el tráfico debe fluir por la VPN que se establezca con nuestro proveedor de servicio de </w:t>
      </w:r>
      <w:proofErr w:type="spellStart"/>
      <w:r w:rsidRPr="003B1AF1">
        <w:rPr>
          <w:color w:val="156082" w:themeColor="accent1"/>
        </w:rPr>
        <w:t>Datacenter</w:t>
      </w:r>
      <w:proofErr w:type="spellEnd"/>
      <w:r w:rsidRPr="003B1AF1">
        <w:rPr>
          <w:color w:val="156082" w:themeColor="accent1"/>
        </w:rPr>
        <w:t xml:space="preserve"> y red perimetral. Los componentes adicionales que se propongan para </w:t>
      </w:r>
      <w:proofErr w:type="spellStart"/>
      <w:r w:rsidRPr="003B1AF1">
        <w:rPr>
          <w:color w:val="156082" w:themeColor="accent1"/>
        </w:rPr>
        <w:t>proteccion</w:t>
      </w:r>
      <w:proofErr w:type="spellEnd"/>
      <w:r w:rsidRPr="003B1AF1">
        <w:rPr>
          <w:color w:val="156082" w:themeColor="accent1"/>
        </w:rPr>
        <w:t xml:space="preserve"> de datos del lado de la nube, deben ser especificados claramente su </w:t>
      </w:r>
      <w:proofErr w:type="spellStart"/>
      <w:r w:rsidRPr="003B1AF1">
        <w:rPr>
          <w:color w:val="156082" w:themeColor="accent1"/>
        </w:rPr>
        <w:t>funcion</w:t>
      </w:r>
      <w:proofErr w:type="spellEnd"/>
      <w:r w:rsidRPr="003B1AF1">
        <w:rPr>
          <w:color w:val="156082" w:themeColor="accent1"/>
        </w:rPr>
        <w:t xml:space="preserve"> y evitar que sean redundantes</w:t>
      </w:r>
    </w:p>
    <w:p w14:paraId="3E62CAC3" w14:textId="77777777" w:rsidR="0036681A" w:rsidRDefault="0036681A" w:rsidP="0036681A">
      <w:pPr>
        <w:ind w:left="360"/>
        <w:jc w:val="both"/>
        <w:rPr>
          <w:b/>
          <w:bCs/>
          <w:color w:val="000000" w:themeColor="text1"/>
        </w:rPr>
      </w:pPr>
      <w:r w:rsidRPr="0036681A">
        <w:rPr>
          <w:b/>
          <w:bCs/>
          <w:color w:val="000000" w:themeColor="text1"/>
        </w:rPr>
        <w:t xml:space="preserve">¿Cuál es el modelo de cómputo mandatorio para el clúster EKS? ¿Se acepta proponer EKS </w:t>
      </w:r>
      <w:proofErr w:type="spellStart"/>
      <w:r w:rsidRPr="0036681A">
        <w:rPr>
          <w:b/>
          <w:bCs/>
          <w:color w:val="000000" w:themeColor="text1"/>
        </w:rPr>
        <w:t>Managed</w:t>
      </w:r>
      <w:proofErr w:type="spellEnd"/>
      <w:r w:rsidRPr="0036681A">
        <w:rPr>
          <w:b/>
          <w:bCs/>
          <w:color w:val="000000" w:themeColor="text1"/>
        </w:rPr>
        <w:t xml:space="preserve"> </w:t>
      </w:r>
      <w:proofErr w:type="spellStart"/>
      <w:r w:rsidRPr="0036681A">
        <w:rPr>
          <w:b/>
          <w:bCs/>
          <w:color w:val="000000" w:themeColor="text1"/>
        </w:rPr>
        <w:t>Node</w:t>
      </w:r>
      <w:proofErr w:type="spellEnd"/>
      <w:r w:rsidRPr="0036681A">
        <w:rPr>
          <w:b/>
          <w:bCs/>
          <w:color w:val="000000" w:themeColor="text1"/>
        </w:rPr>
        <w:t xml:space="preserve"> </w:t>
      </w:r>
      <w:proofErr w:type="spellStart"/>
      <w:r w:rsidRPr="0036681A">
        <w:rPr>
          <w:b/>
          <w:bCs/>
          <w:color w:val="000000" w:themeColor="text1"/>
        </w:rPr>
        <w:t>Groups</w:t>
      </w:r>
      <w:proofErr w:type="spellEnd"/>
      <w:r w:rsidRPr="0036681A">
        <w:rPr>
          <w:b/>
          <w:bCs/>
          <w:color w:val="000000" w:themeColor="text1"/>
        </w:rPr>
        <w:t xml:space="preserve"> con EC2 o </w:t>
      </w:r>
      <w:proofErr w:type="spellStart"/>
      <w:r w:rsidRPr="0036681A">
        <w:rPr>
          <w:b/>
          <w:bCs/>
          <w:color w:val="000000" w:themeColor="text1"/>
        </w:rPr>
        <w:t>Fargate</w:t>
      </w:r>
      <w:proofErr w:type="spellEnd"/>
      <w:r w:rsidRPr="0036681A">
        <w:rPr>
          <w:b/>
          <w:bCs/>
          <w:color w:val="000000" w:themeColor="text1"/>
        </w:rPr>
        <w:t>?</w:t>
      </w:r>
    </w:p>
    <w:p w14:paraId="11506383" w14:textId="5E48E548" w:rsidR="003B1AF1" w:rsidRPr="003B1AF1" w:rsidRDefault="003B1AF1" w:rsidP="003B1AF1">
      <w:pPr>
        <w:ind w:left="708"/>
        <w:jc w:val="both"/>
        <w:rPr>
          <w:color w:val="156082" w:themeColor="accent1"/>
        </w:rPr>
      </w:pPr>
      <w:r w:rsidRPr="003B1AF1">
        <w:rPr>
          <w:color w:val="156082" w:themeColor="accent1"/>
        </w:rPr>
        <w:t xml:space="preserve">Cualquiera de las dos opciones es </w:t>
      </w:r>
      <w:proofErr w:type="gramStart"/>
      <w:r w:rsidRPr="003B1AF1">
        <w:rPr>
          <w:color w:val="156082" w:themeColor="accent1"/>
        </w:rPr>
        <w:t>válida</w:t>
      </w:r>
      <w:proofErr w:type="gramEnd"/>
      <w:r w:rsidRPr="003B1AF1">
        <w:rPr>
          <w:color w:val="156082" w:themeColor="accent1"/>
        </w:rPr>
        <w:t>, sin embargo, se debe priorizar la optimización de costos, sin castigar funcionalidad</w:t>
      </w:r>
    </w:p>
    <w:p w14:paraId="6F0977AC" w14:textId="77777777" w:rsidR="0036681A" w:rsidRDefault="0036681A" w:rsidP="0036681A">
      <w:pPr>
        <w:ind w:left="360"/>
        <w:jc w:val="both"/>
        <w:rPr>
          <w:b/>
          <w:bCs/>
          <w:color w:val="000000" w:themeColor="text1"/>
        </w:rPr>
      </w:pPr>
      <w:r w:rsidRPr="0036681A">
        <w:rPr>
          <w:b/>
          <w:bCs/>
          <w:color w:val="000000" w:themeColor="text1"/>
        </w:rPr>
        <w:t>¿Se requiere algún almacenamiento persistente compartido por los nodos?</w:t>
      </w:r>
    </w:p>
    <w:p w14:paraId="282E2D79" w14:textId="66D8531C" w:rsidR="003B1AF1" w:rsidRPr="003B1AF1" w:rsidRDefault="003B1AF1" w:rsidP="003B1AF1">
      <w:pPr>
        <w:ind w:left="708"/>
        <w:jc w:val="both"/>
        <w:rPr>
          <w:color w:val="156082" w:themeColor="accent1"/>
        </w:rPr>
      </w:pPr>
      <w:r w:rsidRPr="003B1AF1">
        <w:rPr>
          <w:color w:val="156082" w:themeColor="accent1"/>
        </w:rPr>
        <w:t>Si la arquitectura de migración y posterior funcionamiento lo requieren, SI</w:t>
      </w:r>
    </w:p>
    <w:p w14:paraId="594103B5" w14:textId="77777777" w:rsidR="0036681A" w:rsidRDefault="0036681A" w:rsidP="0036681A">
      <w:pPr>
        <w:ind w:left="360"/>
        <w:jc w:val="both"/>
        <w:rPr>
          <w:b/>
          <w:bCs/>
          <w:color w:val="000000" w:themeColor="text1"/>
        </w:rPr>
      </w:pPr>
      <w:proofErr w:type="gramStart"/>
      <w:r w:rsidRPr="0036681A">
        <w:rPr>
          <w:b/>
          <w:bCs/>
          <w:color w:val="000000" w:themeColor="text1"/>
        </w:rPr>
        <w:t>¿La arquitectura propuesta en el ítem 8.</w:t>
      </w:r>
      <w:proofErr w:type="gramEnd"/>
      <w:r w:rsidRPr="0036681A">
        <w:rPr>
          <w:b/>
          <w:bCs/>
          <w:color w:val="000000" w:themeColor="text1"/>
        </w:rPr>
        <w:t>2 contempla solo ambiente de producción?, ¿Qué otros ambientes se requieren para este proyecto?</w:t>
      </w:r>
    </w:p>
    <w:p w14:paraId="5EAA57C5" w14:textId="19FB24BE" w:rsidR="003B1AF1" w:rsidRPr="003B1AF1" w:rsidRDefault="003B1AF1" w:rsidP="003B1AF1">
      <w:pPr>
        <w:ind w:left="708"/>
        <w:jc w:val="both"/>
        <w:rPr>
          <w:color w:val="156082" w:themeColor="accent1"/>
        </w:rPr>
      </w:pPr>
      <w:r w:rsidRPr="003B1AF1">
        <w:rPr>
          <w:color w:val="156082" w:themeColor="accent1"/>
        </w:rPr>
        <w:t xml:space="preserve">Se requiere que los ambientes puedan ser "clonados" fácilmente, mediante </w:t>
      </w:r>
      <w:proofErr w:type="spellStart"/>
      <w:r w:rsidRPr="003B1AF1">
        <w:rPr>
          <w:color w:val="156082" w:themeColor="accent1"/>
        </w:rPr>
        <w:t>IaC</w:t>
      </w:r>
      <w:proofErr w:type="spellEnd"/>
      <w:r w:rsidRPr="003B1AF1">
        <w:rPr>
          <w:color w:val="156082" w:themeColor="accent1"/>
        </w:rPr>
        <w:t>, para habilitar ambientes de desarrollo, pruebas y QA bajo demanda</w:t>
      </w:r>
    </w:p>
    <w:p w14:paraId="2E382B45" w14:textId="77777777" w:rsidR="0036681A" w:rsidRDefault="0036681A" w:rsidP="0036681A">
      <w:pPr>
        <w:ind w:left="360"/>
        <w:jc w:val="both"/>
        <w:rPr>
          <w:b/>
          <w:bCs/>
          <w:color w:val="000000" w:themeColor="text1"/>
        </w:rPr>
      </w:pPr>
      <w:r w:rsidRPr="0036681A">
        <w:rPr>
          <w:b/>
          <w:bCs/>
          <w:color w:val="000000" w:themeColor="text1"/>
        </w:rPr>
        <w:t xml:space="preserve">¿Se requiere la retención de </w:t>
      </w:r>
      <w:proofErr w:type="spellStart"/>
      <w:r w:rsidRPr="0036681A">
        <w:rPr>
          <w:b/>
          <w:bCs/>
          <w:color w:val="000000" w:themeColor="text1"/>
        </w:rPr>
        <w:t>backups</w:t>
      </w:r>
      <w:proofErr w:type="spellEnd"/>
      <w:r w:rsidRPr="0036681A">
        <w:rPr>
          <w:b/>
          <w:bCs/>
          <w:color w:val="000000" w:themeColor="text1"/>
        </w:rPr>
        <w:t xml:space="preserve"> de base de datos a largo plazo o copia de </w:t>
      </w:r>
      <w:proofErr w:type="spellStart"/>
      <w:r w:rsidRPr="0036681A">
        <w:rPr>
          <w:b/>
          <w:bCs/>
          <w:color w:val="000000" w:themeColor="text1"/>
        </w:rPr>
        <w:t>backups</w:t>
      </w:r>
      <w:proofErr w:type="spellEnd"/>
      <w:r w:rsidRPr="0036681A">
        <w:rPr>
          <w:b/>
          <w:bCs/>
          <w:color w:val="000000" w:themeColor="text1"/>
        </w:rPr>
        <w:t xml:space="preserve"> a otra región?</w:t>
      </w:r>
    </w:p>
    <w:p w14:paraId="420138EE" w14:textId="4FB7B7AE" w:rsidR="003B1AF1" w:rsidRPr="003B1AF1" w:rsidRDefault="003B1AF1" w:rsidP="003B1AF1">
      <w:pPr>
        <w:ind w:left="708"/>
        <w:jc w:val="both"/>
        <w:rPr>
          <w:color w:val="156082" w:themeColor="accent1"/>
        </w:rPr>
      </w:pPr>
      <w:r w:rsidRPr="003B1AF1">
        <w:rPr>
          <w:color w:val="156082" w:themeColor="accent1"/>
        </w:rPr>
        <w:t xml:space="preserve">La BDD debe ser configurada como RDS, con la finalidad que los </w:t>
      </w:r>
      <w:proofErr w:type="spellStart"/>
      <w:r w:rsidRPr="003B1AF1">
        <w:rPr>
          <w:color w:val="156082" w:themeColor="accent1"/>
        </w:rPr>
        <w:t>backups</w:t>
      </w:r>
      <w:proofErr w:type="spellEnd"/>
      <w:r w:rsidRPr="003B1AF1">
        <w:rPr>
          <w:color w:val="156082" w:themeColor="accent1"/>
        </w:rPr>
        <w:t xml:space="preserve"> sean automatizados y la </w:t>
      </w:r>
      <w:proofErr w:type="spellStart"/>
      <w:r w:rsidRPr="003B1AF1">
        <w:rPr>
          <w:color w:val="156082" w:themeColor="accent1"/>
        </w:rPr>
        <w:t>gestion</w:t>
      </w:r>
      <w:proofErr w:type="spellEnd"/>
      <w:r w:rsidRPr="003B1AF1">
        <w:rPr>
          <w:color w:val="156082" w:themeColor="accent1"/>
        </w:rPr>
        <w:t xml:space="preserve"> de la BDD. La </w:t>
      </w:r>
      <w:proofErr w:type="spellStart"/>
      <w:r w:rsidRPr="003B1AF1">
        <w:rPr>
          <w:color w:val="156082" w:themeColor="accent1"/>
        </w:rPr>
        <w:t>retencion</w:t>
      </w:r>
      <w:proofErr w:type="spellEnd"/>
      <w:r w:rsidRPr="003B1AF1">
        <w:rPr>
          <w:color w:val="156082" w:themeColor="accent1"/>
        </w:rPr>
        <w:t xml:space="preserve"> de los </w:t>
      </w:r>
      <w:proofErr w:type="spellStart"/>
      <w:r w:rsidRPr="003B1AF1">
        <w:rPr>
          <w:color w:val="156082" w:themeColor="accent1"/>
        </w:rPr>
        <w:t>backups</w:t>
      </w:r>
      <w:proofErr w:type="spellEnd"/>
      <w:r w:rsidRPr="003B1AF1">
        <w:rPr>
          <w:color w:val="156082" w:themeColor="accent1"/>
        </w:rPr>
        <w:t xml:space="preserve"> debe ser al menos por 1 año y los archives por 3</w:t>
      </w:r>
    </w:p>
    <w:p w14:paraId="3BE0BADA" w14:textId="77777777" w:rsidR="0036681A" w:rsidRDefault="0036681A" w:rsidP="0036681A">
      <w:pPr>
        <w:ind w:left="360"/>
        <w:jc w:val="both"/>
        <w:rPr>
          <w:b/>
          <w:bCs/>
          <w:color w:val="000000" w:themeColor="text1"/>
        </w:rPr>
      </w:pPr>
      <w:r w:rsidRPr="0036681A">
        <w:rPr>
          <w:b/>
          <w:bCs/>
          <w:color w:val="000000" w:themeColor="text1"/>
        </w:rPr>
        <w:t xml:space="preserve">¿Se puede incluir en la propuesta la habilitación de servicios como Amazon </w:t>
      </w:r>
      <w:proofErr w:type="spellStart"/>
      <w:r w:rsidRPr="0036681A">
        <w:rPr>
          <w:b/>
          <w:bCs/>
          <w:color w:val="000000" w:themeColor="text1"/>
        </w:rPr>
        <w:t>GuardDuty</w:t>
      </w:r>
      <w:proofErr w:type="spellEnd"/>
      <w:r w:rsidRPr="0036681A">
        <w:rPr>
          <w:b/>
          <w:bCs/>
          <w:color w:val="000000" w:themeColor="text1"/>
        </w:rPr>
        <w:t xml:space="preserve"> para detección de amenazas, Amazon Inspector para escaneo continuo de vulnerabilidades en imágenes de contenedor y nodos EKS, y AWS Security Hub como panel centralizado de hallazgos de seguridad?</w:t>
      </w:r>
    </w:p>
    <w:p w14:paraId="02DFBF35" w14:textId="153F3F83" w:rsidR="003B1AF1" w:rsidRPr="003B1AF1" w:rsidRDefault="003B1AF1" w:rsidP="003B1AF1">
      <w:pPr>
        <w:ind w:left="708"/>
        <w:jc w:val="both"/>
        <w:rPr>
          <w:color w:val="156082" w:themeColor="accent1"/>
        </w:rPr>
      </w:pPr>
      <w:r w:rsidRPr="003B1AF1">
        <w:rPr>
          <w:color w:val="156082" w:themeColor="accent1"/>
        </w:rPr>
        <w:t xml:space="preserve">La solución debe integrarse a la </w:t>
      </w:r>
      <w:proofErr w:type="spellStart"/>
      <w:r w:rsidRPr="003B1AF1">
        <w:rPr>
          <w:color w:val="156082" w:themeColor="accent1"/>
        </w:rPr>
        <w:t>landing</w:t>
      </w:r>
      <w:proofErr w:type="spellEnd"/>
      <w:r w:rsidRPr="003B1AF1">
        <w:rPr>
          <w:color w:val="156082" w:themeColor="accent1"/>
        </w:rPr>
        <w:t xml:space="preserve"> </w:t>
      </w:r>
      <w:proofErr w:type="spellStart"/>
      <w:r w:rsidRPr="003B1AF1">
        <w:rPr>
          <w:color w:val="156082" w:themeColor="accent1"/>
        </w:rPr>
        <w:t>zone</w:t>
      </w:r>
      <w:proofErr w:type="spellEnd"/>
      <w:r w:rsidRPr="003B1AF1">
        <w:rPr>
          <w:color w:val="156082" w:themeColor="accent1"/>
        </w:rPr>
        <w:t xml:space="preserve"> y gobernanza ya configurada. Lo que se debe validar como parte del proyecto es que se configure para que el entorno global este recibiendo la información necesaria</w:t>
      </w:r>
    </w:p>
    <w:p w14:paraId="376D0D4B" w14:textId="77777777" w:rsidR="0036681A" w:rsidRDefault="0036681A" w:rsidP="0036681A">
      <w:pPr>
        <w:ind w:left="360"/>
        <w:jc w:val="both"/>
        <w:rPr>
          <w:b/>
          <w:bCs/>
          <w:color w:val="000000" w:themeColor="text1"/>
        </w:rPr>
      </w:pPr>
      <w:r w:rsidRPr="0036681A">
        <w:rPr>
          <w:b/>
          <w:bCs/>
          <w:color w:val="000000" w:themeColor="text1"/>
        </w:rPr>
        <w:lastRenderedPageBreak/>
        <w:t>¿EDIMCA entregará una matriz completa de requerimientos, diagramas funcionales de procesos (BPMN) e historias de usuario detalladas de cada módulo, o el proveedor debe presupuestar una fase masiva de "Ingeniería Inversa" para descubrir las reglas leyendo el código antiguo?</w:t>
      </w:r>
    </w:p>
    <w:p w14:paraId="261E78C0" w14:textId="63D74737" w:rsidR="003B1AF1" w:rsidRPr="003B1AF1" w:rsidRDefault="003B1AF1" w:rsidP="003B1AF1">
      <w:pPr>
        <w:ind w:left="708"/>
        <w:jc w:val="both"/>
        <w:rPr>
          <w:color w:val="156082" w:themeColor="accent1"/>
        </w:rPr>
      </w:pPr>
      <w:r w:rsidRPr="003B1AF1">
        <w:rPr>
          <w:color w:val="156082" w:themeColor="accent1"/>
        </w:rPr>
        <w:t xml:space="preserve">La lógica de negocio no cambia, no se aumente ni se resta ninguna </w:t>
      </w:r>
      <w:proofErr w:type="spellStart"/>
      <w:r w:rsidRPr="003B1AF1">
        <w:rPr>
          <w:color w:val="156082" w:themeColor="accent1"/>
        </w:rPr>
        <w:t>fucnionalidad</w:t>
      </w:r>
      <w:proofErr w:type="spellEnd"/>
      <w:r w:rsidRPr="003B1AF1">
        <w:rPr>
          <w:color w:val="156082" w:themeColor="accent1"/>
        </w:rPr>
        <w:t xml:space="preserve"> actual de los sistemas esto queda intacto solo se debe migrar la tecnología subyacente</w:t>
      </w:r>
    </w:p>
    <w:p w14:paraId="6DA3D6C0" w14:textId="77777777" w:rsidR="0036681A" w:rsidRDefault="0036681A" w:rsidP="0036681A">
      <w:pPr>
        <w:ind w:left="360"/>
        <w:jc w:val="both"/>
        <w:rPr>
          <w:b/>
          <w:bCs/>
          <w:color w:val="000000" w:themeColor="text1"/>
        </w:rPr>
      </w:pPr>
      <w:r w:rsidRPr="0036681A">
        <w:rPr>
          <w:b/>
          <w:bCs/>
          <w:color w:val="000000" w:themeColor="text1"/>
        </w:rPr>
        <w:t>Se menciona ocupar Kafka, ¿la aplicación debe funcionar en modo asíncrono todos los módulos o hay módulos que si serán síncronos? </w:t>
      </w:r>
    </w:p>
    <w:p w14:paraId="61AB4D33" w14:textId="05D5DA0E" w:rsidR="003B1AF1" w:rsidRPr="003B1AF1" w:rsidRDefault="003B1AF1" w:rsidP="003B1AF1">
      <w:pPr>
        <w:ind w:left="708"/>
        <w:jc w:val="both"/>
        <w:rPr>
          <w:color w:val="156082" w:themeColor="accent1"/>
        </w:rPr>
      </w:pPr>
      <w:r w:rsidRPr="003B1AF1">
        <w:rPr>
          <w:color w:val="156082" w:themeColor="accent1"/>
        </w:rPr>
        <w:t xml:space="preserve">Los servicios de JDE pasan por nuestro componente </w:t>
      </w:r>
      <w:proofErr w:type="spellStart"/>
      <w:r w:rsidRPr="003B1AF1">
        <w:rPr>
          <w:color w:val="156082" w:themeColor="accent1"/>
        </w:rPr>
        <w:t>componente</w:t>
      </w:r>
      <w:proofErr w:type="spellEnd"/>
      <w:r w:rsidRPr="003B1AF1">
        <w:rPr>
          <w:color w:val="156082" w:themeColor="accent1"/>
        </w:rPr>
        <w:t xml:space="preserve"> JMS, todos son asíncronos</w:t>
      </w:r>
    </w:p>
    <w:p w14:paraId="41728227" w14:textId="77777777" w:rsidR="0036681A" w:rsidRDefault="0036681A" w:rsidP="0036681A">
      <w:pPr>
        <w:ind w:left="360"/>
        <w:jc w:val="both"/>
        <w:rPr>
          <w:b/>
          <w:bCs/>
          <w:color w:val="000000" w:themeColor="text1"/>
        </w:rPr>
      </w:pPr>
      <w:r w:rsidRPr="0036681A">
        <w:rPr>
          <w:b/>
          <w:bCs/>
          <w:color w:val="000000" w:themeColor="text1"/>
        </w:rPr>
        <w:t>¿Al ser un sistema POS si se pierde conexión con los sistemas CORE las cajas no deberían seguir funcionando por lo que implica que cada caja funcione en modo offline y luego se sincronice?</w:t>
      </w:r>
    </w:p>
    <w:p w14:paraId="3DE414A6" w14:textId="6CCA19AA" w:rsidR="003B1AF1" w:rsidRPr="003B1AF1" w:rsidRDefault="003B1AF1" w:rsidP="003B1AF1">
      <w:pPr>
        <w:ind w:left="708"/>
        <w:jc w:val="both"/>
        <w:rPr>
          <w:color w:val="156082" w:themeColor="accent1"/>
        </w:rPr>
      </w:pPr>
      <w:r w:rsidRPr="003B1AF1">
        <w:rPr>
          <w:color w:val="156082" w:themeColor="accent1"/>
        </w:rPr>
        <w:t>No existe esa funcionalidad y no se aumenta nada funcionalmente en el sistema se hace solo la migración de lo que está, si pasa que JDE cae el sistema POS no funciona porque las integraciones no van a funcionar</w:t>
      </w:r>
    </w:p>
    <w:p w14:paraId="13FE6AAB" w14:textId="43ADB80D" w:rsidR="0036681A" w:rsidRDefault="0036681A" w:rsidP="0036681A">
      <w:pPr>
        <w:ind w:left="708"/>
        <w:jc w:val="both"/>
        <w:rPr>
          <w:color w:val="156082" w:themeColor="accent1"/>
        </w:rPr>
      </w:pPr>
    </w:p>
    <w:p w14:paraId="7A7A9B1E" w14:textId="4C9DCA47" w:rsidR="00AE74F9" w:rsidRDefault="00AE74F9" w:rsidP="0036681A">
      <w:pPr>
        <w:ind w:left="708"/>
        <w:jc w:val="both"/>
        <w:rPr>
          <w:color w:val="156082" w:themeColor="accent1"/>
        </w:rPr>
      </w:pPr>
    </w:p>
    <w:p w14:paraId="5C65F3B6" w14:textId="01674830" w:rsidR="00AE74F9" w:rsidRDefault="00AE74F9" w:rsidP="0036681A">
      <w:pPr>
        <w:ind w:left="708"/>
        <w:jc w:val="both"/>
      </w:pPr>
      <w:r>
        <w:rPr>
          <w:rStyle w:val="Textoennegrita"/>
        </w:rPr>
        <w:t xml:space="preserve">¿El POS de EDIMCA toca datos de tarjeta, o el </w:t>
      </w:r>
      <w:proofErr w:type="spellStart"/>
      <w:r>
        <w:rPr>
          <w:rStyle w:val="Textoennegrita"/>
        </w:rPr>
        <w:t>datafast</w:t>
      </w:r>
      <w:proofErr w:type="spellEnd"/>
      <w:r>
        <w:rPr>
          <w:rStyle w:val="Textoennegrita"/>
        </w:rPr>
        <w:t xml:space="preserve"> es un dispositivo externo independiente?</w:t>
      </w:r>
      <w:r>
        <w:t xml:space="preserve"> De esto depende si </w:t>
      </w:r>
      <w:r>
        <w:rPr>
          <w:rStyle w:val="Textoennegrita"/>
        </w:rPr>
        <w:t>PCI DSS aplica al alcance del proyecto</w:t>
      </w:r>
      <w:r>
        <w:t xml:space="preserve"> — y si aplica, cambia la topología de red completa en AWS (CDE segmentado). Es una pregunta de $0 hacerla ahora y muy cara descubrirla en producción.</w:t>
      </w:r>
    </w:p>
    <w:p w14:paraId="7249099D" w14:textId="7702C45E" w:rsidR="00AE74F9" w:rsidRDefault="00AE74F9" w:rsidP="0036681A">
      <w:pPr>
        <w:ind w:left="708"/>
        <w:jc w:val="both"/>
      </w:pPr>
    </w:p>
    <w:p w14:paraId="40344AF3" w14:textId="51079377" w:rsidR="00AE74F9" w:rsidRPr="00EA2DFE" w:rsidRDefault="00AE74F9" w:rsidP="0036681A">
      <w:pPr>
        <w:ind w:left="708"/>
        <w:jc w:val="both"/>
        <w:rPr>
          <w:highlight w:val="yellow"/>
        </w:rPr>
      </w:pPr>
      <w:r w:rsidRPr="00EA2DFE">
        <w:rPr>
          <w:highlight w:val="yellow"/>
        </w:rPr>
        <w:t>Cuantas cajas hay</w:t>
      </w:r>
    </w:p>
    <w:p w14:paraId="2AB115EC" w14:textId="1CF929B4" w:rsidR="00AE74F9" w:rsidRDefault="00AE74F9" w:rsidP="0036681A">
      <w:pPr>
        <w:ind w:left="708"/>
        <w:jc w:val="both"/>
      </w:pPr>
      <w:proofErr w:type="gramStart"/>
      <w:r w:rsidRPr="00EA2DFE">
        <w:rPr>
          <w:highlight w:val="yellow"/>
        </w:rPr>
        <w:t>Cuantos usuarios hay?</w:t>
      </w:r>
      <w:proofErr w:type="gramEnd"/>
    </w:p>
    <w:p w14:paraId="1DC18D26" w14:textId="2550AB78" w:rsidR="00EA2DFE" w:rsidRDefault="00EA2DFE" w:rsidP="0036681A">
      <w:pPr>
        <w:ind w:left="708"/>
        <w:jc w:val="both"/>
      </w:pPr>
    </w:p>
    <w:p w14:paraId="22CEEB12" w14:textId="02647E7A" w:rsidR="00EA2DFE" w:rsidRPr="00EA2DFE" w:rsidRDefault="00EA2DFE" w:rsidP="0036681A">
      <w:pPr>
        <w:ind w:left="708"/>
        <w:jc w:val="both"/>
        <w:rPr>
          <w:highlight w:val="yellow"/>
        </w:rPr>
      </w:pPr>
      <w:r w:rsidRPr="00EA2DFE">
        <w:rPr>
          <w:highlight w:val="yellow"/>
        </w:rPr>
        <w:t>Cuántas ventas se realiza por caja</w:t>
      </w:r>
    </w:p>
    <w:p w14:paraId="6454B176" w14:textId="2028DCFB" w:rsidR="00EA2DFE" w:rsidRPr="00EA2DFE" w:rsidRDefault="00EA2DFE" w:rsidP="0036681A">
      <w:pPr>
        <w:ind w:left="708"/>
        <w:jc w:val="both"/>
        <w:rPr>
          <w:highlight w:val="yellow"/>
        </w:rPr>
      </w:pPr>
    </w:p>
    <w:p w14:paraId="5AB23CE2" w14:textId="414573F8" w:rsidR="00EA2DFE" w:rsidRDefault="00EA2DFE" w:rsidP="0036681A">
      <w:pPr>
        <w:ind w:left="708"/>
        <w:jc w:val="both"/>
      </w:pPr>
      <w:r w:rsidRPr="00EA2DFE">
        <w:rPr>
          <w:highlight w:val="yellow"/>
        </w:rPr>
        <w:t>Cual es el día pico de ventas.</w:t>
      </w:r>
    </w:p>
    <w:p w14:paraId="207EB5A8" w14:textId="77777777" w:rsidR="00EA2DFE" w:rsidRDefault="00EA2DFE" w:rsidP="0036681A">
      <w:pPr>
        <w:ind w:left="708"/>
        <w:jc w:val="both"/>
      </w:pPr>
    </w:p>
    <w:p w14:paraId="2333F5CD" w14:textId="77777777" w:rsidR="00AE74F9" w:rsidRPr="0036681A" w:rsidRDefault="00AE74F9" w:rsidP="0036681A">
      <w:pPr>
        <w:ind w:left="708"/>
        <w:jc w:val="both"/>
        <w:rPr>
          <w:color w:val="156082" w:themeColor="accent1"/>
        </w:rPr>
      </w:pPr>
    </w:p>
    <w:sectPr w:rsidR="00AE74F9" w:rsidRPr="0036681A" w:rsidSect="004B0E5B">
      <w:pgSz w:w="11906" w:h="16838"/>
      <w:pgMar w:top="993" w:right="1416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C4A80"/>
    <w:multiLevelType w:val="multilevel"/>
    <w:tmpl w:val="A1D0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390D1E"/>
    <w:multiLevelType w:val="hybridMultilevel"/>
    <w:tmpl w:val="0F6C072A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36"/>
    <w:rsid w:val="00183C36"/>
    <w:rsid w:val="0036681A"/>
    <w:rsid w:val="003B1AF1"/>
    <w:rsid w:val="004B0E5B"/>
    <w:rsid w:val="00591D3A"/>
    <w:rsid w:val="00A522E8"/>
    <w:rsid w:val="00AE74F9"/>
    <w:rsid w:val="00CE6B0F"/>
    <w:rsid w:val="00E739F3"/>
    <w:rsid w:val="00EA2DFE"/>
    <w:rsid w:val="00EF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299D5"/>
  <w15:chartTrackingRefBased/>
  <w15:docId w15:val="{A821A1BC-9FC9-4B8D-ADE7-001F97AF7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83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83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83C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83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83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83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83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83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83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83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83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83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83C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83C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83C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83C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83C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83C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83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83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83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83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83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83C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83C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83C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83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83C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83C3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AE74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2235</Words>
  <Characters>12295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Garzon</dc:creator>
  <cp:keywords/>
  <dc:description/>
  <cp:lastModifiedBy>Juan Loachamin</cp:lastModifiedBy>
  <cp:revision>4</cp:revision>
  <dcterms:created xsi:type="dcterms:W3CDTF">2026-07-09T17:41:00Z</dcterms:created>
  <dcterms:modified xsi:type="dcterms:W3CDTF">2026-07-13T15:01:00Z</dcterms:modified>
</cp:coreProperties>
</file>