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7F901" w14:textId="58665EF4" w:rsidR="00AD1051" w:rsidRPr="009E27C2" w:rsidRDefault="009F5633" w:rsidP="009E27C2">
      <w:pPr>
        <w:shd w:val="clear" w:color="auto" w:fill="0070C0"/>
        <w:jc w:val="both"/>
        <w:rPr>
          <w:rFonts w:ascii="Arial Narrow" w:hAnsi="Arial Narrow" w:cstheme="majorHAnsi"/>
          <w:b/>
          <w:color w:val="FFFFFF" w:themeColor="background1"/>
        </w:rPr>
      </w:pPr>
      <w:r w:rsidRPr="009E27C2">
        <w:rPr>
          <w:rFonts w:ascii="Arial Narrow" w:hAnsi="Arial Narrow" w:cstheme="majorHAnsi"/>
          <w:b/>
          <w:color w:val="FFFFFF" w:themeColor="background1"/>
        </w:rPr>
        <w:t>E</w:t>
      </w:r>
      <w:r w:rsidR="0073141A" w:rsidRPr="009E27C2">
        <w:rPr>
          <w:rFonts w:ascii="Arial Narrow" w:hAnsi="Arial Narrow" w:cstheme="majorHAnsi"/>
          <w:b/>
          <w:color w:val="FFFFFF" w:themeColor="background1"/>
        </w:rPr>
        <w:t xml:space="preserve">strategia actual </w:t>
      </w:r>
      <w:r w:rsidR="004251F4" w:rsidRPr="009E27C2">
        <w:rPr>
          <w:rFonts w:ascii="Arial Narrow" w:hAnsi="Arial Narrow" w:cstheme="majorHAnsi"/>
          <w:b/>
          <w:color w:val="FFFFFF" w:themeColor="background1"/>
        </w:rPr>
        <w:t xml:space="preserve"> </w:t>
      </w:r>
    </w:p>
    <w:p w14:paraId="1B15B921" w14:textId="617430CE" w:rsidR="00324189" w:rsidRPr="009E27C2" w:rsidRDefault="00D86CEB" w:rsidP="009E27C2">
      <w:pPr>
        <w:jc w:val="both"/>
        <w:rPr>
          <w:rFonts w:ascii="Arial Narrow" w:hAnsi="Arial Narrow" w:cstheme="majorHAnsi"/>
        </w:rPr>
      </w:pPr>
      <w:r w:rsidRPr="009E27C2">
        <w:rPr>
          <w:rFonts w:ascii="Arial Narrow" w:hAnsi="Arial Narrow" w:cstheme="majorHAnsi"/>
          <w:noProof/>
          <w:lang w:val="es-EC" w:eastAsia="es-EC"/>
        </w:rPr>
        <w:drawing>
          <wp:anchor distT="0" distB="0" distL="114300" distR="114300" simplePos="0" relativeHeight="251658240" behindDoc="1" locked="0" layoutInCell="1" allowOverlap="1" wp14:anchorId="40AA2A44" wp14:editId="2F2CFE67">
            <wp:simplePos x="0" y="0"/>
            <wp:positionH relativeFrom="margin">
              <wp:posOffset>687973</wp:posOffset>
            </wp:positionH>
            <wp:positionV relativeFrom="paragraph">
              <wp:posOffset>951749</wp:posOffset>
            </wp:positionV>
            <wp:extent cx="3670300" cy="2040255"/>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98F046.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0300" cy="2040255"/>
                    </a:xfrm>
                    <a:prstGeom prst="rect">
                      <a:avLst/>
                    </a:prstGeom>
                  </pic:spPr>
                </pic:pic>
              </a:graphicData>
            </a:graphic>
            <wp14:sizeRelH relativeFrom="margin">
              <wp14:pctWidth>0</wp14:pctWidth>
            </wp14:sizeRelH>
            <wp14:sizeRelV relativeFrom="margin">
              <wp14:pctHeight>0</wp14:pctHeight>
            </wp14:sizeRelV>
          </wp:anchor>
        </w:drawing>
      </w:r>
      <w:r w:rsidR="004C07D9" w:rsidRPr="009E27C2">
        <w:rPr>
          <w:rFonts w:ascii="Arial Narrow" w:hAnsi="Arial Narrow" w:cstheme="majorHAnsi"/>
        </w:rPr>
        <w:t>Renfe d</w:t>
      </w:r>
      <w:r w:rsidR="00DC5F5A" w:rsidRPr="009E27C2">
        <w:rPr>
          <w:rFonts w:ascii="Arial Narrow" w:hAnsi="Arial Narrow" w:cstheme="majorHAnsi"/>
        </w:rPr>
        <w:t>efine las claves del grupo para los próximos años sobre tres pilares: el foco en el cliente, la internacionalización y la eficiencia y seguridad. En su desarrollo, la empresa identifica y consolida tres palancas de actuación: transformación digital, transformación cultural y nuevas alianzas estratégicas.</w:t>
      </w:r>
    </w:p>
    <w:p w14:paraId="217B08DE" w14:textId="7D0C71BC" w:rsidR="00D86CEB" w:rsidRPr="009E27C2" w:rsidRDefault="00D86CEB" w:rsidP="009E27C2">
      <w:pPr>
        <w:jc w:val="both"/>
        <w:rPr>
          <w:rFonts w:ascii="Arial Narrow" w:hAnsi="Arial Narrow" w:cstheme="majorHAnsi"/>
          <w:color w:val="000000"/>
        </w:rPr>
      </w:pPr>
    </w:p>
    <w:p w14:paraId="6CF3DFC1" w14:textId="071E7A4E" w:rsidR="00E676DA" w:rsidRPr="009E27C2" w:rsidRDefault="00E676DA" w:rsidP="009E27C2">
      <w:pPr>
        <w:jc w:val="both"/>
        <w:rPr>
          <w:rFonts w:ascii="Arial Narrow" w:hAnsi="Arial Narrow" w:cstheme="majorHAnsi"/>
          <w:color w:val="000000"/>
        </w:rPr>
      </w:pPr>
      <w:r w:rsidRPr="009E27C2">
        <w:rPr>
          <w:rFonts w:ascii="Arial Narrow" w:hAnsi="Arial Narrow" w:cstheme="majorHAnsi"/>
          <w:color w:val="000000"/>
        </w:rPr>
        <w:t>El Plan incluye también entre sus objetivos avanzar hacia la transformación de Renfe en un operador integral de movilidad como servicio a través de una plataforma digital para servicios puerta a puerta mejorando su oferta digital,</w:t>
      </w:r>
      <w:r w:rsidR="00706431" w:rsidRPr="009E27C2">
        <w:rPr>
          <w:rFonts w:ascii="Arial Narrow" w:hAnsi="Arial Narrow" w:cstheme="majorHAnsi"/>
          <w:color w:val="000000"/>
        </w:rPr>
        <w:t xml:space="preserve"> </w:t>
      </w:r>
      <w:r w:rsidR="00C33D79" w:rsidRPr="009E27C2">
        <w:rPr>
          <w:rFonts w:ascii="Arial Narrow" w:hAnsi="Arial Narrow" w:cstheme="majorHAnsi"/>
          <w:color w:val="000000"/>
        </w:rPr>
        <w:t>c</w:t>
      </w:r>
      <w:r w:rsidRPr="009E27C2">
        <w:rPr>
          <w:rFonts w:ascii="Arial Narrow" w:hAnsi="Arial Narrow" w:cstheme="majorHAnsi"/>
          <w:color w:val="000000"/>
        </w:rPr>
        <w:t xml:space="preserve">onsolidarse como actor clave en materia de accesibilidad y eficiencia energética y descarbonización del sistema de transporte, en línea con los objetivos de desarrollo sostenible de la comunidad internacional </w:t>
      </w:r>
    </w:p>
    <w:p w14:paraId="65868771" w14:textId="509D22B6" w:rsidR="003272B2" w:rsidRPr="009E27C2" w:rsidRDefault="003272B2" w:rsidP="009E27C2">
      <w:pPr>
        <w:jc w:val="both"/>
        <w:rPr>
          <w:rFonts w:ascii="Arial Narrow" w:hAnsi="Arial Narrow" w:cstheme="majorHAnsi"/>
        </w:rPr>
      </w:pPr>
      <w:r w:rsidRPr="009E27C2">
        <w:rPr>
          <w:rFonts w:ascii="Arial Narrow" w:hAnsi="Arial Narrow" w:cstheme="majorHAnsi"/>
        </w:rPr>
        <w:t>Renfe pretende dotar al</w:t>
      </w:r>
      <w:r w:rsidR="007502EA" w:rsidRPr="009E27C2">
        <w:rPr>
          <w:rFonts w:ascii="Arial Narrow" w:hAnsi="Arial Narrow" w:cstheme="majorHAnsi"/>
        </w:rPr>
        <w:t xml:space="preserve"> </w:t>
      </w:r>
      <w:r w:rsidRPr="009E27C2">
        <w:rPr>
          <w:rFonts w:ascii="Arial Narrow" w:hAnsi="Arial Narrow" w:cstheme="majorHAnsi"/>
        </w:rPr>
        <w:t>conjunto de la empresa de una serie de herramientas de gestión</w:t>
      </w:r>
      <w:r w:rsidR="007502EA" w:rsidRPr="009E27C2">
        <w:rPr>
          <w:rFonts w:ascii="Arial Narrow" w:hAnsi="Arial Narrow" w:cstheme="majorHAnsi"/>
        </w:rPr>
        <w:t xml:space="preserve"> </w:t>
      </w:r>
      <w:r w:rsidRPr="009E27C2">
        <w:rPr>
          <w:rFonts w:ascii="Arial Narrow" w:hAnsi="Arial Narrow" w:cstheme="majorHAnsi"/>
        </w:rPr>
        <w:t xml:space="preserve">que permitan alcanzar los objetivos </w:t>
      </w:r>
      <w:r w:rsidR="00BF227E" w:rsidRPr="009E27C2">
        <w:rPr>
          <w:rFonts w:ascii="Arial Narrow" w:hAnsi="Arial Narrow" w:cstheme="majorHAnsi"/>
        </w:rPr>
        <w:t>previstos. El</w:t>
      </w:r>
      <w:r w:rsidRPr="009E27C2">
        <w:rPr>
          <w:rFonts w:ascii="Arial Narrow" w:hAnsi="Arial Narrow" w:cstheme="majorHAnsi"/>
        </w:rPr>
        <w:t xml:space="preserve"> objetivo principal es conformar un marco que ayude a la</w:t>
      </w:r>
      <w:r w:rsidR="007502EA" w:rsidRPr="009E27C2">
        <w:rPr>
          <w:rFonts w:ascii="Arial Narrow" w:hAnsi="Arial Narrow" w:cstheme="majorHAnsi"/>
        </w:rPr>
        <w:t xml:space="preserve"> </w:t>
      </w:r>
      <w:r w:rsidRPr="009E27C2">
        <w:rPr>
          <w:rFonts w:ascii="Arial Narrow" w:hAnsi="Arial Narrow" w:cstheme="majorHAnsi"/>
        </w:rPr>
        <w:t>empresa a crecer de una forma rentable y sostenible mediante</w:t>
      </w:r>
      <w:r w:rsidR="007502EA" w:rsidRPr="009E27C2">
        <w:rPr>
          <w:rFonts w:ascii="Arial Narrow" w:hAnsi="Arial Narrow" w:cstheme="majorHAnsi"/>
        </w:rPr>
        <w:t xml:space="preserve"> </w:t>
      </w:r>
      <w:r w:rsidRPr="009E27C2">
        <w:rPr>
          <w:rFonts w:ascii="Arial Narrow" w:hAnsi="Arial Narrow" w:cstheme="majorHAnsi"/>
        </w:rPr>
        <w:t>el desarrollo de las personas y la gestión de las organizaciones.</w:t>
      </w:r>
    </w:p>
    <w:p w14:paraId="7506DDA1" w14:textId="77777777" w:rsidR="003272B2" w:rsidRPr="009E27C2" w:rsidRDefault="003272B2" w:rsidP="009E27C2">
      <w:pPr>
        <w:jc w:val="both"/>
        <w:rPr>
          <w:rFonts w:ascii="Arial Narrow" w:hAnsi="Arial Narrow" w:cstheme="majorHAnsi"/>
        </w:rPr>
      </w:pPr>
      <w:r w:rsidRPr="009E27C2">
        <w:rPr>
          <w:rFonts w:ascii="Arial Narrow" w:hAnsi="Arial Narrow" w:cstheme="majorHAnsi"/>
        </w:rPr>
        <w:t>La política de Recursos Humanos de Renfe persigue:</w:t>
      </w:r>
    </w:p>
    <w:p w14:paraId="4D7E04AD" w14:textId="24FE6700" w:rsidR="003272B2" w:rsidRPr="009E27C2" w:rsidRDefault="003272B2" w:rsidP="009E27C2">
      <w:pPr>
        <w:jc w:val="both"/>
        <w:rPr>
          <w:rFonts w:ascii="Arial Narrow" w:hAnsi="Arial Narrow" w:cstheme="majorHAnsi"/>
        </w:rPr>
      </w:pPr>
      <w:r w:rsidRPr="009E27C2">
        <w:rPr>
          <w:rFonts w:ascii="Arial Narrow" w:hAnsi="Arial Narrow" w:cstheme="majorHAnsi"/>
        </w:rPr>
        <w:t>• Promover e implantar una cultura de empresa orientada a</w:t>
      </w:r>
      <w:r w:rsidR="007502EA" w:rsidRPr="009E27C2">
        <w:rPr>
          <w:rFonts w:ascii="Arial Narrow" w:hAnsi="Arial Narrow" w:cstheme="majorHAnsi"/>
        </w:rPr>
        <w:t xml:space="preserve"> </w:t>
      </w:r>
      <w:r w:rsidRPr="009E27C2">
        <w:rPr>
          <w:rFonts w:ascii="Arial Narrow" w:hAnsi="Arial Narrow" w:cstheme="majorHAnsi"/>
        </w:rPr>
        <w:t>los resultados, focalizando la responsabilidad y el desempeño profesional hacia su cometido.</w:t>
      </w:r>
    </w:p>
    <w:p w14:paraId="165565D0" w14:textId="4D72A3C3" w:rsidR="003272B2" w:rsidRPr="009E27C2" w:rsidRDefault="003272B2" w:rsidP="009E27C2">
      <w:pPr>
        <w:jc w:val="both"/>
        <w:rPr>
          <w:rFonts w:ascii="Arial Narrow" w:hAnsi="Arial Narrow" w:cstheme="majorHAnsi"/>
        </w:rPr>
      </w:pPr>
      <w:r w:rsidRPr="009E27C2">
        <w:rPr>
          <w:rFonts w:ascii="Arial Narrow" w:hAnsi="Arial Narrow" w:cstheme="majorHAnsi"/>
        </w:rPr>
        <w:t>• Lograr la excelencia operativa en términos que determinen</w:t>
      </w:r>
      <w:r w:rsidR="007502EA" w:rsidRPr="009E27C2">
        <w:rPr>
          <w:rFonts w:ascii="Arial Narrow" w:hAnsi="Arial Narrow" w:cstheme="majorHAnsi"/>
        </w:rPr>
        <w:t xml:space="preserve"> </w:t>
      </w:r>
      <w:r w:rsidRPr="009E27C2">
        <w:rPr>
          <w:rFonts w:ascii="Arial Narrow" w:hAnsi="Arial Narrow" w:cstheme="majorHAnsi"/>
        </w:rPr>
        <w:t>la estrategia de las Áreas de Actividad</w:t>
      </w:r>
      <w:r w:rsidR="007E515F" w:rsidRPr="009E27C2">
        <w:rPr>
          <w:rFonts w:ascii="Arial Narrow" w:hAnsi="Arial Narrow" w:cstheme="majorHAnsi"/>
        </w:rPr>
        <w:t>.</w:t>
      </w:r>
    </w:p>
    <w:p w14:paraId="6BA76D75" w14:textId="6FF4702C" w:rsidR="003272B2" w:rsidRPr="009E27C2" w:rsidRDefault="003272B2" w:rsidP="009E27C2">
      <w:pPr>
        <w:jc w:val="both"/>
        <w:rPr>
          <w:rFonts w:ascii="Arial Narrow" w:hAnsi="Arial Narrow" w:cstheme="majorHAnsi"/>
        </w:rPr>
      </w:pPr>
      <w:r w:rsidRPr="009E27C2">
        <w:rPr>
          <w:rFonts w:ascii="Arial Narrow" w:hAnsi="Arial Narrow" w:cstheme="majorHAnsi"/>
        </w:rPr>
        <w:t>• Mejorar la calidad, coste y eficiencia de los procesos de</w:t>
      </w:r>
      <w:r w:rsidR="007502EA" w:rsidRPr="009E27C2">
        <w:rPr>
          <w:rFonts w:ascii="Arial Narrow" w:hAnsi="Arial Narrow" w:cstheme="majorHAnsi"/>
        </w:rPr>
        <w:t xml:space="preserve"> </w:t>
      </w:r>
      <w:r w:rsidRPr="009E27C2">
        <w:rPr>
          <w:rFonts w:ascii="Arial Narrow" w:hAnsi="Arial Narrow" w:cstheme="majorHAnsi"/>
        </w:rPr>
        <w:t>gestión de los sistemas de Recursos Humanos.</w:t>
      </w:r>
    </w:p>
    <w:p w14:paraId="6650B80C" w14:textId="2C619657" w:rsidR="003272B2" w:rsidRPr="009E27C2" w:rsidRDefault="003272B2" w:rsidP="009E27C2">
      <w:pPr>
        <w:jc w:val="both"/>
        <w:rPr>
          <w:rFonts w:ascii="Arial Narrow" w:hAnsi="Arial Narrow" w:cstheme="majorHAnsi"/>
        </w:rPr>
      </w:pPr>
      <w:r w:rsidRPr="009E27C2">
        <w:rPr>
          <w:rFonts w:ascii="Arial Narrow" w:hAnsi="Arial Narrow" w:cstheme="majorHAnsi"/>
        </w:rPr>
        <w:t>• Satisfacer las necesidades cuantitativas y cualitativas,</w:t>
      </w:r>
      <w:r w:rsidR="007502EA" w:rsidRPr="009E27C2">
        <w:rPr>
          <w:rFonts w:ascii="Arial Narrow" w:hAnsi="Arial Narrow" w:cstheme="majorHAnsi"/>
        </w:rPr>
        <w:t xml:space="preserve"> </w:t>
      </w:r>
      <w:r w:rsidRPr="009E27C2">
        <w:rPr>
          <w:rFonts w:ascii="Arial Narrow" w:hAnsi="Arial Narrow" w:cstheme="majorHAnsi"/>
        </w:rPr>
        <w:t>tanto presentes como futuras, que en materia de Recursos</w:t>
      </w:r>
      <w:r w:rsidR="007502EA" w:rsidRPr="009E27C2">
        <w:rPr>
          <w:rFonts w:ascii="Arial Narrow" w:hAnsi="Arial Narrow" w:cstheme="majorHAnsi"/>
        </w:rPr>
        <w:t xml:space="preserve"> </w:t>
      </w:r>
      <w:r w:rsidRPr="009E27C2">
        <w:rPr>
          <w:rFonts w:ascii="Arial Narrow" w:hAnsi="Arial Narrow" w:cstheme="majorHAnsi"/>
        </w:rPr>
        <w:t>Humanos tenga la empresa</w:t>
      </w:r>
      <w:r w:rsidR="007E515F" w:rsidRPr="009E27C2">
        <w:rPr>
          <w:rFonts w:ascii="Arial Narrow" w:hAnsi="Arial Narrow" w:cstheme="majorHAnsi"/>
        </w:rPr>
        <w:t>.</w:t>
      </w:r>
    </w:p>
    <w:p w14:paraId="0DE82978" w14:textId="339BEBFA" w:rsidR="000A1BA4" w:rsidRPr="009E27C2" w:rsidRDefault="000A1BA4" w:rsidP="009E27C2">
      <w:pPr>
        <w:jc w:val="both"/>
        <w:rPr>
          <w:rFonts w:ascii="Arial Narrow" w:hAnsi="Arial Narrow" w:cstheme="majorHAnsi"/>
          <w:color w:val="0D0D0D" w:themeColor="text1" w:themeTint="F2"/>
        </w:rPr>
      </w:pPr>
      <w:r w:rsidRPr="009E27C2">
        <w:rPr>
          <w:rFonts w:ascii="Arial Narrow" w:hAnsi="Arial Narrow" w:cstheme="majorHAnsi"/>
          <w:color w:val="0D0D0D" w:themeColor="text1" w:themeTint="F2"/>
        </w:rPr>
        <w:t xml:space="preserve">Renfe se halla inmersa en una potente estrategia para mejorar su competitividad, ganar cuota de mercado al coche y al avión y prepararse para el reto que supondrá en 2020 afrontar la entrada de otros operadores en el transporte de viajeros por tren. La compañía presentó ayer su nuevo AVE </w:t>
      </w:r>
      <w:proofErr w:type="spellStart"/>
      <w:r w:rsidRPr="009E27C2">
        <w:rPr>
          <w:rFonts w:ascii="Arial Narrow" w:hAnsi="Arial Narrow" w:cstheme="majorHAnsi"/>
          <w:color w:val="0D0D0D" w:themeColor="text1" w:themeTint="F2"/>
        </w:rPr>
        <w:t>low</w:t>
      </w:r>
      <w:proofErr w:type="spellEnd"/>
      <w:r w:rsidRPr="009E27C2">
        <w:rPr>
          <w:rFonts w:ascii="Arial Narrow" w:hAnsi="Arial Narrow" w:cstheme="majorHAnsi"/>
          <w:color w:val="0D0D0D" w:themeColor="text1" w:themeTint="F2"/>
        </w:rPr>
        <w:t xml:space="preserve"> </w:t>
      </w:r>
      <w:proofErr w:type="spellStart"/>
      <w:r w:rsidRPr="009E27C2">
        <w:rPr>
          <w:rFonts w:ascii="Arial Narrow" w:hAnsi="Arial Narrow" w:cstheme="majorHAnsi"/>
          <w:color w:val="0D0D0D" w:themeColor="text1" w:themeTint="F2"/>
        </w:rPr>
        <w:t>cost</w:t>
      </w:r>
      <w:proofErr w:type="spellEnd"/>
      <w:r w:rsidRPr="009E27C2">
        <w:rPr>
          <w:rFonts w:ascii="Arial Narrow" w:hAnsi="Arial Narrow" w:cstheme="majorHAnsi"/>
          <w:color w:val="0D0D0D" w:themeColor="text1" w:themeTint="F2"/>
        </w:rPr>
        <w:t xml:space="preserve"> –denominado EVA–, con precios entre un 25% y un 20% más bajos que los actuales y dotado de conectividad, así como de varios servicios añadidos. La digitalización, la </w:t>
      </w:r>
      <w:r w:rsidR="00BF227E" w:rsidRPr="009E27C2">
        <w:rPr>
          <w:rFonts w:ascii="Arial Narrow" w:hAnsi="Arial Narrow" w:cstheme="majorHAnsi"/>
          <w:color w:val="0D0D0D" w:themeColor="text1" w:themeTint="F2"/>
        </w:rPr>
        <w:t>predictibilidad</w:t>
      </w:r>
      <w:r w:rsidRPr="009E27C2">
        <w:rPr>
          <w:rFonts w:ascii="Arial Narrow" w:hAnsi="Arial Narrow" w:cstheme="majorHAnsi"/>
          <w:color w:val="0D0D0D" w:themeColor="text1" w:themeTint="F2"/>
        </w:rPr>
        <w:t xml:space="preserve"> de las tarifas y la integración con otros </w:t>
      </w:r>
      <w:r w:rsidRPr="009E27C2">
        <w:rPr>
          <w:rFonts w:ascii="Arial Narrow" w:hAnsi="Arial Narrow" w:cstheme="majorHAnsi"/>
          <w:color w:val="0D0D0D" w:themeColor="text1" w:themeTint="F2"/>
        </w:rPr>
        <w:lastRenderedPageBreak/>
        <w:t xml:space="preserve">servicios turísticos son los reclamos con los que Renfe pretende atraer a jóvenes viajeros, grupos pequeños y familias. </w:t>
      </w:r>
    </w:p>
    <w:p w14:paraId="62A1638D" w14:textId="6D4A8AE6" w:rsidR="006823DF" w:rsidRPr="009E27C2" w:rsidRDefault="000A1BA4" w:rsidP="009E27C2">
      <w:pPr>
        <w:jc w:val="both"/>
        <w:rPr>
          <w:rFonts w:ascii="Arial Narrow" w:hAnsi="Arial Narrow" w:cstheme="majorHAnsi"/>
          <w:color w:val="0D0D0D" w:themeColor="text1" w:themeTint="F2"/>
        </w:rPr>
      </w:pPr>
      <w:r w:rsidRPr="009E27C2">
        <w:rPr>
          <w:rFonts w:ascii="Arial Narrow" w:hAnsi="Arial Narrow" w:cstheme="majorHAnsi"/>
          <w:color w:val="0D0D0D" w:themeColor="text1" w:themeTint="F2"/>
        </w:rPr>
        <w:t xml:space="preserve">Iniciativas como la de unir en un solo billete el tren con otros servicios como el taxi, cercanías, metro, autobús o coche de alquiler </w:t>
      </w:r>
    </w:p>
    <w:p w14:paraId="06F79E08" w14:textId="77777777" w:rsidR="00CF168D" w:rsidRPr="009E27C2" w:rsidRDefault="00CF168D" w:rsidP="009E27C2">
      <w:pPr>
        <w:jc w:val="both"/>
        <w:rPr>
          <w:rFonts w:ascii="Arial Narrow" w:hAnsi="Arial Narrow" w:cstheme="majorHAnsi"/>
        </w:rPr>
      </w:pPr>
      <w:r w:rsidRPr="009E27C2">
        <w:rPr>
          <w:rFonts w:ascii="Arial Narrow" w:hAnsi="Arial Narrow" w:cstheme="majorHAnsi"/>
        </w:rPr>
        <w:t>También se ha iniciado el despacho de billetes de todos los trenes AVE, larga distancia y media distancia (regionales) en las oficinas de Correos repartidas por todo el país. Para el operador ferroviario supone “el cumplimiento de su objetivo de servicio público esencial”, ya que en 1.927 oficinas de Correos residen más de 15 millones de ciudadanos que no cuentan con puntos de acceso para adquirir billetes de forma presencial.</w:t>
      </w:r>
    </w:p>
    <w:p w14:paraId="26A57C92" w14:textId="1B68487E" w:rsidR="00CF168D" w:rsidRPr="009E27C2" w:rsidRDefault="00CF168D" w:rsidP="009E27C2">
      <w:pPr>
        <w:jc w:val="both"/>
        <w:rPr>
          <w:rFonts w:ascii="Arial Narrow" w:hAnsi="Arial Narrow" w:cstheme="majorHAnsi"/>
        </w:rPr>
      </w:pPr>
      <w:r w:rsidRPr="009E27C2">
        <w:rPr>
          <w:rFonts w:ascii="Arial Narrow" w:hAnsi="Arial Narrow" w:cstheme="majorHAnsi"/>
        </w:rPr>
        <w:t xml:space="preserve">Otra de las actuaciones que ha llevado a cabo Renfe tiene que ver con la simplificación de la gestión del viaje. Acaba de ponerse en marcha una prueba piloto de Renfe as a </w:t>
      </w:r>
      <w:proofErr w:type="spellStart"/>
      <w:r w:rsidRPr="009E27C2">
        <w:rPr>
          <w:rFonts w:ascii="Arial Narrow" w:hAnsi="Arial Narrow" w:cstheme="majorHAnsi"/>
        </w:rPr>
        <w:t>Service</w:t>
      </w:r>
      <w:proofErr w:type="spellEnd"/>
      <w:r w:rsidRPr="009E27C2">
        <w:rPr>
          <w:rFonts w:ascii="Arial Narrow" w:hAnsi="Arial Narrow" w:cstheme="majorHAnsi"/>
        </w:rPr>
        <w:t xml:space="preserve"> (</w:t>
      </w:r>
      <w:proofErr w:type="spellStart"/>
      <w:r w:rsidRPr="009E27C2">
        <w:rPr>
          <w:rFonts w:ascii="Arial Narrow" w:hAnsi="Arial Narrow" w:cstheme="majorHAnsi"/>
        </w:rPr>
        <w:t>RaaS</w:t>
      </w:r>
      <w:proofErr w:type="spellEnd"/>
      <w:r w:rsidRPr="009E27C2">
        <w:rPr>
          <w:rFonts w:ascii="Arial Narrow" w:hAnsi="Arial Narrow" w:cstheme="majorHAnsi"/>
        </w:rPr>
        <w:t>)</w:t>
      </w:r>
      <w:r w:rsidR="00D44C2A" w:rsidRPr="009E27C2">
        <w:rPr>
          <w:rFonts w:ascii="Arial Narrow" w:hAnsi="Arial Narrow" w:cstheme="majorHAnsi"/>
        </w:rPr>
        <w:t>.</w:t>
      </w:r>
    </w:p>
    <w:p w14:paraId="17E97EFC" w14:textId="5299BC70" w:rsidR="003E0D1D" w:rsidRPr="009E27C2" w:rsidRDefault="00CF168D" w:rsidP="009E27C2">
      <w:pPr>
        <w:jc w:val="both"/>
        <w:rPr>
          <w:rFonts w:ascii="Arial Narrow" w:hAnsi="Arial Narrow" w:cstheme="majorHAnsi"/>
        </w:rPr>
      </w:pPr>
      <w:r w:rsidRPr="009E27C2">
        <w:rPr>
          <w:rFonts w:ascii="Arial Narrow" w:hAnsi="Arial Narrow" w:cstheme="majorHAnsi"/>
        </w:rPr>
        <w:t xml:space="preserve">La aplicación integrará en un solo billete diferentes modalidades de transporte público y privado (AVE, metro, taxi, autobús, VTC, bicicletas y patinetes, entre otros) para que el viajero pueda organizar su trayecto de principio a fin. </w:t>
      </w:r>
    </w:p>
    <w:p w14:paraId="2EE5BE71" w14:textId="641FBF18" w:rsidR="0094489B" w:rsidRPr="009E27C2" w:rsidRDefault="00D44C2A" w:rsidP="009E27C2">
      <w:pPr>
        <w:jc w:val="both"/>
        <w:rPr>
          <w:rFonts w:ascii="Arial Narrow" w:hAnsi="Arial Narrow" w:cstheme="majorHAnsi"/>
        </w:rPr>
      </w:pPr>
      <w:r w:rsidRPr="009E27C2">
        <w:rPr>
          <w:rFonts w:ascii="Arial Narrow" w:hAnsi="Arial Narrow" w:cstheme="majorHAnsi"/>
        </w:rPr>
        <w:t>E</w:t>
      </w:r>
      <w:r w:rsidR="0094489B" w:rsidRPr="009E27C2">
        <w:rPr>
          <w:rFonts w:ascii="Arial Narrow" w:hAnsi="Arial Narrow" w:cstheme="majorHAnsi"/>
        </w:rPr>
        <w:t>l nuevo posicionamiento de la marca pone el foco en los viajeros para relatar distintas historias en base a una serie de ejes, como la adaptabilidad de sus tarifas para viajeros jóvenes, el servicio de atención a personas con movilidad reducida, así como la comodidad y el servicio público de Cercanías.</w:t>
      </w:r>
    </w:p>
    <w:p w14:paraId="15690035" w14:textId="029B3CFB" w:rsidR="0094489B" w:rsidRPr="009E27C2" w:rsidRDefault="0094489B" w:rsidP="009E27C2">
      <w:pPr>
        <w:jc w:val="both"/>
        <w:rPr>
          <w:rFonts w:ascii="Arial Narrow" w:hAnsi="Arial Narrow" w:cstheme="majorHAnsi"/>
        </w:rPr>
      </w:pPr>
      <w:r w:rsidRPr="009E27C2">
        <w:rPr>
          <w:rFonts w:ascii="Arial Narrow" w:hAnsi="Arial Narrow" w:cstheme="majorHAnsi"/>
        </w:rPr>
        <w:t>A su vez, la comunicación destaca su compromiso con la sostenibilidad, al apostar por un medio de transporte más ecológico, con energía eléctrica 100% procedente de fuentes renovables.</w:t>
      </w:r>
    </w:p>
    <w:p w14:paraId="187F2A13" w14:textId="0B2521C2" w:rsidR="0094489B" w:rsidRPr="009E27C2" w:rsidRDefault="00496072" w:rsidP="009E27C2">
      <w:pPr>
        <w:jc w:val="both"/>
        <w:rPr>
          <w:rFonts w:ascii="Arial Narrow" w:hAnsi="Arial Narrow" w:cstheme="majorHAnsi"/>
        </w:rPr>
      </w:pPr>
      <w:r w:rsidRPr="009E27C2">
        <w:rPr>
          <w:rFonts w:ascii="Arial Narrow" w:hAnsi="Arial Narrow" w:cstheme="majorHAnsi"/>
        </w:rPr>
        <w:t>Además de los spots de televisión y cine, la campaña abarca cuñas de radio, gráficas y una experiencia digital en web que activa el “modo tren”. De esta manera, la nueva estrategia de Renfe tiene como objetivo llegar a un público más amplio, a través de su propuesta de ofertas y servicios.</w:t>
      </w:r>
    </w:p>
    <w:p w14:paraId="2A8CB8D7" w14:textId="2A2646CB" w:rsidR="00F63DB8" w:rsidRPr="009E27C2" w:rsidRDefault="00193963" w:rsidP="009E27C2">
      <w:pPr>
        <w:jc w:val="both"/>
        <w:rPr>
          <w:rFonts w:ascii="Arial Narrow" w:hAnsi="Arial Narrow" w:cstheme="majorHAnsi"/>
        </w:rPr>
      </w:pPr>
      <w:r w:rsidRPr="009E27C2">
        <w:rPr>
          <w:rFonts w:ascii="Arial Narrow" w:hAnsi="Arial Narrow" w:cstheme="majorHAnsi"/>
        </w:rPr>
        <w:t xml:space="preserve">La línea de alta velocidad Madrid-Zaragoza-Barcelona-Frontera francesa es una línea ferroviaria de España, </w:t>
      </w:r>
      <w:r w:rsidR="006F3E55" w:rsidRPr="009E27C2">
        <w:rPr>
          <w:rFonts w:ascii="Arial Narrow" w:hAnsi="Arial Narrow" w:cstheme="majorHAnsi"/>
        </w:rPr>
        <w:t>dise</w:t>
      </w:r>
      <w:r w:rsidRPr="009E27C2">
        <w:rPr>
          <w:rFonts w:ascii="Arial Narrow" w:hAnsi="Arial Narrow" w:cstheme="majorHAnsi"/>
        </w:rPr>
        <w:t>ñada para una velocidad de 350 km/h, si bien actualmente la velocidad comercial máxima alcanzada por los trenes es de 310 km/h,1</w:t>
      </w:r>
      <w:r w:rsidRPr="009E27C2">
        <w:rPr>
          <w:rFonts w:ascii="Arial" w:hAnsi="Arial" w:cs="Arial"/>
        </w:rPr>
        <w:t>​</w:t>
      </w:r>
      <w:r w:rsidRPr="009E27C2">
        <w:rPr>
          <w:rFonts w:ascii="Arial Narrow" w:hAnsi="Arial Narrow" w:cstheme="majorHAnsi"/>
        </w:rPr>
        <w:t xml:space="preserve"> lo cual permite la conexi</w:t>
      </w:r>
      <w:r w:rsidRPr="009E27C2">
        <w:rPr>
          <w:rFonts w:ascii="Arial Narrow" w:hAnsi="Arial Narrow" w:cs="Arial Narrow"/>
        </w:rPr>
        <w:t>ó</w:t>
      </w:r>
      <w:r w:rsidRPr="009E27C2">
        <w:rPr>
          <w:rFonts w:ascii="Arial Narrow" w:hAnsi="Arial Narrow" w:cstheme="majorHAnsi"/>
        </w:rPr>
        <w:t>n por AVE entre las ciudades de Madrid y Barcelona en un tiempo de dos horas y media.2</w:t>
      </w:r>
      <w:r w:rsidRPr="009E27C2">
        <w:rPr>
          <w:rFonts w:ascii="Arial" w:hAnsi="Arial" w:cs="Arial"/>
        </w:rPr>
        <w:t>​</w:t>
      </w:r>
    </w:p>
    <w:p w14:paraId="1CDEC293" w14:textId="3553F7EE" w:rsidR="006F3E55" w:rsidRPr="009E27C2" w:rsidRDefault="006F3E55" w:rsidP="009E27C2">
      <w:pPr>
        <w:jc w:val="both"/>
        <w:rPr>
          <w:rFonts w:ascii="Arial Narrow" w:hAnsi="Arial Narrow" w:cstheme="majorHAnsi"/>
        </w:rPr>
      </w:pPr>
      <w:r w:rsidRPr="009E27C2">
        <w:rPr>
          <w:rFonts w:ascii="Arial Narrow" w:hAnsi="Arial Narrow" w:cstheme="majorHAnsi"/>
        </w:rPr>
        <w:t xml:space="preserve">Los trenes que realizan los servicios AVE son trenes de ancho fijo a 1435 mm, con una electrificación a 25 kV 50 Hz. Son trenes diseñados para trayectos de larga distancia, por lo que incluyen cafetería. Están homologados para alcanzar una velocidad de al menos 300 km/h. </w:t>
      </w:r>
    </w:p>
    <w:p w14:paraId="7FC72808" w14:textId="245D1FAD" w:rsidR="006F3E55" w:rsidRPr="009E27C2" w:rsidRDefault="006F3E55" w:rsidP="009E27C2">
      <w:pPr>
        <w:jc w:val="both"/>
        <w:rPr>
          <w:rFonts w:ascii="Arial Narrow" w:hAnsi="Arial Narrow" w:cstheme="majorHAnsi"/>
        </w:rPr>
      </w:pPr>
      <w:r w:rsidRPr="009E27C2">
        <w:rPr>
          <w:rFonts w:ascii="Arial Narrow" w:hAnsi="Arial Narrow" w:cstheme="majorHAnsi"/>
        </w:rPr>
        <w:t>Para la primera línea se adquirieron trenes serie 100, fabricados por Alstom y con una velocidad máxima de 300 km/h. Posteriormente, con la inauguración de nuevas líneas se fue incrementando el parque con las series 102 y 112, fabricadas por Talgo y la serie 103, fabricada por Siemens AG y con una velocidad máxima de 350 km/h.</w:t>
      </w:r>
    </w:p>
    <w:p w14:paraId="1C59B099" w14:textId="432045E6" w:rsidR="00A13BDF" w:rsidRPr="009E27C2" w:rsidRDefault="006F3E55" w:rsidP="009E27C2">
      <w:pPr>
        <w:jc w:val="both"/>
        <w:rPr>
          <w:rFonts w:ascii="Arial Narrow" w:hAnsi="Arial Narrow" w:cstheme="majorHAnsi"/>
        </w:rPr>
      </w:pPr>
      <w:r w:rsidRPr="009E27C2">
        <w:rPr>
          <w:rFonts w:ascii="Arial Narrow" w:hAnsi="Arial Narrow" w:cstheme="majorHAnsi"/>
        </w:rPr>
        <w:t xml:space="preserve">La velocidad máxima actualmente se está elevando paulatinamente, siendo en estos momentos de 310 </w:t>
      </w:r>
      <w:bookmarkStart w:id="0" w:name="_GoBack"/>
      <w:bookmarkEnd w:id="0"/>
      <w:r w:rsidRPr="009E27C2">
        <w:rPr>
          <w:rFonts w:ascii="Arial Narrow" w:hAnsi="Arial Narrow" w:cstheme="majorHAnsi"/>
        </w:rPr>
        <w:t>km/h en la línea de alta velocidad Madrid-Zaragoza-Barcelona-Frontera francesa.</w:t>
      </w:r>
    </w:p>
    <w:sectPr w:rsidR="00A13BDF" w:rsidRPr="009E27C2">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39457" w14:textId="77777777" w:rsidR="007A6ED6" w:rsidRDefault="007A6ED6" w:rsidP="00BF227E">
      <w:pPr>
        <w:spacing w:after="0" w:line="240" w:lineRule="auto"/>
      </w:pPr>
      <w:r>
        <w:separator/>
      </w:r>
    </w:p>
  </w:endnote>
  <w:endnote w:type="continuationSeparator" w:id="0">
    <w:p w14:paraId="428487A1" w14:textId="77777777" w:rsidR="007A6ED6" w:rsidRDefault="007A6ED6" w:rsidP="00BF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8A5AD" w14:textId="77777777" w:rsidR="009E27C2" w:rsidRDefault="009E27C2" w:rsidP="009E27C2">
    <w:pPr>
      <w:pStyle w:val="Encabezado"/>
    </w:pPr>
  </w:p>
  <w:p w14:paraId="60A8961E" w14:textId="77777777" w:rsidR="009E27C2" w:rsidRDefault="009E27C2" w:rsidP="009E27C2"/>
  <w:p w14:paraId="697DF732" w14:textId="77777777" w:rsidR="009E27C2" w:rsidRDefault="009E27C2" w:rsidP="009E27C2"/>
  <w:p w14:paraId="20813014" w14:textId="77777777" w:rsidR="009E27C2" w:rsidRPr="00E977C3" w:rsidRDefault="009E27C2" w:rsidP="009E27C2">
    <w:pPr>
      <w:pStyle w:val="Piedepgina"/>
      <w:pBdr>
        <w:top w:val="single" w:sz="4" w:space="0" w:color="808080"/>
      </w:pBdr>
      <w:tabs>
        <w:tab w:val="left" w:pos="2655"/>
      </w:tabs>
      <w:rPr>
        <w:rFonts w:ascii="Georgia" w:hAnsi="Georgia"/>
        <w:b/>
        <w:color w:val="808080"/>
        <w:sz w:val="20"/>
        <w:szCs w:val="20"/>
      </w:rPr>
    </w:pPr>
    <w:r>
      <w:rPr>
        <w:rFonts w:ascii="Georgia" w:hAnsi="Georgia"/>
        <w:b/>
        <w:color w:val="808080"/>
        <w:sz w:val="20"/>
        <w:szCs w:val="20"/>
      </w:rPr>
      <w:t>TEMA</w:t>
    </w:r>
    <w:r w:rsidRPr="006D6583">
      <w:rPr>
        <w:rFonts w:ascii="Georgia" w:hAnsi="Georgia"/>
        <w:b/>
        <w:color w:val="808080"/>
        <w:sz w:val="20"/>
        <w:szCs w:val="20"/>
      </w:rPr>
      <w:t xml:space="preserve"> </w:t>
    </w:r>
    <w:r>
      <w:rPr>
        <w:rFonts w:ascii="Georgia" w:hAnsi="Georgia"/>
        <w:b/>
        <w:color w:val="808080"/>
        <w:sz w:val="20"/>
        <w:szCs w:val="20"/>
      </w:rPr>
      <w:t xml:space="preserve">5 </w:t>
    </w:r>
    <w:r w:rsidRPr="006D6583">
      <w:rPr>
        <w:rFonts w:ascii="Georgia" w:hAnsi="Georgia"/>
        <w:b/>
        <w:color w:val="808080"/>
        <w:sz w:val="20"/>
        <w:szCs w:val="20"/>
      </w:rPr>
      <w:t xml:space="preserve">– </w:t>
    </w:r>
    <w:r>
      <w:rPr>
        <w:rFonts w:ascii="Georgia" w:hAnsi="Georgia"/>
        <w:b/>
        <w:color w:val="808080"/>
        <w:sz w:val="20"/>
        <w:szCs w:val="20"/>
      </w:rPr>
      <w:t>Actividades</w:t>
    </w:r>
    <w:r>
      <w:rPr>
        <w:rFonts w:ascii="Georgia" w:hAnsi="Georgia"/>
        <w:b/>
        <w:color w:val="808080"/>
        <w:sz w:val="20"/>
        <w:szCs w:val="20"/>
      </w:rPr>
      <w:tab/>
    </w:r>
    <w:r>
      <w:rPr>
        <w:rFonts w:ascii="Georgia" w:hAnsi="Georgia"/>
        <w:b/>
        <w:bCs/>
        <w:color w:val="808080"/>
        <w:sz w:val="20"/>
      </w:rPr>
      <w:tab/>
    </w:r>
    <w:r>
      <w:rPr>
        <w:rFonts w:ascii="Georgia" w:hAnsi="Georgia"/>
        <w:b/>
        <w:bCs/>
        <w:color w:val="808080"/>
        <w:sz w:val="20"/>
      </w:rPr>
      <w:tab/>
    </w:r>
    <w:r w:rsidRPr="007F560F">
      <w:rPr>
        <w:rFonts w:ascii="Georgia" w:hAnsi="Georgia"/>
        <w:color w:val="808080"/>
        <w:sz w:val="18"/>
        <w:szCs w:val="20"/>
      </w:rPr>
      <w:t>© Universidad Internacional de La Rioja (UNIR)</w:t>
    </w:r>
  </w:p>
  <w:p w14:paraId="06F65585" w14:textId="77777777" w:rsidR="009E27C2" w:rsidRDefault="009E27C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621A7" w14:textId="77777777" w:rsidR="007A6ED6" w:rsidRDefault="007A6ED6" w:rsidP="00BF227E">
      <w:pPr>
        <w:spacing w:after="0" w:line="240" w:lineRule="auto"/>
      </w:pPr>
      <w:r>
        <w:separator/>
      </w:r>
    </w:p>
  </w:footnote>
  <w:footnote w:type="continuationSeparator" w:id="0">
    <w:p w14:paraId="545A1C9F" w14:textId="77777777" w:rsidR="007A6ED6" w:rsidRDefault="007A6ED6" w:rsidP="00BF2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BF227E" w14:paraId="51B6F48B" w14:textId="77777777" w:rsidTr="008A2FB5">
      <w:tc>
        <w:tcPr>
          <w:tcW w:w="2411"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14:paraId="6D7E13B3" w14:textId="77777777" w:rsidR="00BF227E" w:rsidRDefault="00BF227E" w:rsidP="00BF227E">
          <w:pPr>
            <w:pStyle w:val="Encabezado"/>
            <w:jc w:val="center"/>
            <w:rPr>
              <w:rFonts w:ascii="Georgia" w:hAnsi="Georgia" w:cs="Arial"/>
              <w:b/>
              <w:color w:val="1F497D"/>
            </w:rPr>
          </w:pPr>
          <w:r>
            <w:rPr>
              <w:rFonts w:ascii="Georgia" w:hAnsi="Georgia" w:cs="Arial"/>
              <w:b/>
              <w:color w:val="1F497D"/>
            </w:rPr>
            <w:t>Asignatura</w:t>
          </w:r>
        </w:p>
      </w:tc>
      <w:tc>
        <w:tcPr>
          <w:tcW w:w="4536"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14:paraId="18C6B2F7" w14:textId="77777777" w:rsidR="00BF227E" w:rsidRDefault="00BF227E" w:rsidP="00BF227E">
          <w:pPr>
            <w:pStyle w:val="Encabezado"/>
            <w:jc w:val="center"/>
            <w:rPr>
              <w:rFonts w:ascii="Georgia" w:hAnsi="Georgia" w:cs="Arial"/>
              <w:b/>
              <w:color w:val="1F497D"/>
            </w:rPr>
          </w:pPr>
          <w:r>
            <w:rPr>
              <w:rFonts w:ascii="Georgia" w:hAnsi="Georgia" w:cs="Arial"/>
              <w:b/>
              <w:color w:val="1F497D"/>
            </w:rPr>
            <w:t>Datos del alumno</w:t>
          </w:r>
        </w:p>
      </w:tc>
      <w:tc>
        <w:tcPr>
          <w:tcW w:w="2976"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14:paraId="19CC67CD" w14:textId="77777777" w:rsidR="00BF227E" w:rsidRDefault="00BF227E" w:rsidP="00BF227E">
          <w:pPr>
            <w:pStyle w:val="Encabezado"/>
            <w:jc w:val="center"/>
            <w:rPr>
              <w:rFonts w:ascii="Georgia" w:hAnsi="Georgia" w:cs="Arial"/>
              <w:b/>
              <w:color w:val="1F497D"/>
            </w:rPr>
          </w:pPr>
          <w:r>
            <w:rPr>
              <w:rFonts w:ascii="Georgia" w:hAnsi="Georgia" w:cs="Arial"/>
              <w:b/>
              <w:color w:val="1F497D"/>
            </w:rPr>
            <w:t>Fecha</w:t>
          </w:r>
        </w:p>
      </w:tc>
    </w:tr>
    <w:tr w:rsidR="00BF227E" w14:paraId="4121DED7" w14:textId="77777777" w:rsidTr="008A2FB5">
      <w:trPr>
        <w:trHeight w:val="464"/>
      </w:trPr>
      <w:tc>
        <w:tcPr>
          <w:tcW w:w="2411" w:type="dxa"/>
          <w:vMerge w:val="restart"/>
          <w:tcBorders>
            <w:top w:val="single" w:sz="4" w:space="0" w:color="003366"/>
            <w:left w:val="single" w:sz="4" w:space="0" w:color="003366"/>
            <w:bottom w:val="single" w:sz="4" w:space="0" w:color="003366"/>
            <w:right w:val="single" w:sz="4" w:space="0" w:color="003366"/>
          </w:tcBorders>
          <w:vAlign w:val="center"/>
          <w:hideMark/>
        </w:tcPr>
        <w:p w14:paraId="72D066DD" w14:textId="77777777" w:rsidR="00BF227E" w:rsidRDefault="00BF227E" w:rsidP="00BF227E">
          <w:pPr>
            <w:pStyle w:val="Encabezado"/>
            <w:jc w:val="center"/>
            <w:rPr>
              <w:rFonts w:ascii="Georgia" w:hAnsi="Georgia" w:cs="Arial"/>
              <w:b/>
              <w:sz w:val="20"/>
              <w:szCs w:val="20"/>
            </w:rPr>
          </w:pPr>
          <w:r>
            <w:rPr>
              <w:rFonts w:ascii="Georgia" w:hAnsi="Georgia" w:cs="Arial"/>
              <w:b/>
              <w:sz w:val="20"/>
              <w:szCs w:val="20"/>
            </w:rPr>
            <w:t xml:space="preserve">Fundamentos </w:t>
          </w:r>
          <w:r>
            <w:rPr>
              <w:rFonts w:ascii="Georgia" w:hAnsi="Georgia" w:cs="Arial"/>
              <w:b/>
              <w:sz w:val="20"/>
              <w:szCs w:val="20"/>
            </w:rPr>
            <w:br/>
            <w:t>de la Empresa</w:t>
          </w:r>
        </w:p>
      </w:tc>
      <w:tc>
        <w:tcPr>
          <w:tcW w:w="4536" w:type="dxa"/>
          <w:tcBorders>
            <w:top w:val="single" w:sz="4" w:space="0" w:color="003366"/>
            <w:left w:val="single" w:sz="4" w:space="0" w:color="003366"/>
            <w:bottom w:val="single" w:sz="4" w:space="0" w:color="003366"/>
            <w:right w:val="single" w:sz="4" w:space="0" w:color="003366"/>
          </w:tcBorders>
          <w:vAlign w:val="center"/>
          <w:hideMark/>
        </w:tcPr>
        <w:p w14:paraId="40071B7B" w14:textId="77777777" w:rsidR="00BF227E" w:rsidRDefault="00BF227E" w:rsidP="00BF227E">
          <w:pPr>
            <w:pStyle w:val="Encabezado"/>
            <w:rPr>
              <w:rFonts w:ascii="Georgia" w:hAnsi="Georgia" w:cs="Arial"/>
              <w:sz w:val="20"/>
              <w:szCs w:val="20"/>
            </w:rPr>
          </w:pPr>
          <w:r>
            <w:rPr>
              <w:rFonts w:ascii="Georgia" w:hAnsi="Georgia" w:cs="Arial"/>
              <w:sz w:val="20"/>
              <w:szCs w:val="20"/>
            </w:rPr>
            <w:t>Apellidos: GRUPO 11</w:t>
          </w:r>
        </w:p>
      </w:tc>
      <w:tc>
        <w:tcPr>
          <w:tcW w:w="2976" w:type="dxa"/>
          <w:vMerge w:val="restart"/>
          <w:tcBorders>
            <w:top w:val="single" w:sz="4" w:space="0" w:color="003366"/>
            <w:left w:val="single" w:sz="4" w:space="0" w:color="003366"/>
            <w:bottom w:val="single" w:sz="4" w:space="0" w:color="003366"/>
            <w:right w:val="single" w:sz="4" w:space="0" w:color="003366"/>
          </w:tcBorders>
          <w:vAlign w:val="center"/>
          <w:hideMark/>
        </w:tcPr>
        <w:p w14:paraId="6BB60670" w14:textId="77777777" w:rsidR="00BF227E" w:rsidRDefault="00BF227E" w:rsidP="00BF227E">
          <w:pPr>
            <w:pStyle w:val="Encabezado"/>
            <w:jc w:val="center"/>
            <w:rPr>
              <w:rFonts w:ascii="Georgia" w:hAnsi="Georgia" w:cs="Arial"/>
              <w:sz w:val="20"/>
              <w:szCs w:val="20"/>
            </w:rPr>
          </w:pPr>
          <w:r>
            <w:rPr>
              <w:rFonts w:ascii="Georgia" w:hAnsi="Georgia" w:cs="Arial"/>
              <w:sz w:val="20"/>
              <w:szCs w:val="20"/>
            </w:rPr>
            <w:t>29.11.2018</w:t>
          </w:r>
        </w:p>
      </w:tc>
    </w:tr>
    <w:tr w:rsidR="00BF227E" w14:paraId="5CCF2DDF" w14:textId="77777777" w:rsidTr="008A2FB5">
      <w:trPr>
        <w:trHeight w:val="475"/>
      </w:trPr>
      <w:tc>
        <w:tcPr>
          <w:tcW w:w="0" w:type="auto"/>
          <w:vMerge/>
          <w:tcBorders>
            <w:top w:val="single" w:sz="4" w:space="0" w:color="003366"/>
            <w:left w:val="single" w:sz="4" w:space="0" w:color="003366"/>
            <w:bottom w:val="single" w:sz="4" w:space="0" w:color="003366"/>
            <w:right w:val="single" w:sz="4" w:space="0" w:color="003366"/>
          </w:tcBorders>
          <w:vAlign w:val="center"/>
          <w:hideMark/>
        </w:tcPr>
        <w:p w14:paraId="4B6EA42A" w14:textId="77777777" w:rsidR="00BF227E" w:rsidRDefault="00BF227E" w:rsidP="00BF227E">
          <w:pPr>
            <w:rPr>
              <w:rFonts w:ascii="Georgia" w:eastAsia="Times New Roman" w:hAnsi="Georgia" w:cs="Arial"/>
              <w:b/>
              <w:sz w:val="20"/>
              <w:szCs w:val="20"/>
              <w:lang w:eastAsia="es-ES"/>
            </w:rPr>
          </w:pPr>
        </w:p>
      </w:tc>
      <w:tc>
        <w:tcPr>
          <w:tcW w:w="4536" w:type="dxa"/>
          <w:tcBorders>
            <w:top w:val="single" w:sz="4" w:space="0" w:color="003366"/>
            <w:left w:val="single" w:sz="4" w:space="0" w:color="003366"/>
            <w:bottom w:val="single" w:sz="4" w:space="0" w:color="003366"/>
            <w:right w:val="single" w:sz="4" w:space="0" w:color="003366"/>
          </w:tcBorders>
          <w:vAlign w:val="center"/>
          <w:hideMark/>
        </w:tcPr>
        <w:p w14:paraId="6E9CB2BA" w14:textId="716CE299" w:rsidR="00BF227E" w:rsidRDefault="00BF227E" w:rsidP="00BF227E">
          <w:pPr>
            <w:pStyle w:val="Encabezado"/>
            <w:rPr>
              <w:rFonts w:ascii="Georgia" w:hAnsi="Georgia" w:cs="Arial"/>
              <w:sz w:val="20"/>
              <w:szCs w:val="20"/>
            </w:rPr>
          </w:pPr>
          <w:r>
            <w:rPr>
              <w:rFonts w:ascii="Georgia" w:hAnsi="Georgia" w:cs="Arial"/>
              <w:sz w:val="20"/>
              <w:szCs w:val="20"/>
            </w:rPr>
            <w:t>Nombre: Cando, Vinueza,</w:t>
          </w:r>
          <w:r w:rsidR="009E27C2">
            <w:rPr>
              <w:rFonts w:ascii="Georgia" w:hAnsi="Georgia" w:cs="Arial"/>
              <w:sz w:val="20"/>
              <w:szCs w:val="20"/>
            </w:rPr>
            <w:t xml:space="preserve"> </w:t>
          </w:r>
          <w:r>
            <w:rPr>
              <w:rFonts w:ascii="Georgia" w:hAnsi="Georgia" w:cs="Arial"/>
              <w:sz w:val="20"/>
              <w:szCs w:val="20"/>
            </w:rPr>
            <w:t>Santin,</w:t>
          </w:r>
          <w:r w:rsidR="009E27C2">
            <w:rPr>
              <w:rFonts w:ascii="Georgia" w:hAnsi="Georgia" w:cs="Arial"/>
              <w:sz w:val="20"/>
              <w:szCs w:val="20"/>
            </w:rPr>
            <w:t xml:space="preserve"> </w:t>
          </w:r>
          <w:r>
            <w:rPr>
              <w:rFonts w:ascii="Georgia" w:hAnsi="Georgia" w:cs="Arial"/>
              <w:sz w:val="20"/>
              <w:szCs w:val="20"/>
            </w:rPr>
            <w:t>Ortiz</w:t>
          </w:r>
        </w:p>
      </w:tc>
      <w:tc>
        <w:tcPr>
          <w:tcW w:w="0" w:type="auto"/>
          <w:vMerge/>
          <w:tcBorders>
            <w:top w:val="single" w:sz="4" w:space="0" w:color="003366"/>
            <w:left w:val="single" w:sz="4" w:space="0" w:color="003366"/>
            <w:bottom w:val="single" w:sz="4" w:space="0" w:color="003366"/>
            <w:right w:val="single" w:sz="4" w:space="0" w:color="003366"/>
          </w:tcBorders>
          <w:vAlign w:val="center"/>
          <w:hideMark/>
        </w:tcPr>
        <w:p w14:paraId="0C8170C0" w14:textId="77777777" w:rsidR="00BF227E" w:rsidRDefault="00BF227E" w:rsidP="00BF227E">
          <w:pPr>
            <w:rPr>
              <w:rFonts w:ascii="Georgia" w:eastAsia="Times New Roman" w:hAnsi="Georgia" w:cs="Arial"/>
              <w:sz w:val="20"/>
              <w:szCs w:val="20"/>
              <w:lang w:eastAsia="es-ES"/>
            </w:rPr>
          </w:pPr>
        </w:p>
      </w:tc>
    </w:tr>
  </w:tbl>
  <w:p w14:paraId="7AB0BCDB" w14:textId="77777777" w:rsidR="00BF227E" w:rsidRDefault="00BF227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48"/>
    <w:rsid w:val="000A1BA4"/>
    <w:rsid w:val="000A2FC4"/>
    <w:rsid w:val="000E01B5"/>
    <w:rsid w:val="000F6F71"/>
    <w:rsid w:val="00105725"/>
    <w:rsid w:val="00155DD1"/>
    <w:rsid w:val="00193963"/>
    <w:rsid w:val="001D7911"/>
    <w:rsid w:val="00241CC5"/>
    <w:rsid w:val="0026454F"/>
    <w:rsid w:val="0030208F"/>
    <w:rsid w:val="00317EB1"/>
    <w:rsid w:val="00324189"/>
    <w:rsid w:val="003272B2"/>
    <w:rsid w:val="00365E61"/>
    <w:rsid w:val="003E0D1D"/>
    <w:rsid w:val="004251F4"/>
    <w:rsid w:val="00496072"/>
    <w:rsid w:val="004C07D9"/>
    <w:rsid w:val="004D560B"/>
    <w:rsid w:val="004F5ABA"/>
    <w:rsid w:val="005B483E"/>
    <w:rsid w:val="00610955"/>
    <w:rsid w:val="006823DF"/>
    <w:rsid w:val="006F3E55"/>
    <w:rsid w:val="00706431"/>
    <w:rsid w:val="0073141A"/>
    <w:rsid w:val="00733648"/>
    <w:rsid w:val="007502EA"/>
    <w:rsid w:val="007A6ED6"/>
    <w:rsid w:val="007E515F"/>
    <w:rsid w:val="00883209"/>
    <w:rsid w:val="00894536"/>
    <w:rsid w:val="0094489B"/>
    <w:rsid w:val="009E27C2"/>
    <w:rsid w:val="009F5633"/>
    <w:rsid w:val="00A13BDF"/>
    <w:rsid w:val="00A6118D"/>
    <w:rsid w:val="00AD1051"/>
    <w:rsid w:val="00B33AB6"/>
    <w:rsid w:val="00BF227E"/>
    <w:rsid w:val="00BF260A"/>
    <w:rsid w:val="00C33D79"/>
    <w:rsid w:val="00C33D9A"/>
    <w:rsid w:val="00CB21BD"/>
    <w:rsid w:val="00CF168D"/>
    <w:rsid w:val="00D44C2A"/>
    <w:rsid w:val="00D86CEB"/>
    <w:rsid w:val="00DC5F5A"/>
    <w:rsid w:val="00E676DA"/>
    <w:rsid w:val="00E83A58"/>
    <w:rsid w:val="00E862B3"/>
    <w:rsid w:val="00ED6F48"/>
    <w:rsid w:val="00F63D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9F96"/>
  <w15:chartTrackingRefBased/>
  <w15:docId w15:val="{C6826B97-2070-4916-90F7-CB99E63F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3D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3D9A"/>
    <w:rPr>
      <w:rFonts w:ascii="Segoe UI" w:hAnsi="Segoe UI" w:cs="Segoe UI"/>
      <w:sz w:val="18"/>
      <w:szCs w:val="18"/>
    </w:rPr>
  </w:style>
  <w:style w:type="paragraph" w:styleId="NormalWeb">
    <w:name w:val="Normal (Web)"/>
    <w:basedOn w:val="Normal"/>
    <w:uiPriority w:val="99"/>
    <w:semiHidden/>
    <w:unhideWhenUsed/>
    <w:rsid w:val="00E676D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F22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27E"/>
  </w:style>
  <w:style w:type="paragraph" w:styleId="Piedepgina">
    <w:name w:val="footer"/>
    <w:basedOn w:val="Normal"/>
    <w:link w:val="PiedepginaCar"/>
    <w:unhideWhenUsed/>
    <w:rsid w:val="00BF22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658955">
      <w:bodyDiv w:val="1"/>
      <w:marLeft w:val="0"/>
      <w:marRight w:val="0"/>
      <w:marTop w:val="0"/>
      <w:marBottom w:val="0"/>
      <w:divBdr>
        <w:top w:val="none" w:sz="0" w:space="0" w:color="auto"/>
        <w:left w:val="none" w:sz="0" w:space="0" w:color="auto"/>
        <w:bottom w:val="none" w:sz="0" w:space="0" w:color="auto"/>
        <w:right w:val="none" w:sz="0" w:space="0" w:color="auto"/>
      </w:divBdr>
      <w:divsChild>
        <w:div w:id="955912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27654F15CF234EBF79404EC4E823D8" ma:contentTypeVersion="2" ma:contentTypeDescription="Crear nuevo documento." ma:contentTypeScope="" ma:versionID="3f2265554a8f96b03a3a853f9b77a711">
  <xsd:schema xmlns:xsd="http://www.w3.org/2001/XMLSchema" xmlns:xs="http://www.w3.org/2001/XMLSchema" xmlns:p="http://schemas.microsoft.com/office/2006/metadata/properties" xmlns:ns3="7e8491ea-b756-43ec-8fa1-df947db1ab19" targetNamespace="http://schemas.microsoft.com/office/2006/metadata/properties" ma:root="true" ma:fieldsID="39e109c02dd3afb1dc779edc23ab0f36" ns3:_="">
    <xsd:import namespace="7e8491ea-b756-43ec-8fa1-df947db1ab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491ea-b756-43ec-8fa1-df947db1ab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5400D1-7F12-41CB-B1AE-C1D789938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491ea-b756-43ec-8fa1-df947db1a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4E834D-57B9-477E-8FB1-A7A6739E640B}">
  <ds:schemaRefs>
    <ds:schemaRef ds:uri="http://schemas.microsoft.com/sharepoint/v3/contenttype/forms"/>
  </ds:schemaRefs>
</ds:datastoreItem>
</file>

<file path=customXml/itemProps3.xml><?xml version="1.0" encoding="utf-8"?>
<ds:datastoreItem xmlns:ds="http://schemas.openxmlformats.org/officeDocument/2006/customXml" ds:itemID="{5ECE1CB0-1945-459A-8E29-958B4E804B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2</Pages>
  <Words>799</Words>
  <Characters>4398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Ortiz</dc:creator>
  <cp:keywords/>
  <dc:description/>
  <cp:lastModifiedBy>Gabriela Cando</cp:lastModifiedBy>
  <cp:revision>50</cp:revision>
  <dcterms:created xsi:type="dcterms:W3CDTF">2019-11-24T21:25:00Z</dcterms:created>
  <dcterms:modified xsi:type="dcterms:W3CDTF">2019-11-29T17:05:00Z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0x010100CF27654F15CF234EBF79404EC4E823D8</vt:lpwstr>
  </property>
</Properties>
</file>