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CDBD2" w14:textId="20B9D9F0" w:rsidR="0068438F" w:rsidRPr="0068438F" w:rsidRDefault="0068438F" w:rsidP="00E755F5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  <w:r w:rsidRPr="0068438F">
        <w:rPr>
          <w:rFonts w:ascii="Arial" w:hAnsi="Arial" w:cs="Arial"/>
          <w:b/>
          <w:bCs/>
          <w:sz w:val="30"/>
          <w:szCs w:val="30"/>
          <w:lang w:val="es-ES"/>
        </w:rPr>
        <w:t>Análisis DAFO</w:t>
      </w:r>
    </w:p>
    <w:p w14:paraId="129E2858" w14:textId="3762CFD7" w:rsidR="002D72FD" w:rsidRDefault="0068438F" w:rsidP="00E755F5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68438F">
        <w:rPr>
          <w:rFonts w:ascii="Arial" w:hAnsi="Arial" w:cs="Arial"/>
          <w:b/>
          <w:bCs/>
          <w:sz w:val="22"/>
          <w:szCs w:val="22"/>
          <w:lang w:val="es-ES"/>
        </w:rPr>
        <w:t>ORGANIZACIONES DE TRANSPORTE</w:t>
      </w:r>
    </w:p>
    <w:p w14:paraId="64CC3342" w14:textId="08D7681C" w:rsidR="007E6A44" w:rsidRDefault="007E6A44" w:rsidP="00E755F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523B47A" w14:textId="77611EEC" w:rsidR="007E6A44" w:rsidRDefault="003E76D2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ANALISIS DEL ENTORNO</w:t>
      </w:r>
    </w:p>
    <w:p w14:paraId="63EC3840" w14:textId="7836CB09" w:rsidR="003E76D2" w:rsidRDefault="003E76D2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691805AA" w14:textId="09F492B3" w:rsidR="003E76D2" w:rsidRDefault="003E76D2" w:rsidP="00E755F5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poder realizar este análisis </w:t>
      </w:r>
      <w:r w:rsidR="005F45FC">
        <w:rPr>
          <w:rFonts w:ascii="Arial" w:hAnsi="Arial" w:cs="Arial"/>
          <w:lang w:val="es-ES"/>
        </w:rPr>
        <w:t>de la Red Nacional de los Ferrocarriles Españoles (RENFE)</w:t>
      </w:r>
      <w:r>
        <w:rPr>
          <w:rFonts w:ascii="Arial" w:hAnsi="Arial" w:cs="Arial"/>
          <w:lang w:val="es-ES"/>
        </w:rPr>
        <w:t>, vamos a identificar las variables PEST del entorno macroeconómico, el mismo permitirá identificar los factores general</w:t>
      </w:r>
      <w:r w:rsidR="00A12CED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 xml:space="preserve"> que va a afectar al entorno.  Con este análisis podremos </w:t>
      </w:r>
      <w:r w:rsidR="00A12CED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adelante encontrar posibles amenazas y oportunidades que tiene este sector.</w:t>
      </w:r>
    </w:p>
    <w:p w14:paraId="4AC1BAAF" w14:textId="53F5DA76" w:rsidR="007E6A44" w:rsidRDefault="007E6A44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FB53C06" w14:textId="6C8EAEF9" w:rsidR="00BE7A8C" w:rsidRDefault="003E76D2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8F227E">
        <w:rPr>
          <w:rFonts w:ascii="Arial" w:hAnsi="Arial" w:cs="Arial"/>
          <w:b/>
          <w:bCs/>
          <w:lang w:val="es-ES"/>
        </w:rPr>
        <w:t xml:space="preserve">Político Legal: </w:t>
      </w:r>
    </w:p>
    <w:p w14:paraId="456126A1" w14:textId="77777777" w:rsidR="001B68DC" w:rsidRDefault="001B68DC" w:rsidP="00E755F5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1B68DC">
        <w:rPr>
          <w:rFonts w:ascii="Arial" w:hAnsi="Arial" w:cs="Arial"/>
          <w:lang w:val="es-ES"/>
        </w:rPr>
        <w:t xml:space="preserve">l tratarse de un sector regulado, está condicionado por la seguridad regulatoria y la </w:t>
      </w:r>
      <w:r w:rsidRPr="001B68DC">
        <w:rPr>
          <w:rFonts w:ascii="Arial" w:hAnsi="Arial" w:cs="Arial"/>
          <w:lang w:val="es-ES"/>
        </w:rPr>
        <w:t>protección</w:t>
      </w:r>
      <w:r w:rsidRPr="001B68DC">
        <w:rPr>
          <w:rFonts w:ascii="Arial" w:hAnsi="Arial" w:cs="Arial"/>
          <w:lang w:val="es-ES"/>
        </w:rPr>
        <w:t xml:space="preserve"> y no </w:t>
      </w:r>
      <w:r w:rsidRPr="001B68DC">
        <w:rPr>
          <w:rFonts w:ascii="Arial" w:hAnsi="Arial" w:cs="Arial"/>
          <w:lang w:val="es-ES"/>
        </w:rPr>
        <w:t>intromisión</w:t>
      </w:r>
      <w:r w:rsidRPr="001B68DC">
        <w:rPr>
          <w:rFonts w:ascii="Arial" w:hAnsi="Arial" w:cs="Arial"/>
          <w:lang w:val="es-ES"/>
        </w:rPr>
        <w:t xml:space="preserve"> en la libre competencia por parte del Estado.</w:t>
      </w:r>
      <w:r>
        <w:rPr>
          <w:rFonts w:ascii="Arial" w:hAnsi="Arial" w:cs="Arial"/>
          <w:lang w:val="es-ES"/>
        </w:rPr>
        <w:t xml:space="preserve">  Con la aparición de los nuevos trenes </w:t>
      </w:r>
      <w:proofErr w:type="spellStart"/>
      <w:r w:rsidRPr="001B68DC">
        <w:rPr>
          <w:rFonts w:ascii="Arial" w:hAnsi="Arial" w:cs="Arial"/>
          <w:lang w:val="es-ES"/>
        </w:rPr>
        <w:t>Low</w:t>
      </w:r>
      <w:proofErr w:type="spellEnd"/>
      <w:r w:rsidRPr="001B68DC">
        <w:rPr>
          <w:rFonts w:ascii="Arial" w:hAnsi="Arial" w:cs="Arial"/>
          <w:lang w:val="es-ES"/>
        </w:rPr>
        <w:t xml:space="preserve"> </w:t>
      </w:r>
      <w:proofErr w:type="spellStart"/>
      <w:r w:rsidRPr="001B68DC">
        <w:rPr>
          <w:rFonts w:ascii="Arial" w:hAnsi="Arial" w:cs="Arial"/>
          <w:lang w:val="es-ES"/>
        </w:rPr>
        <w:t>Cost</w:t>
      </w:r>
      <w:proofErr w:type="spellEnd"/>
      <w:r w:rsidRPr="001B68DC">
        <w:rPr>
          <w:rFonts w:ascii="Arial" w:hAnsi="Arial" w:cs="Arial"/>
          <w:lang w:val="es-ES"/>
        </w:rPr>
        <w:t xml:space="preserve"> de alta velocidad</w:t>
      </w:r>
      <w:r>
        <w:rPr>
          <w:rFonts w:ascii="Arial" w:hAnsi="Arial" w:cs="Arial"/>
          <w:lang w:val="es-ES"/>
        </w:rPr>
        <w:t xml:space="preserve">, se a convertido en la joya de la corona de las infraestructuras </w:t>
      </w:r>
      <w:proofErr w:type="gramStart"/>
      <w:r>
        <w:rPr>
          <w:rFonts w:ascii="Arial" w:hAnsi="Arial" w:cs="Arial"/>
          <w:lang w:val="es-ES"/>
        </w:rPr>
        <w:t>Españolas</w:t>
      </w:r>
      <w:proofErr w:type="gramEnd"/>
      <w:r>
        <w:rPr>
          <w:rFonts w:ascii="Arial" w:hAnsi="Arial" w:cs="Arial"/>
          <w:lang w:val="es-ES"/>
        </w:rPr>
        <w:t xml:space="preserve">, es una de las pocas políticas publicas que genera un enorme consenso entre todas las fuerzas políticas. </w:t>
      </w:r>
    </w:p>
    <w:p w14:paraId="38DB6FE2" w14:textId="789348EA" w:rsidR="00D7501C" w:rsidRPr="009C04A7" w:rsidRDefault="001B68DC" w:rsidP="00E755F5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2E52D3CB" w14:textId="5FAA98C0" w:rsidR="00BF5E7C" w:rsidRDefault="00366245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Económico</w:t>
      </w:r>
      <w:r w:rsidR="00BF5E7C" w:rsidRPr="008F227E">
        <w:rPr>
          <w:rFonts w:ascii="Arial" w:hAnsi="Arial" w:cs="Arial"/>
          <w:b/>
          <w:bCs/>
          <w:lang w:val="es-ES"/>
        </w:rPr>
        <w:t xml:space="preserve">: </w:t>
      </w:r>
    </w:p>
    <w:p w14:paraId="6CE06AD3" w14:textId="391A30C5" w:rsidR="00EF4689" w:rsidRDefault="00DD1D90" w:rsidP="008512AE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analizar el entorno macroeconómico de este sector, ocuparemos dos términos, hacia atrás y hacia adelante. Los efectos hacia </w:t>
      </w:r>
      <w:r w:rsidR="008512AE">
        <w:rPr>
          <w:rFonts w:ascii="Arial" w:hAnsi="Arial" w:cs="Arial"/>
          <w:lang w:val="es-ES"/>
        </w:rPr>
        <w:t>atrás</w:t>
      </w:r>
      <w:r>
        <w:rPr>
          <w:rFonts w:ascii="Arial" w:hAnsi="Arial" w:cs="Arial"/>
          <w:lang w:val="es-ES"/>
        </w:rPr>
        <w:t xml:space="preserve"> consisten en el</w:t>
      </w:r>
      <w:r w:rsidR="00EF4689">
        <w:rPr>
          <w:rFonts w:ascii="Arial" w:hAnsi="Arial" w:cs="Arial"/>
          <w:lang w:val="es-ES"/>
        </w:rPr>
        <w:t xml:space="preserve"> </w:t>
      </w:r>
      <w:r w:rsidR="00EF4689" w:rsidRPr="00EF4689">
        <w:rPr>
          <w:rFonts w:ascii="Arial" w:hAnsi="Arial" w:cs="Arial"/>
          <w:lang w:val="es-ES"/>
        </w:rPr>
        <w:t xml:space="preserve">incremento en la </w:t>
      </w:r>
      <w:r w:rsidR="00EF4689" w:rsidRPr="00EF4689">
        <w:rPr>
          <w:rFonts w:ascii="Arial" w:hAnsi="Arial" w:cs="Arial"/>
          <w:lang w:val="es-ES"/>
        </w:rPr>
        <w:t>producción</w:t>
      </w:r>
      <w:r w:rsidR="00EF4689" w:rsidRPr="00EF4689">
        <w:rPr>
          <w:rFonts w:ascii="Arial" w:hAnsi="Arial" w:cs="Arial"/>
          <w:lang w:val="es-ES"/>
        </w:rPr>
        <w:t xml:space="preserve"> de los sectores suministradores del ferrocarril derivado de la demanda de </w:t>
      </w:r>
      <w:r w:rsidR="00EF4689" w:rsidRPr="00EF4689">
        <w:rPr>
          <w:rFonts w:ascii="Arial" w:hAnsi="Arial" w:cs="Arial"/>
          <w:lang w:val="es-ES"/>
        </w:rPr>
        <w:t>inversión</w:t>
      </w:r>
      <w:r w:rsidR="00EF4689" w:rsidRPr="00EF4689">
        <w:rPr>
          <w:rFonts w:ascii="Arial" w:hAnsi="Arial" w:cs="Arial"/>
          <w:lang w:val="es-ES"/>
        </w:rPr>
        <w:t xml:space="preserve"> ferroviaria; su valor equivale, pues, a la </w:t>
      </w:r>
      <w:r w:rsidR="00EF4689" w:rsidRPr="00EF4689">
        <w:rPr>
          <w:rFonts w:ascii="Arial" w:hAnsi="Arial" w:cs="Arial"/>
          <w:lang w:val="es-ES"/>
        </w:rPr>
        <w:t>inversión</w:t>
      </w:r>
      <w:r w:rsidR="00EF4689" w:rsidRPr="00EF4689">
        <w:rPr>
          <w:rFonts w:ascii="Arial" w:hAnsi="Arial" w:cs="Arial"/>
          <w:lang w:val="es-ES"/>
        </w:rPr>
        <w:t xml:space="preserve"> destinada a la compra de maquinaria e inmuebles, o </w:t>
      </w:r>
      <w:r w:rsidR="00EF4689" w:rsidRPr="00EF4689">
        <w:rPr>
          <w:rFonts w:ascii="Arial" w:hAnsi="Arial" w:cs="Arial"/>
          <w:lang w:val="es-ES"/>
        </w:rPr>
        <w:t>más</w:t>
      </w:r>
      <w:r w:rsidR="00EF4689" w:rsidRPr="00EF4689">
        <w:rPr>
          <w:rFonts w:ascii="Arial" w:hAnsi="Arial" w:cs="Arial"/>
          <w:lang w:val="es-ES"/>
        </w:rPr>
        <w:t xml:space="preserve"> bien de sus servicios, y de materias primas e inputs intermedios; </w:t>
      </w:r>
      <w:r w:rsidR="00EF4689" w:rsidRPr="00EF4689">
        <w:rPr>
          <w:rFonts w:ascii="Arial" w:hAnsi="Arial" w:cs="Arial"/>
          <w:lang w:val="es-ES"/>
        </w:rPr>
        <w:t>lógicamente</w:t>
      </w:r>
      <w:r w:rsidR="00EF4689" w:rsidRPr="00EF4689">
        <w:rPr>
          <w:rFonts w:ascii="Arial" w:hAnsi="Arial" w:cs="Arial"/>
          <w:lang w:val="es-ES"/>
        </w:rPr>
        <w:t xml:space="preserve"> </w:t>
      </w:r>
      <w:r w:rsidR="00EF4689" w:rsidRPr="00EF4689">
        <w:rPr>
          <w:rFonts w:ascii="Arial" w:hAnsi="Arial" w:cs="Arial"/>
          <w:lang w:val="es-ES"/>
        </w:rPr>
        <w:t>también</w:t>
      </w:r>
      <w:r w:rsidR="00EF4689" w:rsidRPr="00EF4689">
        <w:rPr>
          <w:rFonts w:ascii="Arial" w:hAnsi="Arial" w:cs="Arial"/>
          <w:lang w:val="es-ES"/>
        </w:rPr>
        <w:t xml:space="preserve"> </w:t>
      </w:r>
      <w:r w:rsidR="00EF4689" w:rsidRPr="00EF4689">
        <w:rPr>
          <w:rFonts w:ascii="Arial" w:hAnsi="Arial" w:cs="Arial"/>
          <w:lang w:val="es-ES"/>
        </w:rPr>
        <w:t>habría</w:t>
      </w:r>
      <w:r w:rsidR="00EF4689" w:rsidRPr="00EF4689">
        <w:rPr>
          <w:rFonts w:ascii="Arial" w:hAnsi="Arial" w:cs="Arial"/>
          <w:lang w:val="es-ES"/>
        </w:rPr>
        <w:t xml:space="preserve"> que incluir el pago de los servicios financieros. </w:t>
      </w:r>
      <w:r w:rsidRPr="00DD1D90">
        <w:rPr>
          <w:rFonts w:ascii="Arial" w:hAnsi="Arial" w:cs="Arial"/>
          <w:lang w:val="es-ES"/>
        </w:rPr>
        <w:t xml:space="preserve">Los efectos hacia </w:t>
      </w:r>
      <w:r w:rsidRPr="00DD1D90">
        <w:rPr>
          <w:rFonts w:ascii="Arial" w:hAnsi="Arial" w:cs="Arial"/>
          <w:lang w:val="es-ES"/>
        </w:rPr>
        <w:t>adelante</w:t>
      </w:r>
      <w:r w:rsidRPr="00DD1D90">
        <w:rPr>
          <w:rFonts w:ascii="Arial" w:hAnsi="Arial" w:cs="Arial"/>
          <w:lang w:val="es-ES"/>
        </w:rPr>
        <w:t xml:space="preserve"> consisten en la </w:t>
      </w:r>
      <w:r w:rsidRPr="00DD1D90">
        <w:rPr>
          <w:rFonts w:ascii="Arial" w:hAnsi="Arial" w:cs="Arial"/>
          <w:lang w:val="es-ES"/>
        </w:rPr>
        <w:t>contribución</w:t>
      </w:r>
      <w:r w:rsidRPr="00DD1D90">
        <w:rPr>
          <w:rFonts w:ascii="Arial" w:hAnsi="Arial" w:cs="Arial"/>
          <w:lang w:val="es-ES"/>
        </w:rPr>
        <w:t xml:space="preserve"> que los servicios de transporte del ferrocarril hacen a los procesos productivos de los sectores clientes que lo utilizan.</w:t>
      </w:r>
      <w:r w:rsidR="008512AE">
        <w:rPr>
          <w:rFonts w:ascii="Arial" w:hAnsi="Arial" w:cs="Arial"/>
          <w:lang w:val="es-ES"/>
        </w:rPr>
        <w:t xml:space="preserve"> </w:t>
      </w:r>
      <w:r w:rsidR="008512AE" w:rsidRPr="008512AE">
        <w:rPr>
          <w:rFonts w:ascii="Arial" w:hAnsi="Arial" w:cs="Arial"/>
          <w:lang w:val="es-ES"/>
        </w:rPr>
        <w:t xml:space="preserve">Una forma </w:t>
      </w:r>
      <w:proofErr w:type="spellStart"/>
      <w:r w:rsidR="008512AE" w:rsidRPr="008512AE">
        <w:rPr>
          <w:rFonts w:ascii="Arial" w:hAnsi="Arial" w:cs="Arial"/>
          <w:lang w:val="es-ES"/>
        </w:rPr>
        <w:t>más</w:t>
      </w:r>
      <w:proofErr w:type="spellEnd"/>
      <w:r w:rsidR="008512AE" w:rsidRPr="008512AE">
        <w:rPr>
          <w:rFonts w:ascii="Arial" w:hAnsi="Arial" w:cs="Arial"/>
          <w:lang w:val="es-ES"/>
        </w:rPr>
        <w:t xml:space="preserve"> sencilla, aunque menos precisa, de medir los efectos </w:t>
      </w:r>
      <w:proofErr w:type="spellStart"/>
      <w:r w:rsidR="008512AE" w:rsidRPr="008512AE">
        <w:rPr>
          <w:rFonts w:ascii="Arial" w:hAnsi="Arial" w:cs="Arial"/>
          <w:lang w:val="es-ES"/>
        </w:rPr>
        <w:t>estáticos</w:t>
      </w:r>
      <w:proofErr w:type="spellEnd"/>
      <w:r w:rsidR="008512AE" w:rsidRPr="008512AE">
        <w:rPr>
          <w:rFonts w:ascii="Arial" w:hAnsi="Arial" w:cs="Arial"/>
          <w:lang w:val="es-ES"/>
        </w:rPr>
        <w:t xml:space="preserve"> de un sector, en este caso el ferroviario, es considerar su </w:t>
      </w:r>
      <w:proofErr w:type="spellStart"/>
      <w:r w:rsidR="008512AE" w:rsidRPr="008512AE">
        <w:rPr>
          <w:rFonts w:ascii="Arial" w:hAnsi="Arial" w:cs="Arial"/>
          <w:lang w:val="es-ES"/>
        </w:rPr>
        <w:t>aportación</w:t>
      </w:r>
      <w:proofErr w:type="spellEnd"/>
      <w:r w:rsidR="008512AE" w:rsidRPr="008512AE">
        <w:rPr>
          <w:rFonts w:ascii="Arial" w:hAnsi="Arial" w:cs="Arial"/>
          <w:lang w:val="es-ES"/>
        </w:rPr>
        <w:t xml:space="preserve"> al PIB. Desde la </w:t>
      </w:r>
      <w:proofErr w:type="spellStart"/>
      <w:r w:rsidR="008512AE" w:rsidRPr="008512AE">
        <w:rPr>
          <w:rFonts w:ascii="Arial" w:hAnsi="Arial" w:cs="Arial"/>
          <w:lang w:val="es-ES"/>
        </w:rPr>
        <w:t>óptica</w:t>
      </w:r>
      <w:proofErr w:type="spellEnd"/>
      <w:r w:rsidR="008512AE" w:rsidRPr="008512AE">
        <w:rPr>
          <w:rFonts w:ascii="Arial" w:hAnsi="Arial" w:cs="Arial"/>
          <w:lang w:val="es-ES"/>
        </w:rPr>
        <w:t xml:space="preserve"> de la historia </w:t>
      </w:r>
      <w:proofErr w:type="spellStart"/>
      <w:r w:rsidR="008512AE" w:rsidRPr="008512AE">
        <w:rPr>
          <w:rFonts w:ascii="Arial" w:hAnsi="Arial" w:cs="Arial"/>
          <w:lang w:val="es-ES"/>
        </w:rPr>
        <w:t>económica</w:t>
      </w:r>
      <w:proofErr w:type="spellEnd"/>
      <w:r w:rsidR="008512AE" w:rsidRPr="008512AE">
        <w:rPr>
          <w:rFonts w:ascii="Arial" w:hAnsi="Arial" w:cs="Arial"/>
          <w:lang w:val="es-ES"/>
        </w:rPr>
        <w:t xml:space="preserve">, los efectos </w:t>
      </w:r>
      <w:proofErr w:type="spellStart"/>
      <w:r w:rsidR="008512AE" w:rsidRPr="008512AE">
        <w:rPr>
          <w:rFonts w:ascii="Arial" w:hAnsi="Arial" w:cs="Arial"/>
          <w:lang w:val="es-ES"/>
        </w:rPr>
        <w:t>estáticos</w:t>
      </w:r>
      <w:proofErr w:type="spellEnd"/>
      <w:r w:rsidR="008512AE" w:rsidRPr="008512AE">
        <w:rPr>
          <w:rFonts w:ascii="Arial" w:hAnsi="Arial" w:cs="Arial"/>
          <w:lang w:val="es-ES"/>
        </w:rPr>
        <w:t xml:space="preserve"> de los ferrocarriles sobre la </w:t>
      </w:r>
      <w:proofErr w:type="spellStart"/>
      <w:r w:rsidR="008512AE" w:rsidRPr="008512AE">
        <w:rPr>
          <w:rFonts w:ascii="Arial" w:hAnsi="Arial" w:cs="Arial"/>
          <w:lang w:val="es-ES"/>
        </w:rPr>
        <w:t>economía</w:t>
      </w:r>
      <w:proofErr w:type="spellEnd"/>
      <w:r w:rsidR="008512AE" w:rsidRPr="008512AE">
        <w:rPr>
          <w:rFonts w:ascii="Arial" w:hAnsi="Arial" w:cs="Arial"/>
          <w:lang w:val="es-ES"/>
        </w:rPr>
        <w:t xml:space="preserve"> se han medido a </w:t>
      </w:r>
      <w:proofErr w:type="spellStart"/>
      <w:r w:rsidR="008512AE" w:rsidRPr="008512AE">
        <w:rPr>
          <w:rFonts w:ascii="Arial" w:hAnsi="Arial" w:cs="Arial"/>
          <w:lang w:val="es-ES"/>
        </w:rPr>
        <w:t>través</w:t>
      </w:r>
      <w:proofErr w:type="spellEnd"/>
      <w:r w:rsidR="008512AE" w:rsidRPr="008512AE">
        <w:rPr>
          <w:rFonts w:ascii="Arial" w:hAnsi="Arial" w:cs="Arial"/>
          <w:lang w:val="es-ES"/>
        </w:rPr>
        <w:t xml:space="preserve"> del ahorro social que, a grandes rasgos, se define como la diferencia entre el valor de los servicios de transporte proporcionados menos el</w:t>
      </w:r>
      <w:r w:rsidR="008512AE">
        <w:rPr>
          <w:rFonts w:ascii="Arial" w:hAnsi="Arial" w:cs="Arial"/>
          <w:lang w:val="es-ES"/>
        </w:rPr>
        <w:t xml:space="preserve"> </w:t>
      </w:r>
      <w:r w:rsidR="008512AE" w:rsidRPr="008512AE">
        <w:rPr>
          <w:rFonts w:ascii="Arial" w:hAnsi="Arial" w:cs="Arial"/>
          <w:lang w:val="es-ES"/>
        </w:rPr>
        <w:t>coste del transporte alternativo</w:t>
      </w:r>
      <w:r w:rsidR="008512AE">
        <w:rPr>
          <w:rFonts w:ascii="Arial" w:hAnsi="Arial" w:cs="Arial"/>
          <w:lang w:val="es-ES"/>
        </w:rPr>
        <w:t>.</w:t>
      </w:r>
    </w:p>
    <w:p w14:paraId="29299959" w14:textId="77777777" w:rsidR="00DD1D90" w:rsidRDefault="00DD1D90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3B420F1" w14:textId="1EAD84A8" w:rsidR="00366245" w:rsidRDefault="00366245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Socio Cultural:</w:t>
      </w:r>
    </w:p>
    <w:p w14:paraId="43775509" w14:textId="2A82C8C9" w:rsidR="00CE3C11" w:rsidRDefault="00CE3C11" w:rsidP="00CE3C11">
      <w:pPr>
        <w:spacing w:line="360" w:lineRule="auto"/>
        <w:jc w:val="both"/>
        <w:rPr>
          <w:rFonts w:ascii="Arial" w:hAnsi="Arial" w:cs="Arial"/>
          <w:lang w:val="es-ES"/>
        </w:rPr>
      </w:pPr>
      <w:r w:rsidRPr="006B5BB6">
        <w:rPr>
          <w:rFonts w:ascii="Arial" w:hAnsi="Arial" w:cs="Arial"/>
          <w:lang w:val="es-ES"/>
        </w:rPr>
        <w:t>Según datos de la unión europea en los próximos años sucederán cambios demográficos, aumentando la población sénior y disminuyendo los jóvenes, como podemos ver en las siguientes pirámides poblacionales:</w:t>
      </w:r>
    </w:p>
    <w:p w14:paraId="765D923F" w14:textId="79154741" w:rsidR="00CE3C11" w:rsidRDefault="00CE3C11" w:rsidP="00CE3C1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832A8">
        <w:rPr>
          <w:rFonts w:ascii="Times New Roman" w:eastAsia="Times New Roman" w:hAnsi="Times New Roman" w:cs="Times New Roman"/>
        </w:rPr>
        <w:fldChar w:fldCharType="begin"/>
      </w:r>
      <w:r w:rsidRPr="00D832A8">
        <w:rPr>
          <w:rFonts w:ascii="Times New Roman" w:eastAsia="Times New Roman" w:hAnsi="Times New Roman" w:cs="Times New Roman"/>
        </w:rPr>
        <w:instrText xml:space="preserve"> INCLUDEPICTURE "/var/folders/k3/1825400s4tnf8nncr1y9vmc80000gn/T/com.microsoft.Word/WebArchiveCopyPasteTempFiles/page54image174414944" \* MERGEFORMATINET </w:instrText>
      </w:r>
      <w:r w:rsidRPr="00D832A8">
        <w:rPr>
          <w:rFonts w:ascii="Times New Roman" w:eastAsia="Times New Roman" w:hAnsi="Times New Roman" w:cs="Times New Roman"/>
        </w:rPr>
        <w:fldChar w:fldCharType="separate"/>
      </w:r>
      <w:r w:rsidRPr="00D832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9B9D01" wp14:editId="2DE3084E">
            <wp:extent cx="5727700" cy="3382645"/>
            <wp:effectExtent l="12700" t="12700" r="12700" b="8255"/>
            <wp:docPr id="2" name="Picture 2" descr="page54image17441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4image1744149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832A8">
        <w:rPr>
          <w:rFonts w:ascii="Times New Roman" w:eastAsia="Times New Roman" w:hAnsi="Times New Roman" w:cs="Times New Roman"/>
        </w:rPr>
        <w:fldChar w:fldCharType="end"/>
      </w:r>
    </w:p>
    <w:p w14:paraId="405B8598" w14:textId="7CB6EB75" w:rsidR="00CE3C11" w:rsidRDefault="00CE3C11" w:rsidP="00CE3C11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D832A8">
        <w:rPr>
          <w:rFonts w:ascii="Arial" w:hAnsi="Arial" w:cs="Arial"/>
          <w:b/>
          <w:bCs/>
          <w:lang w:val="es-ES"/>
        </w:rPr>
        <w:t>Población 2008 VS población 2060</w:t>
      </w:r>
    </w:p>
    <w:p w14:paraId="1073DD85" w14:textId="4805EE17" w:rsidR="00CE3C11" w:rsidRDefault="00CE3C11" w:rsidP="00CE3C11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60FF58C4" w14:textId="39A3CCB1" w:rsidR="00086924" w:rsidRPr="00CE3C11" w:rsidRDefault="00CE3C11" w:rsidP="00CE3C11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086924">
        <w:rPr>
          <w:rFonts w:ascii="Arial" w:hAnsi="Arial" w:cs="Arial"/>
          <w:lang w:val="es-ES"/>
        </w:rPr>
        <w:t xml:space="preserve">Estos cambios afectaran a toda la industria </w:t>
      </w:r>
      <w:proofErr w:type="gramStart"/>
      <w:r w:rsidRPr="00086924">
        <w:rPr>
          <w:rFonts w:ascii="Arial" w:hAnsi="Arial" w:cs="Arial"/>
          <w:lang w:val="es-ES"/>
        </w:rPr>
        <w:t>Española</w:t>
      </w:r>
      <w:proofErr w:type="gramEnd"/>
      <w:r w:rsidRPr="00086924">
        <w:rPr>
          <w:rFonts w:ascii="Arial" w:hAnsi="Arial" w:cs="Arial"/>
          <w:lang w:val="es-ES"/>
        </w:rPr>
        <w:t>, y por lo tanto a la industria del transporte</w:t>
      </w:r>
      <w:r>
        <w:rPr>
          <w:rFonts w:ascii="Arial" w:hAnsi="Arial" w:cs="Arial"/>
          <w:b/>
          <w:bCs/>
          <w:lang w:val="es-ES"/>
        </w:rPr>
        <w:t xml:space="preserve">, </w:t>
      </w:r>
      <w:r w:rsidRPr="00CE3C11">
        <w:rPr>
          <w:rFonts w:ascii="Arial" w:hAnsi="Arial" w:cs="Arial"/>
          <w:lang w:val="es-ES"/>
        </w:rPr>
        <w:t>lo</w:t>
      </w:r>
      <w:r w:rsidR="008512AE" w:rsidRPr="008512AE">
        <w:rPr>
          <w:rFonts w:ascii="Arial" w:hAnsi="Arial" w:cs="Arial"/>
          <w:lang w:val="es-ES"/>
        </w:rPr>
        <w:t xml:space="preserve"> </w:t>
      </w:r>
      <w:r w:rsidR="00AE2E46" w:rsidRPr="008512AE">
        <w:rPr>
          <w:rFonts w:ascii="Arial" w:hAnsi="Arial" w:cs="Arial"/>
          <w:lang w:val="es-ES"/>
        </w:rPr>
        <w:t>más</w:t>
      </w:r>
      <w:r w:rsidR="008512AE" w:rsidRPr="008512AE">
        <w:rPr>
          <w:rFonts w:ascii="Arial" w:hAnsi="Arial" w:cs="Arial"/>
          <w:lang w:val="es-ES"/>
        </w:rPr>
        <w:t xml:space="preserve"> relevante </w:t>
      </w:r>
      <w:r w:rsidR="00EA1194">
        <w:rPr>
          <w:rFonts w:ascii="Arial" w:hAnsi="Arial" w:cs="Arial"/>
          <w:lang w:val="es-ES"/>
        </w:rPr>
        <w:t xml:space="preserve">gracias a la </w:t>
      </w:r>
      <w:r w:rsidR="006F22C9">
        <w:rPr>
          <w:rFonts w:ascii="Arial" w:hAnsi="Arial" w:cs="Arial"/>
          <w:lang w:val="es-ES"/>
        </w:rPr>
        <w:t>creación de l</w:t>
      </w:r>
      <w:r w:rsidR="006F22C9" w:rsidRPr="006F22C9">
        <w:rPr>
          <w:rFonts w:ascii="Arial" w:hAnsi="Arial" w:cs="Arial"/>
          <w:lang w:val="es-ES"/>
        </w:rPr>
        <w:t>os trenes AVE</w:t>
      </w:r>
      <w:r w:rsidR="006F22C9" w:rsidRPr="006F22C9">
        <w:rPr>
          <w:rFonts w:ascii="Arial" w:hAnsi="Arial" w:cs="Arial"/>
          <w:lang w:val="es-ES"/>
        </w:rPr>
        <w:t xml:space="preserve"> </w:t>
      </w:r>
      <w:r w:rsidR="008512AE" w:rsidRPr="008512AE">
        <w:rPr>
          <w:rFonts w:ascii="Arial" w:hAnsi="Arial" w:cs="Arial"/>
          <w:lang w:val="es-ES"/>
        </w:rPr>
        <w:t xml:space="preserve">es el incremento de la industria </w:t>
      </w:r>
      <w:r w:rsidR="00AE2E46" w:rsidRPr="008512AE">
        <w:rPr>
          <w:rFonts w:ascii="Arial" w:hAnsi="Arial" w:cs="Arial"/>
          <w:lang w:val="es-ES"/>
        </w:rPr>
        <w:t>turística</w:t>
      </w:r>
      <w:r w:rsidR="008512AE" w:rsidRPr="008512AE">
        <w:rPr>
          <w:rFonts w:ascii="Arial" w:hAnsi="Arial" w:cs="Arial"/>
          <w:lang w:val="es-ES"/>
        </w:rPr>
        <w:t xml:space="preserve"> en </w:t>
      </w:r>
      <w:r w:rsidR="00AE2E46" w:rsidRPr="008512AE">
        <w:rPr>
          <w:rFonts w:ascii="Arial" w:hAnsi="Arial" w:cs="Arial"/>
          <w:lang w:val="es-ES"/>
        </w:rPr>
        <w:t>España</w:t>
      </w:r>
      <w:r w:rsidR="008512AE" w:rsidRPr="008512AE">
        <w:rPr>
          <w:rFonts w:ascii="Arial" w:hAnsi="Arial" w:cs="Arial"/>
          <w:lang w:val="es-ES"/>
        </w:rPr>
        <w:t xml:space="preserve"> (</w:t>
      </w:r>
      <w:r w:rsidR="00AE2E46" w:rsidRPr="008512AE">
        <w:rPr>
          <w:rFonts w:ascii="Arial" w:hAnsi="Arial" w:cs="Arial"/>
          <w:lang w:val="es-ES"/>
        </w:rPr>
        <w:t>alcanzándose</w:t>
      </w:r>
      <w:r w:rsidR="008512AE" w:rsidRPr="008512AE">
        <w:rPr>
          <w:rFonts w:ascii="Arial" w:hAnsi="Arial" w:cs="Arial"/>
          <w:lang w:val="es-ES"/>
        </w:rPr>
        <w:t xml:space="preserve"> </w:t>
      </w:r>
      <w:r w:rsidR="00AE2E46" w:rsidRPr="008512AE">
        <w:rPr>
          <w:rFonts w:ascii="Arial" w:hAnsi="Arial" w:cs="Arial"/>
          <w:lang w:val="es-ES"/>
        </w:rPr>
        <w:t>records</w:t>
      </w:r>
      <w:r w:rsidR="008512AE" w:rsidRPr="008512AE">
        <w:rPr>
          <w:rFonts w:ascii="Arial" w:hAnsi="Arial" w:cs="Arial"/>
          <w:lang w:val="es-ES"/>
        </w:rPr>
        <w:t xml:space="preserve"> de visitantes en 2014 y 2015), y una mayor </w:t>
      </w:r>
      <w:r w:rsidR="00AE2E46" w:rsidRPr="008512AE">
        <w:rPr>
          <w:rFonts w:ascii="Arial" w:hAnsi="Arial" w:cs="Arial"/>
          <w:lang w:val="es-ES"/>
        </w:rPr>
        <w:t>concienciación</w:t>
      </w:r>
      <w:r w:rsidR="008512AE" w:rsidRPr="008512AE">
        <w:rPr>
          <w:rFonts w:ascii="Arial" w:hAnsi="Arial" w:cs="Arial"/>
          <w:lang w:val="es-ES"/>
        </w:rPr>
        <w:t xml:space="preserve"> medioambiental de la sociedad.</w:t>
      </w:r>
    </w:p>
    <w:p w14:paraId="5A2BB3EE" w14:textId="77777777" w:rsidR="008512AE" w:rsidRPr="008512AE" w:rsidRDefault="008512AE" w:rsidP="00086924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EAD54C5" w14:textId="74835C69" w:rsidR="008F227E" w:rsidRDefault="00EB3F15" w:rsidP="00E755F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Tecnológico</w:t>
      </w:r>
      <w:r w:rsidR="00366245">
        <w:rPr>
          <w:rFonts w:ascii="Arial" w:hAnsi="Arial" w:cs="Arial"/>
          <w:b/>
          <w:bCs/>
          <w:lang w:val="es-ES"/>
        </w:rPr>
        <w:t>:</w:t>
      </w:r>
    </w:p>
    <w:p w14:paraId="48406040" w14:textId="1B1862D0" w:rsidR="00867631" w:rsidRPr="00867631" w:rsidRDefault="00867631" w:rsidP="00867631">
      <w:pPr>
        <w:spacing w:line="360" w:lineRule="auto"/>
        <w:jc w:val="both"/>
        <w:rPr>
          <w:rFonts w:ascii="Arial" w:hAnsi="Arial" w:cs="Arial"/>
          <w:lang w:val="es-ES"/>
        </w:rPr>
      </w:pPr>
      <w:r w:rsidRPr="00867631">
        <w:rPr>
          <w:rFonts w:ascii="Arial" w:hAnsi="Arial" w:cs="Arial"/>
          <w:lang w:val="es-ES"/>
        </w:rPr>
        <w:t xml:space="preserve">La tecnología e innovación son palancas fundamentales de competitividad y calidad, </w:t>
      </w:r>
      <w:r w:rsidR="00A12CED" w:rsidRPr="00867631">
        <w:rPr>
          <w:rFonts w:ascii="Arial" w:hAnsi="Arial" w:cs="Arial"/>
          <w:lang w:val="es-ES"/>
        </w:rPr>
        <w:t>así</w:t>
      </w:r>
      <w:r w:rsidRPr="00867631">
        <w:rPr>
          <w:rFonts w:ascii="Arial" w:hAnsi="Arial" w:cs="Arial"/>
          <w:lang w:val="es-ES"/>
        </w:rPr>
        <w:t xml:space="preserve">́ como </w:t>
      </w:r>
      <w:r w:rsidR="00A12CED" w:rsidRPr="00867631">
        <w:rPr>
          <w:rFonts w:ascii="Arial" w:hAnsi="Arial" w:cs="Arial"/>
          <w:lang w:val="es-ES"/>
        </w:rPr>
        <w:t>garantía</w:t>
      </w:r>
      <w:r w:rsidRPr="00867631">
        <w:rPr>
          <w:rFonts w:ascii="Arial" w:hAnsi="Arial" w:cs="Arial"/>
          <w:lang w:val="es-ES"/>
        </w:rPr>
        <w:t xml:space="preserve"> de sostenibilidad y </w:t>
      </w:r>
      <w:r w:rsidR="00A12CED" w:rsidRPr="00867631">
        <w:rPr>
          <w:rFonts w:ascii="Arial" w:hAnsi="Arial" w:cs="Arial"/>
          <w:lang w:val="es-ES"/>
        </w:rPr>
        <w:t>reducción</w:t>
      </w:r>
      <w:r w:rsidRPr="00867631">
        <w:rPr>
          <w:rFonts w:ascii="Arial" w:hAnsi="Arial" w:cs="Arial"/>
          <w:lang w:val="es-ES"/>
        </w:rPr>
        <w:t xml:space="preserve"> del impacto medioambiental.</w:t>
      </w:r>
    </w:p>
    <w:p w14:paraId="62663CFE" w14:textId="77777777" w:rsidR="00AE2E46" w:rsidRDefault="00AE2E46" w:rsidP="00867631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4E908A1" w14:textId="11937E70" w:rsidR="00867631" w:rsidRPr="00867631" w:rsidRDefault="00867631" w:rsidP="00867631">
      <w:pPr>
        <w:spacing w:line="360" w:lineRule="auto"/>
        <w:jc w:val="both"/>
        <w:rPr>
          <w:rFonts w:ascii="Arial" w:hAnsi="Arial" w:cs="Arial"/>
          <w:lang w:val="es-ES"/>
        </w:rPr>
      </w:pPr>
      <w:r w:rsidRPr="00867631">
        <w:rPr>
          <w:rFonts w:ascii="Arial" w:hAnsi="Arial" w:cs="Arial"/>
          <w:lang w:val="es-ES"/>
        </w:rPr>
        <w:t xml:space="preserve">El sector ha sufrido una gran </w:t>
      </w:r>
      <w:r w:rsidR="00A12CED" w:rsidRPr="00867631">
        <w:rPr>
          <w:rFonts w:ascii="Arial" w:hAnsi="Arial" w:cs="Arial"/>
          <w:lang w:val="es-ES"/>
        </w:rPr>
        <w:t>revolución</w:t>
      </w:r>
      <w:r w:rsidRPr="00867631">
        <w:rPr>
          <w:rFonts w:ascii="Arial" w:hAnsi="Arial" w:cs="Arial"/>
          <w:lang w:val="es-ES"/>
        </w:rPr>
        <w:t xml:space="preserve"> en sus estructuras y en sus formas al hilo de la constante </w:t>
      </w:r>
      <w:r w:rsidR="00A12CED" w:rsidRPr="00867631">
        <w:rPr>
          <w:rFonts w:ascii="Arial" w:hAnsi="Arial" w:cs="Arial"/>
          <w:lang w:val="es-ES"/>
        </w:rPr>
        <w:t>introducción</w:t>
      </w:r>
      <w:r w:rsidRPr="00867631">
        <w:rPr>
          <w:rFonts w:ascii="Arial" w:hAnsi="Arial" w:cs="Arial"/>
          <w:lang w:val="es-ES"/>
        </w:rPr>
        <w:t xml:space="preserve"> de nuevas </w:t>
      </w:r>
      <w:r w:rsidR="00A12CED" w:rsidRPr="00867631">
        <w:rPr>
          <w:rFonts w:ascii="Arial" w:hAnsi="Arial" w:cs="Arial"/>
          <w:lang w:val="es-ES"/>
        </w:rPr>
        <w:t>tecnologías</w:t>
      </w:r>
      <w:r w:rsidRPr="00867631">
        <w:rPr>
          <w:rFonts w:ascii="Arial" w:hAnsi="Arial" w:cs="Arial"/>
          <w:lang w:val="es-ES"/>
        </w:rPr>
        <w:t xml:space="preserve"> de la </w:t>
      </w:r>
      <w:r w:rsidR="00A12CED" w:rsidRPr="00867631">
        <w:rPr>
          <w:rFonts w:ascii="Arial" w:hAnsi="Arial" w:cs="Arial"/>
          <w:lang w:val="es-ES"/>
        </w:rPr>
        <w:t>información</w:t>
      </w:r>
      <w:r w:rsidRPr="00867631">
        <w:rPr>
          <w:rFonts w:ascii="Arial" w:hAnsi="Arial" w:cs="Arial"/>
          <w:lang w:val="es-ES"/>
        </w:rPr>
        <w:t xml:space="preserve"> y la </w:t>
      </w:r>
      <w:r w:rsidR="00A12CED" w:rsidRPr="00867631">
        <w:rPr>
          <w:rFonts w:ascii="Arial" w:hAnsi="Arial" w:cs="Arial"/>
          <w:lang w:val="es-ES"/>
        </w:rPr>
        <w:t>comunicación</w:t>
      </w:r>
      <w:r w:rsidRPr="00867631">
        <w:rPr>
          <w:rFonts w:ascii="Arial" w:hAnsi="Arial" w:cs="Arial"/>
          <w:lang w:val="es-ES"/>
        </w:rPr>
        <w:t xml:space="preserve"> (TIC). Estas </w:t>
      </w:r>
      <w:r w:rsidR="00A12CED" w:rsidRPr="00867631">
        <w:rPr>
          <w:rFonts w:ascii="Arial" w:hAnsi="Arial" w:cs="Arial"/>
          <w:lang w:val="es-ES"/>
        </w:rPr>
        <w:t>tecnologías</w:t>
      </w:r>
      <w:r w:rsidRPr="00867631">
        <w:rPr>
          <w:rFonts w:ascii="Arial" w:hAnsi="Arial" w:cs="Arial"/>
          <w:lang w:val="es-ES"/>
        </w:rPr>
        <w:t xml:space="preserve"> se han implantado de forma absoluta en el mundo, </w:t>
      </w:r>
      <w:r w:rsidRPr="00867631">
        <w:rPr>
          <w:rFonts w:ascii="Arial" w:hAnsi="Arial" w:cs="Arial"/>
          <w:lang w:val="es-ES"/>
        </w:rPr>
        <w:lastRenderedPageBreak/>
        <w:t xml:space="preserve">modificando los patrones de trabajo y modernizando el servicio permitiendo que </w:t>
      </w:r>
      <w:r w:rsidR="00A12CED" w:rsidRPr="00867631">
        <w:rPr>
          <w:rFonts w:ascii="Arial" w:hAnsi="Arial" w:cs="Arial"/>
          <w:lang w:val="es-ES"/>
        </w:rPr>
        <w:t>este</w:t>
      </w:r>
      <w:r w:rsidRPr="00867631">
        <w:rPr>
          <w:rFonts w:ascii="Arial" w:hAnsi="Arial" w:cs="Arial"/>
          <w:lang w:val="es-ES"/>
        </w:rPr>
        <w:t xml:space="preserve"> sea </w:t>
      </w:r>
      <w:r w:rsidR="00A12CED" w:rsidRPr="00867631">
        <w:rPr>
          <w:rFonts w:ascii="Arial" w:hAnsi="Arial" w:cs="Arial"/>
          <w:lang w:val="es-ES"/>
        </w:rPr>
        <w:t>más</w:t>
      </w:r>
      <w:r w:rsidRPr="00867631">
        <w:rPr>
          <w:rFonts w:ascii="Arial" w:hAnsi="Arial" w:cs="Arial"/>
          <w:lang w:val="es-ES"/>
        </w:rPr>
        <w:t xml:space="preserve"> </w:t>
      </w:r>
      <w:r w:rsidR="00A12CED" w:rsidRPr="00867631">
        <w:rPr>
          <w:rFonts w:ascii="Arial" w:hAnsi="Arial" w:cs="Arial"/>
          <w:lang w:val="es-ES"/>
        </w:rPr>
        <w:t>rápido</w:t>
      </w:r>
      <w:r w:rsidRPr="00867631">
        <w:rPr>
          <w:rFonts w:ascii="Arial" w:hAnsi="Arial" w:cs="Arial"/>
          <w:lang w:val="es-ES"/>
        </w:rPr>
        <w:t>, fiable, con mayor calidad, y a un menor coste.</w:t>
      </w:r>
    </w:p>
    <w:p w14:paraId="79E798EA" w14:textId="77777777" w:rsidR="00AE2E46" w:rsidRDefault="00AE2E46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11C19C9" w14:textId="1152139B" w:rsidR="00867631" w:rsidRDefault="00867631" w:rsidP="00E755F5">
      <w:pPr>
        <w:spacing w:line="360" w:lineRule="auto"/>
        <w:jc w:val="both"/>
        <w:rPr>
          <w:rFonts w:ascii="Arial" w:hAnsi="Arial" w:cs="Arial"/>
          <w:lang w:val="es-ES"/>
        </w:rPr>
      </w:pPr>
      <w:r w:rsidRPr="00867631">
        <w:rPr>
          <w:rFonts w:ascii="Arial" w:hAnsi="Arial" w:cs="Arial"/>
          <w:lang w:val="es-ES"/>
        </w:rPr>
        <w:t>En un sector como el del transporte</w:t>
      </w:r>
      <w:r w:rsidR="00AE2E46">
        <w:rPr>
          <w:rFonts w:ascii="Arial" w:hAnsi="Arial" w:cs="Arial"/>
          <w:lang w:val="es-ES"/>
        </w:rPr>
        <w:t xml:space="preserve"> sea cual sea su medio</w:t>
      </w:r>
      <w:r w:rsidRPr="00867631">
        <w:rPr>
          <w:rFonts w:ascii="Arial" w:hAnsi="Arial" w:cs="Arial"/>
          <w:lang w:val="es-ES"/>
        </w:rPr>
        <w:t xml:space="preserve">, la innovación es clave para la optimización de los procesos y para que los flujos de información sean eficientes. El intercambio </w:t>
      </w:r>
      <w:r w:rsidR="00694368" w:rsidRPr="00867631">
        <w:rPr>
          <w:rFonts w:ascii="Arial" w:hAnsi="Arial" w:cs="Arial"/>
          <w:lang w:val="es-ES"/>
        </w:rPr>
        <w:t>electrónico</w:t>
      </w:r>
      <w:r w:rsidRPr="00867631">
        <w:rPr>
          <w:rFonts w:ascii="Arial" w:hAnsi="Arial" w:cs="Arial"/>
          <w:lang w:val="es-ES"/>
        </w:rPr>
        <w:t xml:space="preserve"> de </w:t>
      </w:r>
      <w:r w:rsidR="00482EE1" w:rsidRPr="00867631">
        <w:rPr>
          <w:rFonts w:ascii="Arial" w:hAnsi="Arial" w:cs="Arial"/>
          <w:lang w:val="es-ES"/>
        </w:rPr>
        <w:t>datos (</w:t>
      </w:r>
      <w:r w:rsidRPr="00867631">
        <w:rPr>
          <w:rFonts w:ascii="Arial" w:hAnsi="Arial" w:cs="Arial"/>
          <w:lang w:val="es-ES"/>
        </w:rPr>
        <w:t>EDI</w:t>
      </w:r>
      <w:proofErr w:type="gramStart"/>
      <w:r w:rsidRPr="00867631">
        <w:rPr>
          <w:rFonts w:ascii="Arial" w:hAnsi="Arial" w:cs="Arial"/>
          <w:lang w:val="es-ES"/>
        </w:rPr>
        <w:t>)</w:t>
      </w:r>
      <w:r w:rsidR="00AE2E46" w:rsidRPr="00867631">
        <w:rPr>
          <w:rFonts w:ascii="Arial" w:hAnsi="Arial" w:cs="Arial"/>
          <w:lang w:val="es-ES"/>
        </w:rPr>
        <w:t xml:space="preserve"> </w:t>
      </w:r>
      <w:r w:rsidRPr="00867631">
        <w:rPr>
          <w:rFonts w:ascii="Arial" w:hAnsi="Arial" w:cs="Arial"/>
          <w:lang w:val="es-ES"/>
        </w:rPr>
        <w:t>,</w:t>
      </w:r>
      <w:proofErr w:type="gramEnd"/>
      <w:r w:rsidRPr="00867631">
        <w:rPr>
          <w:rFonts w:ascii="Arial" w:hAnsi="Arial" w:cs="Arial"/>
          <w:lang w:val="es-ES"/>
        </w:rPr>
        <w:t xml:space="preserve"> la trazabilidad de la </w:t>
      </w:r>
      <w:r w:rsidR="00A12CED" w:rsidRPr="00867631">
        <w:rPr>
          <w:rFonts w:ascii="Arial" w:hAnsi="Arial" w:cs="Arial"/>
          <w:lang w:val="es-ES"/>
        </w:rPr>
        <w:t>mercancía</w:t>
      </w:r>
      <w:r w:rsidRPr="00867631">
        <w:rPr>
          <w:rFonts w:ascii="Arial" w:hAnsi="Arial" w:cs="Arial"/>
          <w:lang w:val="es-ES"/>
        </w:rPr>
        <w:t xml:space="preserve">, los sistemas de </w:t>
      </w:r>
      <w:r w:rsidR="00694368" w:rsidRPr="00867631">
        <w:rPr>
          <w:rFonts w:ascii="Arial" w:hAnsi="Arial" w:cs="Arial"/>
          <w:lang w:val="es-ES"/>
        </w:rPr>
        <w:t>gestión</w:t>
      </w:r>
      <w:r w:rsidRPr="00867631">
        <w:rPr>
          <w:rFonts w:ascii="Arial" w:hAnsi="Arial" w:cs="Arial"/>
          <w:lang w:val="es-ES"/>
        </w:rPr>
        <w:t xml:space="preserve"> de almacenes son </w:t>
      </w:r>
      <w:r w:rsidR="00694368" w:rsidRPr="00867631">
        <w:rPr>
          <w:rFonts w:ascii="Arial" w:hAnsi="Arial" w:cs="Arial"/>
          <w:lang w:val="es-ES"/>
        </w:rPr>
        <w:t>sólo</w:t>
      </w:r>
      <w:r w:rsidRPr="00867631">
        <w:rPr>
          <w:rFonts w:ascii="Arial" w:hAnsi="Arial" w:cs="Arial"/>
          <w:lang w:val="es-ES"/>
        </w:rPr>
        <w:t xml:space="preserve"> algunos de los avances destinados a satisfacer las necesidades del cliente </w:t>
      </w:r>
      <w:r w:rsidR="00694368" w:rsidRPr="00867631">
        <w:rPr>
          <w:rFonts w:ascii="Arial" w:hAnsi="Arial" w:cs="Arial"/>
          <w:lang w:val="es-ES"/>
        </w:rPr>
        <w:t>ofreciéndoles</w:t>
      </w:r>
      <w:r w:rsidRPr="00867631">
        <w:rPr>
          <w:rFonts w:ascii="Arial" w:hAnsi="Arial" w:cs="Arial"/>
          <w:lang w:val="es-ES"/>
        </w:rPr>
        <w:t xml:space="preserve"> un servicio con menor cantidad de mermas y errores, con la posibilidad de incluir </w:t>
      </w:r>
      <w:r w:rsidR="00694368" w:rsidRPr="00867631">
        <w:rPr>
          <w:rFonts w:ascii="Arial" w:hAnsi="Arial" w:cs="Arial"/>
          <w:lang w:val="es-ES"/>
        </w:rPr>
        <w:t>información</w:t>
      </w:r>
      <w:r w:rsidRPr="00867631">
        <w:rPr>
          <w:rFonts w:ascii="Arial" w:hAnsi="Arial" w:cs="Arial"/>
          <w:lang w:val="es-ES"/>
        </w:rPr>
        <w:t xml:space="preserve"> en tiempo real, y todo por un menor coste unitario.</w:t>
      </w:r>
    </w:p>
    <w:p w14:paraId="0E449C9E" w14:textId="77777777" w:rsidR="000B2715" w:rsidRPr="00857CCB" w:rsidRDefault="000B2715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E5F038B" w14:textId="2471A620" w:rsidR="00857CCB" w:rsidRPr="00412871" w:rsidRDefault="00857CCB" w:rsidP="00E755F5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412871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OPORTUNIDADES</w:t>
      </w:r>
    </w:p>
    <w:p w14:paraId="3A3AB7A7" w14:textId="77777777" w:rsidR="00992014" w:rsidRDefault="00992014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8305293" w14:textId="0EEEF9EA" w:rsidR="00412871" w:rsidRDefault="000B2715" w:rsidP="00E755F5">
      <w:pPr>
        <w:spacing w:line="360" w:lineRule="auto"/>
        <w:jc w:val="both"/>
        <w:rPr>
          <w:rFonts w:ascii="Arial" w:hAnsi="Arial" w:cs="Arial"/>
          <w:lang w:val="es-ES"/>
        </w:rPr>
      </w:pPr>
      <w:r w:rsidRPr="00992014">
        <w:rPr>
          <w:rFonts w:ascii="Arial" w:hAnsi="Arial" w:cs="Arial"/>
          <w:lang w:val="es-ES"/>
        </w:rPr>
        <w:t>Son eventos o circunstancias que se esperan que ocurran o pueden inducirse a que ocurran en el mundo exterior y que podrían tener un impacto positivo en el futuro de la institución. Esto tiende a aparecer en una o más de las siguientes grandes categorías: sociedad, usuarios, institución, Gobierno y tecnología.</w:t>
      </w:r>
    </w:p>
    <w:p w14:paraId="2BF8E4D8" w14:textId="421B731F" w:rsidR="00412871" w:rsidRDefault="00412871" w:rsidP="00E755F5">
      <w:pPr>
        <w:pStyle w:val="NormalWeb"/>
        <w:spacing w:line="360" w:lineRule="auto"/>
        <w:jc w:val="both"/>
        <w:rPr>
          <w:rFonts w:ascii="Arial" w:eastAsiaTheme="minorHAnsi" w:hAnsi="Arial" w:cs="Arial"/>
          <w:lang w:val="es-ES"/>
        </w:rPr>
      </w:pPr>
      <w:r w:rsidRPr="00412871">
        <w:rPr>
          <w:rFonts w:ascii="Arial" w:eastAsiaTheme="minorHAnsi" w:hAnsi="Arial" w:cs="Arial"/>
          <w:lang w:val="es-ES"/>
        </w:rPr>
        <w:t xml:space="preserve">Las principales oportunidades del sector del transporte son: </w:t>
      </w:r>
    </w:p>
    <w:p w14:paraId="321C4820" w14:textId="54638B7F" w:rsidR="00024A9D" w:rsidRPr="00024A9D" w:rsidRDefault="00024A9D" w:rsidP="00E755F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eastAsiaTheme="minorHAnsi" w:hAnsi="Arial" w:cs="Arial"/>
          <w:b/>
          <w:bCs/>
          <w:lang w:val="es-ES"/>
        </w:rPr>
      </w:pPr>
      <w:r w:rsidRPr="00024A9D">
        <w:rPr>
          <w:rFonts w:ascii="Arial" w:eastAsiaTheme="minorHAnsi" w:hAnsi="Arial" w:cs="Arial"/>
          <w:b/>
          <w:bCs/>
          <w:lang w:val="es-ES"/>
        </w:rPr>
        <w:t>Mayor tecnología en el mercado</w:t>
      </w:r>
      <w:r>
        <w:rPr>
          <w:rFonts w:ascii="Arial" w:eastAsiaTheme="minorHAnsi" w:hAnsi="Arial" w:cs="Arial"/>
          <w:b/>
          <w:bCs/>
          <w:lang w:val="es-ES"/>
        </w:rPr>
        <w:t xml:space="preserve">: </w:t>
      </w:r>
      <w:r w:rsidRPr="00024A9D">
        <w:rPr>
          <w:rFonts w:ascii="Arial" w:eastAsiaTheme="minorHAnsi" w:hAnsi="Arial" w:cs="Arial"/>
          <w:lang w:val="es-ES"/>
        </w:rPr>
        <w:t>La tecnología e innovación son palancas fundamentales de competitividad, calidad y es un factor diferenciador que posiciona a la empresa dentro del mercado. En el sector del transporte es clave para la optimización de los procesos y para que los flujos de información sean eficientes.</w:t>
      </w:r>
    </w:p>
    <w:p w14:paraId="04B7D988" w14:textId="2FA0D0C3" w:rsidR="00412871" w:rsidRPr="00412871" w:rsidRDefault="001E1479" w:rsidP="00E755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Protección</w:t>
      </w:r>
      <w:r w:rsidR="00FE282A">
        <w:rPr>
          <w:rFonts w:ascii="Arial" w:hAnsi="Arial" w:cs="Arial"/>
          <w:b/>
          <w:bCs/>
          <w:lang w:val="es-ES"/>
        </w:rPr>
        <w:t xml:space="preserve"> del medioambiente</w:t>
      </w:r>
      <w:r w:rsidR="00412871">
        <w:rPr>
          <w:rFonts w:ascii="Arial" w:hAnsi="Arial" w:cs="Arial"/>
          <w:b/>
          <w:bCs/>
          <w:lang w:val="es-ES"/>
        </w:rPr>
        <w:t xml:space="preserve">: </w:t>
      </w:r>
      <w:r w:rsidR="000B2715" w:rsidRPr="00412871">
        <w:rPr>
          <w:rFonts w:ascii="Arial" w:hAnsi="Arial" w:cs="Arial"/>
          <w:lang w:val="es-ES"/>
        </w:rPr>
        <w:t>Extensión de una estrategia de calidad</w:t>
      </w:r>
      <w:r w:rsidR="00FE282A">
        <w:rPr>
          <w:rFonts w:ascii="Arial" w:hAnsi="Arial" w:cs="Arial"/>
          <w:lang w:val="es-ES"/>
        </w:rPr>
        <w:t xml:space="preserve"> para la </w:t>
      </w:r>
      <w:r>
        <w:rPr>
          <w:rFonts w:ascii="Arial" w:hAnsi="Arial" w:cs="Arial"/>
          <w:lang w:val="es-ES"/>
        </w:rPr>
        <w:t>protección</w:t>
      </w:r>
      <w:r w:rsidR="00FE282A">
        <w:rPr>
          <w:rFonts w:ascii="Arial" w:hAnsi="Arial" w:cs="Arial"/>
          <w:lang w:val="es-ES"/>
        </w:rPr>
        <w:t xml:space="preserve"> </w:t>
      </w:r>
      <w:r w:rsidR="000B2715" w:rsidRPr="00412871">
        <w:rPr>
          <w:rFonts w:ascii="Arial" w:hAnsi="Arial" w:cs="Arial"/>
          <w:lang w:val="es-ES"/>
        </w:rPr>
        <w:t>del medio ambiente ya que por ello están obligados a mejorar el transporte.</w:t>
      </w:r>
    </w:p>
    <w:p w14:paraId="36CD485C" w14:textId="77777777" w:rsidR="00412871" w:rsidRPr="00412871" w:rsidRDefault="00412871" w:rsidP="00E755F5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lang w:val="es-ES"/>
        </w:rPr>
      </w:pPr>
    </w:p>
    <w:p w14:paraId="39CED866" w14:textId="15A05FE2" w:rsidR="000B2715" w:rsidRPr="008E2C87" w:rsidRDefault="00412871" w:rsidP="00E755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412871">
        <w:rPr>
          <w:rFonts w:ascii="Arial" w:hAnsi="Arial" w:cs="Arial"/>
          <w:b/>
          <w:bCs/>
          <w:lang w:val="es-ES"/>
        </w:rPr>
        <w:t>Especialización y fidelización de los clientes:</w:t>
      </w:r>
      <w:r>
        <w:rPr>
          <w:rFonts w:ascii="Arial" w:hAnsi="Arial" w:cs="Arial"/>
          <w:b/>
          <w:bCs/>
          <w:lang w:val="es-ES"/>
        </w:rPr>
        <w:t xml:space="preserve"> </w:t>
      </w:r>
      <w:r w:rsidRPr="00412871">
        <w:rPr>
          <w:rFonts w:ascii="Arial" w:hAnsi="Arial" w:cs="Arial"/>
          <w:lang w:val="es-ES"/>
        </w:rPr>
        <w:t>La estrategia de la especialización permite a la empresa mejorar su productividad y la calidad de su producto, adecuando su actividad a las exigencias de su mercado, al mismo tiempo que actúa como barrera de defensa ante nuevos competidores.</w:t>
      </w:r>
      <w:r>
        <w:rPr>
          <w:rFonts w:ascii="Arial" w:hAnsi="Arial" w:cs="Arial"/>
          <w:lang w:val="es-ES"/>
        </w:rPr>
        <w:t xml:space="preserve"> </w:t>
      </w:r>
      <w:r w:rsidRPr="00412871">
        <w:rPr>
          <w:rFonts w:ascii="Arial" w:hAnsi="Arial" w:cs="Arial"/>
          <w:lang w:val="es-ES"/>
        </w:rPr>
        <w:t xml:space="preserve">La </w:t>
      </w:r>
      <w:r w:rsidRPr="00412871">
        <w:rPr>
          <w:rFonts w:ascii="Arial" w:hAnsi="Arial" w:cs="Arial"/>
          <w:lang w:val="es-ES"/>
        </w:rPr>
        <w:lastRenderedPageBreak/>
        <w:t xml:space="preserve">estrategia de fidelización de la clientela en los mercados tradicionales (y asegurar así la demanda futura), pasa por explotar su ubicación cercana al cliente, ofreciendo un buen nivel </w:t>
      </w:r>
      <w:r w:rsidRPr="00442748">
        <w:rPr>
          <w:rFonts w:ascii="Arial" w:hAnsi="Arial" w:cs="Arial"/>
          <w:lang w:val="es-ES"/>
        </w:rPr>
        <w:t>de servicio (atención personalizada</w:t>
      </w:r>
      <w:r w:rsidRPr="00412871">
        <w:rPr>
          <w:rFonts w:ascii="Arial" w:hAnsi="Arial" w:cs="Arial"/>
          <w:lang w:val="es-ES"/>
        </w:rPr>
        <w:t xml:space="preserve">, asistencia técnica, entrega en los plazos acordados, </w:t>
      </w:r>
      <w:r w:rsidR="00694368" w:rsidRPr="00412871">
        <w:rPr>
          <w:rFonts w:ascii="Arial" w:hAnsi="Arial" w:cs="Arial"/>
          <w:lang w:val="es-ES"/>
        </w:rPr>
        <w:t>etc.</w:t>
      </w:r>
      <w:r w:rsidRPr="00412871">
        <w:rPr>
          <w:rFonts w:ascii="Arial" w:hAnsi="Arial" w:cs="Arial"/>
          <w:lang w:val="es-ES"/>
        </w:rPr>
        <w:t>). Al mismo tiempo, ese contacto directo con el mercado plantea la oportunidad de abrir nuevos mercados (crear nuevas necesidades al cliente y darles las respuestas adecuadas).</w:t>
      </w:r>
    </w:p>
    <w:p w14:paraId="27F4742E" w14:textId="77777777" w:rsidR="008E2C87" w:rsidRPr="008E2C87" w:rsidRDefault="008E2C87" w:rsidP="008E2C87">
      <w:pPr>
        <w:pStyle w:val="ListParagraph"/>
        <w:rPr>
          <w:rFonts w:ascii="Arial" w:hAnsi="Arial" w:cs="Arial"/>
          <w:b/>
          <w:bCs/>
          <w:lang w:val="es-ES"/>
        </w:rPr>
      </w:pPr>
    </w:p>
    <w:p w14:paraId="448B1D6B" w14:textId="5E15876E" w:rsidR="008E2C87" w:rsidRPr="008E2C87" w:rsidRDefault="008E2C87" w:rsidP="00E755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8E2C87">
        <w:rPr>
          <w:rFonts w:ascii="Arial" w:hAnsi="Arial" w:cs="Arial"/>
          <w:b/>
          <w:bCs/>
          <w:lang w:val="es-ES"/>
        </w:rPr>
        <w:t xml:space="preserve">Conseguir altos </w:t>
      </w:r>
      <w:r w:rsidRPr="008E2C87">
        <w:rPr>
          <w:rFonts w:ascii="Arial" w:hAnsi="Arial" w:cs="Arial"/>
          <w:b/>
          <w:bCs/>
          <w:lang w:val="es-ES"/>
        </w:rPr>
        <w:t>márgenes</w:t>
      </w:r>
      <w:r w:rsidRPr="008E2C87">
        <w:rPr>
          <w:rFonts w:ascii="Arial" w:hAnsi="Arial" w:cs="Arial"/>
          <w:b/>
          <w:bCs/>
          <w:lang w:val="es-ES"/>
        </w:rPr>
        <w:t xml:space="preserve"> con bajos costes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Esto no seria posible si no se tiene una </w:t>
      </w:r>
      <w:r w:rsidRPr="008E2C87">
        <w:rPr>
          <w:rFonts w:ascii="Arial" w:hAnsi="Arial" w:cs="Arial"/>
          <w:lang w:val="es-ES"/>
        </w:rPr>
        <w:t>gestión</w:t>
      </w:r>
      <w:r w:rsidRPr="008E2C87">
        <w:rPr>
          <w:rFonts w:ascii="Arial" w:hAnsi="Arial" w:cs="Arial"/>
          <w:lang w:val="es-ES"/>
        </w:rPr>
        <w:t xml:space="preserve"> eficiente.</w:t>
      </w:r>
    </w:p>
    <w:p w14:paraId="0CB6FBB7" w14:textId="77777777" w:rsidR="008E2C87" w:rsidRPr="008E2C87" w:rsidRDefault="008E2C87" w:rsidP="008E2C87">
      <w:pPr>
        <w:pStyle w:val="ListParagraph"/>
        <w:rPr>
          <w:rFonts w:ascii="Arial" w:hAnsi="Arial" w:cs="Arial"/>
          <w:b/>
          <w:bCs/>
          <w:lang w:val="es-ES"/>
        </w:rPr>
      </w:pPr>
    </w:p>
    <w:p w14:paraId="0C21EE13" w14:textId="5C2FA40B" w:rsidR="008E2C87" w:rsidRPr="008E2C87" w:rsidRDefault="008E2C87" w:rsidP="00E755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8E2C87">
        <w:rPr>
          <w:rFonts w:ascii="Arial" w:hAnsi="Arial" w:cs="Arial"/>
          <w:b/>
          <w:bCs/>
          <w:lang w:val="es-ES"/>
        </w:rPr>
        <w:t xml:space="preserve">Atraer gran </w:t>
      </w:r>
      <w:r w:rsidRPr="008E2C87">
        <w:rPr>
          <w:rFonts w:ascii="Arial" w:hAnsi="Arial" w:cs="Arial"/>
          <w:b/>
          <w:bCs/>
          <w:lang w:val="es-ES"/>
        </w:rPr>
        <w:t>número</w:t>
      </w:r>
      <w:r w:rsidRPr="008E2C87">
        <w:rPr>
          <w:rFonts w:ascii="Arial" w:hAnsi="Arial" w:cs="Arial"/>
          <w:b/>
          <w:bCs/>
          <w:lang w:val="es-ES"/>
        </w:rPr>
        <w:t xml:space="preserve"> de clientes</w:t>
      </w:r>
      <w:r>
        <w:rPr>
          <w:rFonts w:ascii="Arial" w:hAnsi="Arial" w:cs="Arial"/>
          <w:b/>
          <w:bCs/>
          <w:lang w:val="es-ES"/>
        </w:rPr>
        <w:t>:</w:t>
      </w:r>
      <w:r w:rsidR="006A59A6">
        <w:rPr>
          <w:rFonts w:ascii="Arial" w:hAnsi="Arial" w:cs="Arial"/>
          <w:b/>
          <w:bCs/>
          <w:lang w:val="es-ES"/>
        </w:rPr>
        <w:t xml:space="preserve"> </w:t>
      </w:r>
      <w:r w:rsidR="006A59A6">
        <w:rPr>
          <w:rFonts w:ascii="Arial" w:hAnsi="Arial" w:cs="Arial"/>
          <w:lang w:val="es-ES"/>
        </w:rPr>
        <w:t xml:space="preserve">Son cliente </w:t>
      </w:r>
      <w:r w:rsidR="006A59A6" w:rsidRPr="006A59A6">
        <w:rPr>
          <w:rFonts w:ascii="Arial" w:hAnsi="Arial" w:cs="Arial"/>
          <w:lang w:val="es-ES"/>
        </w:rPr>
        <w:t xml:space="preserve">de segmentos diferentes gracias a una buena oferta de </w:t>
      </w:r>
      <w:r w:rsidR="006A59A6" w:rsidRPr="006A59A6">
        <w:rPr>
          <w:rFonts w:ascii="Arial" w:hAnsi="Arial" w:cs="Arial"/>
          <w:lang w:val="es-ES"/>
        </w:rPr>
        <w:t>personalización</w:t>
      </w:r>
      <w:r w:rsidR="006A59A6" w:rsidRPr="006A59A6">
        <w:rPr>
          <w:rFonts w:ascii="Arial" w:hAnsi="Arial" w:cs="Arial"/>
          <w:lang w:val="es-ES"/>
        </w:rPr>
        <w:t xml:space="preserve">, </w:t>
      </w:r>
      <w:r w:rsidR="006A59A6">
        <w:rPr>
          <w:rFonts w:ascii="Arial" w:hAnsi="Arial" w:cs="Arial"/>
          <w:lang w:val="es-ES"/>
        </w:rPr>
        <w:t>transitados</w:t>
      </w:r>
      <w:r w:rsidR="006A59A6" w:rsidRPr="006A59A6">
        <w:rPr>
          <w:rFonts w:ascii="Arial" w:hAnsi="Arial" w:cs="Arial"/>
          <w:lang w:val="es-ES"/>
        </w:rPr>
        <w:t xml:space="preserve"> tanto de Renfe como de otros medios de transporte.</w:t>
      </w:r>
    </w:p>
    <w:p w14:paraId="6FDFF6D6" w14:textId="77777777" w:rsidR="008E2C87" w:rsidRDefault="008E2C87" w:rsidP="00E755F5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"/>
        </w:rPr>
      </w:pPr>
    </w:p>
    <w:p w14:paraId="473FCCB8" w14:textId="60246913" w:rsidR="00024A9D" w:rsidRDefault="00857CCB" w:rsidP="00E755F5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"/>
        </w:rPr>
      </w:pPr>
      <w:r w:rsidRPr="000B2715">
        <w:rPr>
          <w:rFonts w:ascii="Arial" w:hAnsi="Arial" w:cs="Arial"/>
          <w:b/>
          <w:bCs/>
          <w:i/>
          <w:iCs/>
          <w:lang w:val="es-ES"/>
        </w:rPr>
        <w:t>AMENAZAS</w:t>
      </w:r>
    </w:p>
    <w:p w14:paraId="39DBD8DD" w14:textId="77777777" w:rsidR="00024A9D" w:rsidRDefault="00024A9D" w:rsidP="00E755F5">
      <w:pPr>
        <w:spacing w:line="360" w:lineRule="auto"/>
        <w:jc w:val="both"/>
        <w:rPr>
          <w:rFonts w:ascii="Arial" w:hAnsi="Arial" w:cs="Arial"/>
          <w:b/>
          <w:bCs/>
          <w:i/>
          <w:iCs/>
          <w:lang w:val="es-ES"/>
        </w:rPr>
      </w:pPr>
    </w:p>
    <w:p w14:paraId="6E17B1DA" w14:textId="1B457731" w:rsidR="00857CCB" w:rsidRDefault="00857CCB" w:rsidP="00E755F5">
      <w:pPr>
        <w:spacing w:line="360" w:lineRule="auto"/>
        <w:jc w:val="both"/>
        <w:rPr>
          <w:rFonts w:ascii="Arial" w:hAnsi="Arial" w:cs="Arial"/>
          <w:lang w:val="es-ES"/>
        </w:rPr>
      </w:pPr>
      <w:r w:rsidRPr="00857CCB">
        <w:rPr>
          <w:rFonts w:ascii="Arial" w:hAnsi="Arial" w:cs="Arial"/>
          <w:lang w:val="es-ES"/>
        </w:rPr>
        <w:t>Son eventos o circunstancias que pueden ocurrir en el mundo exterior y que pudieran tener cierto impacto negativo en el futuro de las instituciones; tienden a aparecer en las mismas grandes categorías que las oportunidades. Con un enfoque creativo, muchas</w:t>
      </w:r>
      <w:r w:rsidRPr="00482EE1">
        <w:rPr>
          <w:rFonts w:ascii="Arial" w:hAnsi="Arial" w:cs="Arial"/>
          <w:b/>
          <w:bCs/>
          <w:lang w:val="es-ES"/>
        </w:rPr>
        <w:t xml:space="preserve"> </w:t>
      </w:r>
      <w:r w:rsidRPr="00482EE1">
        <w:rPr>
          <w:rFonts w:ascii="Arial" w:hAnsi="Arial" w:cs="Arial"/>
          <w:lang w:val="es-ES"/>
        </w:rPr>
        <w:t xml:space="preserve">amenazas </w:t>
      </w:r>
      <w:r w:rsidRPr="00857CCB">
        <w:rPr>
          <w:rFonts w:ascii="Arial" w:hAnsi="Arial" w:cs="Arial"/>
          <w:lang w:val="es-ES"/>
        </w:rPr>
        <w:t>llegan a tornarse en oportunidades o minimizarse con una planeación cuidadosa.</w:t>
      </w:r>
    </w:p>
    <w:p w14:paraId="52FA564F" w14:textId="68CE07C9" w:rsidR="00FF1A28" w:rsidRDefault="00FF1A28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3070892" w14:textId="0217B628" w:rsidR="00DC072D" w:rsidRPr="00DD1309" w:rsidRDefault="00DD1309" w:rsidP="00DC07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DD1309">
        <w:rPr>
          <w:rFonts w:ascii="Arial" w:hAnsi="Arial" w:cs="Arial"/>
          <w:b/>
          <w:bCs/>
          <w:lang w:val="es-ES"/>
        </w:rPr>
        <w:t xml:space="preserve">Cambios </w:t>
      </w:r>
      <w:r w:rsidRPr="00DD1309">
        <w:rPr>
          <w:rFonts w:ascii="Arial" w:hAnsi="Arial" w:cs="Arial"/>
          <w:b/>
          <w:bCs/>
          <w:lang w:val="es-ES"/>
        </w:rPr>
        <w:t>políticos</w:t>
      </w:r>
      <w:r w:rsidRPr="00DD1309">
        <w:rPr>
          <w:rFonts w:ascii="Arial" w:hAnsi="Arial" w:cs="Arial"/>
          <w:b/>
          <w:bCs/>
          <w:lang w:val="es-ES"/>
        </w:rPr>
        <w:t xml:space="preserve"> y</w:t>
      </w:r>
      <w:r>
        <w:rPr>
          <w:rFonts w:ascii="Arial" w:hAnsi="Arial" w:cs="Arial"/>
          <w:b/>
          <w:bCs/>
          <w:lang w:val="es-ES"/>
        </w:rPr>
        <w:t>/o</w:t>
      </w:r>
      <w:r w:rsidRPr="00DD1309">
        <w:rPr>
          <w:rFonts w:ascii="Arial" w:hAnsi="Arial" w:cs="Arial"/>
          <w:b/>
          <w:bCs/>
          <w:lang w:val="es-ES"/>
        </w:rPr>
        <w:t xml:space="preserve"> legislativos</w:t>
      </w:r>
      <w:r w:rsidR="00442748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Q</w:t>
      </w:r>
      <w:r w:rsidRPr="00DD1309">
        <w:rPr>
          <w:rFonts w:ascii="Arial" w:hAnsi="Arial" w:cs="Arial"/>
          <w:lang w:val="es-ES"/>
        </w:rPr>
        <w:t xml:space="preserve">ue comprometan la viabilidad del presente Plan de Negocio, </w:t>
      </w:r>
      <w:r w:rsidR="00500EAD" w:rsidRPr="00DD1309">
        <w:rPr>
          <w:rFonts w:ascii="Arial" w:hAnsi="Arial" w:cs="Arial"/>
          <w:lang w:val="es-ES"/>
        </w:rPr>
        <w:t>impidiéndole</w:t>
      </w:r>
      <w:r w:rsidRPr="00DD1309">
        <w:rPr>
          <w:rFonts w:ascii="Arial" w:hAnsi="Arial" w:cs="Arial"/>
          <w:lang w:val="es-ES"/>
        </w:rPr>
        <w:t xml:space="preserve"> desarrollar su actividad o </w:t>
      </w:r>
      <w:r w:rsidR="00500EAD" w:rsidRPr="00DD1309">
        <w:rPr>
          <w:rFonts w:ascii="Arial" w:hAnsi="Arial" w:cs="Arial"/>
          <w:lang w:val="es-ES"/>
        </w:rPr>
        <w:t>dificultándola</w:t>
      </w:r>
      <w:r w:rsidRPr="00DD1309">
        <w:rPr>
          <w:rFonts w:ascii="Arial" w:hAnsi="Arial" w:cs="Arial"/>
          <w:lang w:val="es-ES"/>
        </w:rPr>
        <w:t xml:space="preserve">. </w:t>
      </w:r>
      <w:r w:rsidR="00500EAD" w:rsidRPr="00DD1309">
        <w:rPr>
          <w:rFonts w:ascii="Arial" w:hAnsi="Arial" w:cs="Arial"/>
          <w:lang w:val="es-ES"/>
        </w:rPr>
        <w:t>Políticas</w:t>
      </w:r>
      <w:r w:rsidRPr="00DD1309">
        <w:rPr>
          <w:rFonts w:ascii="Arial" w:hAnsi="Arial" w:cs="Arial"/>
          <w:lang w:val="es-ES"/>
        </w:rPr>
        <w:t xml:space="preserve"> estatales anticompetitivas, como proteccionismo de Renfe.</w:t>
      </w:r>
    </w:p>
    <w:p w14:paraId="42392F04" w14:textId="77777777" w:rsidR="00DD1309" w:rsidRPr="00DC072D" w:rsidRDefault="00DD1309" w:rsidP="00DD1309">
      <w:pPr>
        <w:pStyle w:val="ListParagraph"/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2677FF6D" w14:textId="408DA387" w:rsidR="00DC072D" w:rsidRPr="00482EE1" w:rsidRDefault="00500EAD" w:rsidP="00DC07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Ataques Terroristas</w:t>
      </w:r>
      <w:r w:rsidR="00482EE1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Debido a ataques terroristas y accidentes, la gente tiene un poco mas de miedo a coger este tipo de trasportes.</w:t>
      </w:r>
    </w:p>
    <w:p w14:paraId="546694DC" w14:textId="77777777" w:rsidR="00482EE1" w:rsidRPr="00DC072D" w:rsidRDefault="00482EE1" w:rsidP="00482EE1">
      <w:pPr>
        <w:pStyle w:val="ListParagraph"/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4106BE74" w14:textId="7E4698CD" w:rsidR="00FF1A28" w:rsidRPr="00442748" w:rsidRDefault="00FF1A28" w:rsidP="0044274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FF1A28">
        <w:rPr>
          <w:rFonts w:ascii="Arial" w:hAnsi="Arial" w:cs="Arial"/>
          <w:b/>
          <w:bCs/>
          <w:lang w:val="es-ES"/>
        </w:rPr>
        <w:t>Crisis económica</w:t>
      </w:r>
      <w:r w:rsidR="00442748">
        <w:rPr>
          <w:rFonts w:ascii="Arial" w:hAnsi="Arial" w:cs="Arial"/>
          <w:b/>
          <w:bCs/>
          <w:lang w:val="es-ES"/>
        </w:rPr>
        <w:t xml:space="preserve">: </w:t>
      </w:r>
      <w:r w:rsidRPr="00442748">
        <w:rPr>
          <w:rFonts w:ascii="Arial" w:hAnsi="Arial" w:cs="Arial"/>
          <w:lang w:val="es-ES"/>
        </w:rPr>
        <w:t xml:space="preserve">El sector del Transporte se ve afectado por la actual </w:t>
      </w:r>
      <w:r w:rsidR="00D73924" w:rsidRPr="00442748">
        <w:rPr>
          <w:rFonts w:ascii="Arial" w:hAnsi="Arial" w:cs="Arial"/>
          <w:lang w:val="es-ES"/>
        </w:rPr>
        <w:t>situación</w:t>
      </w:r>
      <w:r w:rsidRPr="00442748">
        <w:rPr>
          <w:rFonts w:ascii="Arial" w:hAnsi="Arial" w:cs="Arial"/>
          <w:lang w:val="es-ES"/>
        </w:rPr>
        <w:t xml:space="preserve"> de crisis: menores volúmenes comerciales en los principales mercados europeos; mercados de capitales afectados por dificultades financieras y de financiación para adaptar modelos empresariales, exceso de </w:t>
      </w:r>
      <w:bookmarkStart w:id="0" w:name="_GoBack"/>
      <w:bookmarkEnd w:id="0"/>
      <w:r w:rsidRPr="00442748">
        <w:rPr>
          <w:rFonts w:ascii="Arial" w:hAnsi="Arial" w:cs="Arial"/>
          <w:lang w:val="es-ES"/>
        </w:rPr>
        <w:lastRenderedPageBreak/>
        <w:t>capacidad productiva que puede hacer empeorar el déficit de tarifa y crisis políticas en geografías de transito claves para la industria del Transporte.</w:t>
      </w:r>
    </w:p>
    <w:p w14:paraId="7E9C9F02" w14:textId="77777777" w:rsidR="005A32D5" w:rsidRPr="00FF1A28" w:rsidRDefault="005A32D5" w:rsidP="00FF1A28">
      <w:pPr>
        <w:pStyle w:val="ListParagraph"/>
        <w:spacing w:line="360" w:lineRule="auto"/>
        <w:jc w:val="both"/>
        <w:rPr>
          <w:rFonts w:ascii="Arial" w:hAnsi="Arial" w:cs="Arial"/>
          <w:lang w:val="es-ES"/>
        </w:rPr>
      </w:pPr>
    </w:p>
    <w:p w14:paraId="2240E568" w14:textId="5847FED5" w:rsidR="00D73924" w:rsidRPr="00442748" w:rsidRDefault="00500EAD" w:rsidP="0044274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Costos</w:t>
      </w:r>
      <w:r w:rsidR="00D73924">
        <w:rPr>
          <w:rFonts w:ascii="Arial" w:hAnsi="Arial" w:cs="Arial"/>
          <w:b/>
          <w:bCs/>
          <w:lang w:val="es-ES"/>
        </w:rPr>
        <w:t>:</w:t>
      </w:r>
      <w:r w:rsidR="00442748">
        <w:rPr>
          <w:rFonts w:ascii="Arial" w:hAnsi="Arial" w:cs="Arial"/>
          <w:b/>
          <w:bCs/>
          <w:lang w:val="es-ES"/>
        </w:rPr>
        <w:t xml:space="preserve"> </w:t>
      </w:r>
      <w:r w:rsidR="00D73924" w:rsidRPr="00442748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 xml:space="preserve">s empresas aéreas </w:t>
      </w:r>
      <w:proofErr w:type="spellStart"/>
      <w:r w:rsidR="004649E8">
        <w:rPr>
          <w:rFonts w:ascii="Arial" w:hAnsi="Arial" w:cs="Arial"/>
          <w:lang w:val="es-ES"/>
        </w:rPr>
        <w:t>low</w:t>
      </w:r>
      <w:proofErr w:type="spellEnd"/>
      <w:r w:rsidR="004649E8">
        <w:rPr>
          <w:rFonts w:ascii="Arial" w:hAnsi="Arial" w:cs="Arial"/>
          <w:lang w:val="es-ES"/>
        </w:rPr>
        <w:t xml:space="preserve"> </w:t>
      </w:r>
      <w:proofErr w:type="spellStart"/>
      <w:r w:rsidR="004649E8">
        <w:rPr>
          <w:rFonts w:ascii="Arial" w:hAnsi="Arial" w:cs="Arial"/>
          <w:lang w:val="es-ES"/>
        </w:rPr>
        <w:t>cost</w:t>
      </w:r>
      <w:proofErr w:type="spellEnd"/>
      <w:r w:rsidR="004649E8">
        <w:rPr>
          <w:rFonts w:ascii="Arial" w:hAnsi="Arial" w:cs="Arial"/>
          <w:lang w:val="es-ES"/>
        </w:rPr>
        <w:t xml:space="preserve"> (bajo costo), ofrecen costos de vuelo mas baratos que el del AVE.</w:t>
      </w:r>
    </w:p>
    <w:p w14:paraId="3077EDA0" w14:textId="77777777" w:rsidR="0068438F" w:rsidRPr="0068438F" w:rsidRDefault="0068438F" w:rsidP="00E755F5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68438F" w:rsidRPr="0068438F" w:rsidSect="009102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05"/>
    <w:multiLevelType w:val="hybridMultilevel"/>
    <w:tmpl w:val="02946312"/>
    <w:lvl w:ilvl="0" w:tplc="C7E424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CF4700"/>
    <w:multiLevelType w:val="hybridMultilevel"/>
    <w:tmpl w:val="369084F8"/>
    <w:lvl w:ilvl="0" w:tplc="80DC1E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C5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C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477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AB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32FA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686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ACD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AC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4FD"/>
    <w:multiLevelType w:val="hybridMultilevel"/>
    <w:tmpl w:val="5C36EA58"/>
    <w:lvl w:ilvl="0" w:tplc="EC2AAF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869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D6EE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0B4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E6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89F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682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0E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6E8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A5D6B"/>
    <w:multiLevelType w:val="hybridMultilevel"/>
    <w:tmpl w:val="51ACBED0"/>
    <w:lvl w:ilvl="0" w:tplc="C7E424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6CF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E1E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EDF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AA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CF4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68A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60F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CED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7B4A"/>
    <w:multiLevelType w:val="hybridMultilevel"/>
    <w:tmpl w:val="21DE83A8"/>
    <w:lvl w:ilvl="0" w:tplc="55621E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2F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EE1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2EC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800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8C2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021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473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E75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22D5"/>
    <w:multiLevelType w:val="hybridMultilevel"/>
    <w:tmpl w:val="33A6E5DE"/>
    <w:lvl w:ilvl="0" w:tplc="8EEC60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0302A"/>
    <w:multiLevelType w:val="hybridMultilevel"/>
    <w:tmpl w:val="15FE18F0"/>
    <w:lvl w:ilvl="0" w:tplc="C7E42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035CF"/>
    <w:multiLevelType w:val="hybridMultilevel"/>
    <w:tmpl w:val="0484AF9E"/>
    <w:lvl w:ilvl="0" w:tplc="C7E424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472FC1"/>
    <w:multiLevelType w:val="hybridMultilevel"/>
    <w:tmpl w:val="96D03336"/>
    <w:lvl w:ilvl="0" w:tplc="C7E42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D3B78"/>
    <w:multiLevelType w:val="hybridMultilevel"/>
    <w:tmpl w:val="79D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8F"/>
    <w:rsid w:val="00024A9D"/>
    <w:rsid w:val="00086924"/>
    <w:rsid w:val="00095092"/>
    <w:rsid w:val="000B12F7"/>
    <w:rsid w:val="000B2715"/>
    <w:rsid w:val="00106436"/>
    <w:rsid w:val="001B68DC"/>
    <w:rsid w:val="001E1479"/>
    <w:rsid w:val="0027183A"/>
    <w:rsid w:val="00306ECE"/>
    <w:rsid w:val="00366245"/>
    <w:rsid w:val="003E76D2"/>
    <w:rsid w:val="00412871"/>
    <w:rsid w:val="00442748"/>
    <w:rsid w:val="004649E8"/>
    <w:rsid w:val="00482EE1"/>
    <w:rsid w:val="004E6F6B"/>
    <w:rsid w:val="00500EAD"/>
    <w:rsid w:val="005A32D5"/>
    <w:rsid w:val="005F45FC"/>
    <w:rsid w:val="006118E7"/>
    <w:rsid w:val="0068438F"/>
    <w:rsid w:val="00694368"/>
    <w:rsid w:val="006A59A6"/>
    <w:rsid w:val="006B322A"/>
    <w:rsid w:val="006B5BB6"/>
    <w:rsid w:val="006F22C9"/>
    <w:rsid w:val="007156F2"/>
    <w:rsid w:val="0074174C"/>
    <w:rsid w:val="007E6A44"/>
    <w:rsid w:val="008512AE"/>
    <w:rsid w:val="00857CCB"/>
    <w:rsid w:val="00867631"/>
    <w:rsid w:val="008E2716"/>
    <w:rsid w:val="008E2C87"/>
    <w:rsid w:val="008F227E"/>
    <w:rsid w:val="009102E4"/>
    <w:rsid w:val="00992014"/>
    <w:rsid w:val="009C04A7"/>
    <w:rsid w:val="00A12CED"/>
    <w:rsid w:val="00AE2E46"/>
    <w:rsid w:val="00BE7A8C"/>
    <w:rsid w:val="00BF5E7C"/>
    <w:rsid w:val="00CE3C11"/>
    <w:rsid w:val="00D572B8"/>
    <w:rsid w:val="00D73924"/>
    <w:rsid w:val="00D7501C"/>
    <w:rsid w:val="00D832A8"/>
    <w:rsid w:val="00DC072D"/>
    <w:rsid w:val="00DD1309"/>
    <w:rsid w:val="00DD1D90"/>
    <w:rsid w:val="00E755F5"/>
    <w:rsid w:val="00E90489"/>
    <w:rsid w:val="00EA1194"/>
    <w:rsid w:val="00EB3F15"/>
    <w:rsid w:val="00ED1C62"/>
    <w:rsid w:val="00EF4689"/>
    <w:rsid w:val="00F64A09"/>
    <w:rsid w:val="00FE282A"/>
    <w:rsid w:val="00F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5A61"/>
  <w15:chartTrackingRefBased/>
  <w15:docId w15:val="{BE2DC8BA-1C8E-8240-B524-C24342D4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28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82E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2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1046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Vinueza</dc:creator>
  <cp:keywords/>
  <dc:description/>
  <cp:lastModifiedBy>Dario Vinueza</cp:lastModifiedBy>
  <cp:revision>41</cp:revision>
  <dcterms:created xsi:type="dcterms:W3CDTF">2019-11-28T03:05:00Z</dcterms:created>
  <dcterms:modified xsi:type="dcterms:W3CDTF">2019-11-29T06:04:00Z</dcterms:modified>
</cp:coreProperties>
</file>