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92AA" w14:textId="77777777" w:rsidR="00D5194D" w:rsidRDefault="00D5194D" w:rsidP="000B0025">
      <w:pPr>
        <w:pStyle w:val="TtuloApartado1sinnivel"/>
      </w:pPr>
      <w:bookmarkStart w:id="0" w:name="_Toc459888455"/>
    </w:p>
    <w:p w14:paraId="6EFFAA6A" w14:textId="77777777" w:rsidR="00D5194D" w:rsidRDefault="00D5194D" w:rsidP="000B0025">
      <w:pPr>
        <w:pStyle w:val="TtuloApartado1sinnivel"/>
        <w:sectPr w:rsidR="00D5194D" w:rsidSect="00D5194D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2CA4F96D" w14:textId="40C14204" w:rsidR="000B0025" w:rsidRDefault="00D31A92" w:rsidP="000B0025">
      <w:pPr>
        <w:rPr>
          <w:color w:val="0098CD"/>
          <w:sz w:val="40"/>
          <w:szCs w:val="40"/>
        </w:rPr>
      </w:pPr>
      <w:r w:rsidRPr="00D31A92">
        <w:rPr>
          <w:color w:val="0098CD"/>
          <w:sz w:val="40"/>
          <w:szCs w:val="40"/>
        </w:rPr>
        <w:t>Trabajo colaborativo: Inspección y evaluación de algoritmos</w:t>
      </w:r>
    </w:p>
    <w:p w14:paraId="510E7529" w14:textId="77777777" w:rsidR="00D31A92" w:rsidRDefault="00D31A92" w:rsidP="000B0025"/>
    <w:p w14:paraId="5001A509" w14:textId="77777777" w:rsidR="000B0025" w:rsidRPr="00A26123" w:rsidRDefault="000B0025" w:rsidP="000B0025">
      <w:pPr>
        <w:rPr>
          <w:b/>
        </w:rPr>
      </w:pPr>
      <w:r>
        <w:rPr>
          <w:b/>
        </w:rPr>
        <w:t>Objetivo</w:t>
      </w:r>
      <w:r w:rsidRPr="00A26123">
        <w:rPr>
          <w:b/>
        </w:rPr>
        <w:t xml:space="preserve"> </w:t>
      </w:r>
    </w:p>
    <w:p w14:paraId="6A252D53" w14:textId="77777777" w:rsidR="000B0025" w:rsidRPr="00A26123" w:rsidRDefault="000B0025" w:rsidP="000B0025">
      <w:pPr>
        <w:rPr>
          <w:b/>
        </w:rPr>
      </w:pPr>
    </w:p>
    <w:p w14:paraId="115F736A" w14:textId="558D0942" w:rsidR="000B0025" w:rsidRDefault="00D31A92" w:rsidP="000B0025">
      <w:r w:rsidRPr="00D31A92">
        <w:t>Esta actividad tiene como objetivos aprender a inspeccionar código y evaluar el rendimiento de los algoritmos implementados.</w:t>
      </w:r>
    </w:p>
    <w:p w14:paraId="1EA91D58" w14:textId="77777777" w:rsidR="00D31A92" w:rsidRDefault="00D31A92" w:rsidP="000B0025">
      <w:pPr>
        <w:rPr>
          <w:b/>
        </w:rPr>
      </w:pPr>
    </w:p>
    <w:p w14:paraId="15DB5917" w14:textId="77777777" w:rsidR="000B0025" w:rsidRDefault="000B0025" w:rsidP="000B0025">
      <w:r w:rsidRPr="003B0DEA">
        <w:rPr>
          <w:b/>
        </w:rPr>
        <w:t>Descripción</w:t>
      </w:r>
    </w:p>
    <w:p w14:paraId="1AF587F2" w14:textId="77777777" w:rsidR="000B0025" w:rsidRDefault="000B0025" w:rsidP="000B0025"/>
    <w:p w14:paraId="59DB9BDF" w14:textId="57411562" w:rsidR="00D31A92" w:rsidRDefault="00D31A92" w:rsidP="00D31A92">
      <w:r>
        <w:t xml:space="preserve">Para realizar este trabajo </w:t>
      </w:r>
      <w:r w:rsidR="001558BF">
        <w:t>debes partir</w:t>
      </w:r>
      <w:r>
        <w:t xml:space="preserve"> del trabajo que un compañero ha generado en el laboratorio. Los estudiantes no tienen que formar parejas, cada estudiante puede decidir no compartir su código o compartirlo con varios compañeros. </w:t>
      </w:r>
    </w:p>
    <w:p w14:paraId="58F7A0AA" w14:textId="77777777" w:rsidR="00D31A92" w:rsidRDefault="00D31A92" w:rsidP="00D31A92"/>
    <w:p w14:paraId="2EDB6DC1" w14:textId="7E2C108A" w:rsidR="00D31A92" w:rsidRDefault="00D31A92" w:rsidP="00D31A92">
      <w:r>
        <w:t>No debe</w:t>
      </w:r>
      <w:r w:rsidR="001558BF">
        <w:t>s</w:t>
      </w:r>
      <w:r>
        <w:t xml:space="preserve"> intercambiar </w:t>
      </w:r>
      <w:r w:rsidR="001558BF">
        <w:t xml:space="preserve">tu </w:t>
      </w:r>
      <w:r>
        <w:t>código hasta</w:t>
      </w:r>
      <w:r w:rsidR="001558BF">
        <w:t xml:space="preserve"> que haya llegado </w:t>
      </w:r>
      <w:r>
        <w:t>la fecha de vencimiento del laboratorio.</w:t>
      </w:r>
    </w:p>
    <w:p w14:paraId="330E5058" w14:textId="77777777" w:rsidR="00D31A92" w:rsidRDefault="00D31A92" w:rsidP="00D31A92"/>
    <w:p w14:paraId="66BB0347" w14:textId="78A56B1F" w:rsidR="00D5194D" w:rsidRDefault="00D31A92" w:rsidP="001558BF">
      <w:pPr>
        <w:pStyle w:val="TOC2"/>
      </w:pPr>
      <w:r>
        <w:t xml:space="preserve">En este trabajo debe realizar </w:t>
      </w:r>
      <w:r w:rsidRPr="001558BF">
        <w:rPr>
          <w:b/>
        </w:rPr>
        <w:t>dos tareas</w:t>
      </w:r>
      <w:r>
        <w:t>:</w:t>
      </w:r>
    </w:p>
    <w:p w14:paraId="7D0B6EE2" w14:textId="77777777" w:rsidR="001558BF" w:rsidRPr="001558BF" w:rsidRDefault="001558BF" w:rsidP="001558BF"/>
    <w:p w14:paraId="0335BE61" w14:textId="77777777" w:rsidR="001558BF" w:rsidRDefault="00D31A92" w:rsidP="00C850B5">
      <w:pPr>
        <w:pStyle w:val="ListParagraph"/>
        <w:numPr>
          <w:ilvl w:val="0"/>
          <w:numId w:val="24"/>
        </w:numPr>
      </w:pPr>
      <w:r w:rsidRPr="001558BF">
        <w:rPr>
          <w:b/>
        </w:rPr>
        <w:t>Inspección de código</w:t>
      </w:r>
      <w:r w:rsidRPr="001558BF">
        <w:t>. Debe analizar el código de su compañero, identificar errores y reportar cómo los ha solucionado.</w:t>
      </w:r>
      <w:r w:rsidR="001558BF">
        <w:t xml:space="preserve"> </w:t>
      </w:r>
    </w:p>
    <w:p w14:paraId="1D27E344" w14:textId="77D00AA8" w:rsidR="00D31A92" w:rsidRPr="001558BF" w:rsidRDefault="00D31A92" w:rsidP="00C850B5">
      <w:pPr>
        <w:pStyle w:val="ListParagraph"/>
        <w:numPr>
          <w:ilvl w:val="0"/>
          <w:numId w:val="24"/>
        </w:numPr>
      </w:pPr>
      <w:r w:rsidRPr="001558BF">
        <w:rPr>
          <w:b/>
        </w:rPr>
        <w:t>Evaluación de código</w:t>
      </w:r>
      <w:r w:rsidRPr="001558BF">
        <w:t>. Una vez arreglados estos problemas, debe evaluar el rendimiento del código de su compañero.</w:t>
      </w:r>
    </w:p>
    <w:p w14:paraId="175DDBB6" w14:textId="07801707" w:rsidR="001558BF" w:rsidRDefault="001558BF">
      <w:pPr>
        <w:spacing w:after="160" w:line="259" w:lineRule="auto"/>
        <w:jc w:val="left"/>
      </w:pPr>
    </w:p>
    <w:p w14:paraId="5BBBB57E" w14:textId="5A32DD1C" w:rsidR="00D31A92" w:rsidRPr="001558BF" w:rsidRDefault="00D31A92" w:rsidP="001558BF">
      <w:r w:rsidRPr="001558BF">
        <w:t xml:space="preserve">Para medir el tiempo de ejecución y </w:t>
      </w:r>
      <w:r w:rsidR="001558BF">
        <w:t xml:space="preserve">el </w:t>
      </w:r>
      <w:r w:rsidRPr="001558BF">
        <w:t>número de operaciones básicas de los algoritmos tenemos que instrumentalizar el código.</w:t>
      </w:r>
    </w:p>
    <w:p w14:paraId="0140DAC8" w14:textId="77777777" w:rsidR="00D31A92" w:rsidRDefault="00D31A92" w:rsidP="000B0025"/>
    <w:p w14:paraId="1EA385BF" w14:textId="24952C50" w:rsidR="000B0025" w:rsidRPr="00FA4E00" w:rsidRDefault="000B0025" w:rsidP="000B0025">
      <w:pPr>
        <w:rPr>
          <w:b/>
        </w:rPr>
      </w:pPr>
      <w:r w:rsidRPr="00FA4E00">
        <w:rPr>
          <w:b/>
        </w:rPr>
        <w:t xml:space="preserve">Entrega </w:t>
      </w:r>
      <w:r w:rsidR="00D31A92">
        <w:rPr>
          <w:b/>
        </w:rPr>
        <w:t>del trabajo</w:t>
      </w:r>
    </w:p>
    <w:p w14:paraId="12D239A7" w14:textId="77777777" w:rsidR="001558BF" w:rsidRDefault="001558BF" w:rsidP="00D31A92"/>
    <w:p w14:paraId="4BC78660" w14:textId="0BB4C5BF" w:rsidR="00D31A92" w:rsidRDefault="001558BF" w:rsidP="00D31A92">
      <w:r>
        <w:t xml:space="preserve">Una vez acabado el trabajo, adjunta </w:t>
      </w:r>
      <w:r>
        <w:rPr>
          <w:rFonts w:ascii="Consolas" w:hAnsi="Consolas"/>
          <w:sz w:val="20"/>
          <w:szCs w:val="20"/>
        </w:rPr>
        <w:t>solution.c</w:t>
      </w:r>
      <w:r>
        <w:t xml:space="preserve"> donde se implementen las funciones de </w:t>
      </w:r>
      <w:r>
        <w:rPr>
          <w:rFonts w:ascii="Consolas" w:hAnsi="Consolas"/>
          <w:sz w:val="20"/>
          <w:szCs w:val="20"/>
        </w:rPr>
        <w:t xml:space="preserve">solution.h. </w:t>
      </w:r>
      <w:r w:rsidR="00D31A92">
        <w:t>No se permite modificar el prototipo de estas funciones.</w:t>
      </w:r>
    </w:p>
    <w:p w14:paraId="407B0085" w14:textId="77777777" w:rsidR="00D31A92" w:rsidRDefault="00D31A92" w:rsidP="00D31A92"/>
    <w:p w14:paraId="066280B7" w14:textId="77777777" w:rsidR="001558BF" w:rsidRDefault="001558BF" w:rsidP="001558BF">
      <w:r>
        <w:t>Adjunta un fichero respuestas.docx donde se responda lo siguiente:</w:t>
      </w:r>
    </w:p>
    <w:p w14:paraId="41334FBE" w14:textId="77777777" w:rsidR="00D31A92" w:rsidRDefault="00D31A92" w:rsidP="00D31A92"/>
    <w:p w14:paraId="6886F42D" w14:textId="68DB494A" w:rsidR="00D31A92" w:rsidRDefault="00D31A92" w:rsidP="001558BF">
      <w:pPr>
        <w:ind w:left="284"/>
      </w:pPr>
      <w:r>
        <w:t xml:space="preserve">a) ¿El trabajo </w:t>
      </w:r>
      <w:r w:rsidR="001558BF">
        <w:t>de qué estudiante has evaluado?</w:t>
      </w:r>
      <w:r>
        <w:t xml:space="preserve"> ¿Qué errores ha</w:t>
      </w:r>
      <w:r w:rsidR="001558BF">
        <w:t>s encontrado?</w:t>
      </w:r>
      <w:r>
        <w:t xml:space="preserve"> ¿Cómo los ha</w:t>
      </w:r>
      <w:r w:rsidR="001558BF">
        <w:t>s</w:t>
      </w:r>
      <w:r>
        <w:t xml:space="preserve"> solucionado?</w:t>
      </w:r>
    </w:p>
    <w:p w14:paraId="1C525F7B" w14:textId="77777777" w:rsidR="00D31A92" w:rsidRDefault="00D31A92" w:rsidP="00D31A92"/>
    <w:p w14:paraId="78B2CD2F" w14:textId="7F5F3E42" w:rsidR="001558BF" w:rsidRDefault="001558BF" w:rsidP="001558BF">
      <w:pPr>
        <w:ind w:left="284"/>
      </w:pPr>
      <w:r>
        <w:t xml:space="preserve">b) Rellena la siguiente tabla con los tiempos empíricos obtenidos de ejecutar los distintos algoritmos con el fichero </w:t>
      </w:r>
      <w:r>
        <w:rPr>
          <w:rStyle w:val="CodigoFuente"/>
          <w:rFonts w:ascii="Consolas" w:hAnsi="Consolas"/>
          <w:color w:val="auto"/>
        </w:rPr>
        <w:t>random_dictionary.txt.</w:t>
      </w:r>
    </w:p>
    <w:p w14:paraId="4EAD3DD5" w14:textId="014D7A31" w:rsidR="000B0025" w:rsidRDefault="000B0025" w:rsidP="000B0025"/>
    <w:tbl>
      <w:tblPr>
        <w:tblStyle w:val="TableGrid"/>
        <w:tblW w:w="8754" w:type="dxa"/>
        <w:jc w:val="center"/>
        <w:tblBorders>
          <w:top w:val="single" w:sz="4" w:space="0" w:color="0098CD"/>
          <w:left w:val="single" w:sz="4" w:space="0" w:color="0098CD"/>
          <w:bottom w:val="single" w:sz="4" w:space="0" w:color="0098CD"/>
          <w:right w:val="single" w:sz="4" w:space="0" w:color="0098CD"/>
          <w:insideH w:val="single" w:sz="4" w:space="0" w:color="0098CD"/>
          <w:insideV w:val="single" w:sz="4" w:space="0" w:color="0098CD"/>
        </w:tblBorders>
        <w:tblLook w:val="04A0" w:firstRow="1" w:lastRow="0" w:firstColumn="1" w:lastColumn="0" w:noHBand="0" w:noVBand="1"/>
      </w:tblPr>
      <w:tblGrid>
        <w:gridCol w:w="2042"/>
        <w:gridCol w:w="1910"/>
        <w:gridCol w:w="2393"/>
        <w:gridCol w:w="2409"/>
      </w:tblGrid>
      <w:tr w:rsidR="001558BF" w14:paraId="7B0E0A51" w14:textId="77777777" w:rsidTr="00831EA1">
        <w:trPr>
          <w:trHeight w:val="317"/>
          <w:jc w:val="center"/>
        </w:trPr>
        <w:tc>
          <w:tcPr>
            <w:tcW w:w="8754" w:type="dxa"/>
            <w:gridSpan w:val="4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7FABC0BD" w14:textId="77777777" w:rsidR="001558BF" w:rsidRDefault="001558BF" w:rsidP="00831EA1">
            <w:pPr>
              <w:spacing w:before="120" w:line="240" w:lineRule="auto"/>
              <w:jc w:val="center"/>
              <w:rPr>
                <w:rFonts w:cs="UnitOT-Medi"/>
                <w:b/>
                <w:color w:val="FFFFFF" w:themeColor="background1"/>
              </w:rPr>
            </w:pPr>
            <w:r>
              <w:rPr>
                <w:rFonts w:cs="UnitOT-Medi"/>
                <w:b/>
                <w:color w:val="FFFFFF" w:themeColor="background1"/>
              </w:rPr>
              <w:t>Análisis empírico</w:t>
            </w:r>
          </w:p>
        </w:tc>
      </w:tr>
      <w:tr w:rsidR="001558BF" w14:paraId="5AD713D7" w14:textId="77777777" w:rsidTr="00831EA1">
        <w:trPr>
          <w:trHeight w:val="655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4AEC8C6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color w:val="auto"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Algoritmo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0593DCE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n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1AA4D491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Tiempo ejecución (seg)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407B7227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Número de operaciones básicas de comparación</w:t>
            </w:r>
          </w:p>
        </w:tc>
      </w:tr>
      <w:tr w:rsidR="001558BF" w14:paraId="26E6BE00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820F880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3E9EE5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06A3189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4FB4730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5E8B14CF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D13DD5D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E20310B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406615E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3D21C0D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13065A0C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8AA2D3B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Burbuja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395F6B7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B26B2DB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6A8565F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3BF86B1B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5B94889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020A93A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00900D7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4723216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060B6B38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431C0FA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3C50C50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9763C90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7FE68E8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466A733B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F1CFC23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Selección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601BEC8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C00C011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3D53BF9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17A155C9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CD38BFA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AADE516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C3A7327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9608A2A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482A5CD0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2364C268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B82E712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7E78ED5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95F4D6F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3D6E544B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C3767F7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Inserción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49C1E63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4468385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0307110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16043812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4CA4A726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Mergesort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3AD37D7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744278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CADE3A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4440B6F6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3AE7C44F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Mergesort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862E642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52870D5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B7D62B5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6976B639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1B7C2EE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Mergesort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1BDC37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801272A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F487329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509EFA6B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A3989BE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Quicksort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C65FA1D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F391E4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D4C3BC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63702A6F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DF9B7A1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Quicksort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00696BE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7D1EF95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BE10B02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1558BF" w14:paraId="034A352A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118D4F1" w14:textId="77777777" w:rsidR="001558BF" w:rsidRDefault="001558BF" w:rsidP="00831EA1">
            <w:pPr>
              <w:spacing w:line="240" w:lineRule="auto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Quicksort</w:t>
            </w:r>
          </w:p>
        </w:tc>
        <w:tc>
          <w:tcPr>
            <w:tcW w:w="19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10ADFB9E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80000</w:t>
            </w:r>
          </w:p>
        </w:tc>
        <w:tc>
          <w:tcPr>
            <w:tcW w:w="23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D9A9C9C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F770010" w14:textId="77777777" w:rsidR="001558BF" w:rsidRDefault="001558BF" w:rsidP="00831EA1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</w:tc>
      </w:tr>
    </w:tbl>
    <w:p w14:paraId="14554860" w14:textId="5C126096" w:rsidR="00D31A92" w:rsidRDefault="00D31A92" w:rsidP="000B0025"/>
    <w:p w14:paraId="39918BA1" w14:textId="77777777" w:rsidR="00D31A92" w:rsidRDefault="00D31A92" w:rsidP="00D31A92">
      <w:pPr>
        <w:rPr>
          <w:rFonts w:ascii="Georgia" w:hAnsi="Georgia"/>
          <w:sz w:val="22"/>
          <w:lang w:val="es-ES_tradnl"/>
        </w:rPr>
      </w:pPr>
    </w:p>
    <w:p w14:paraId="366DC0E6" w14:textId="41F39BDF" w:rsidR="001558BF" w:rsidRDefault="001558BF" w:rsidP="001558BF">
      <w:pPr>
        <w:ind w:left="284"/>
      </w:pPr>
      <w:r>
        <w:t>c) Rellena la siguiente tabla con las fórmulas que estiman el número de intercambios y operaciones básicas.</w:t>
      </w:r>
    </w:p>
    <w:p w14:paraId="30CC7E5F" w14:textId="77777777" w:rsidR="00D31A92" w:rsidRDefault="00D31A92" w:rsidP="00D31A92">
      <w:pPr>
        <w:rPr>
          <w:rFonts w:ascii="Georgia" w:hAnsi="Georgia"/>
          <w:sz w:val="22"/>
          <w:lang w:val="es-ES_tradnl"/>
        </w:rPr>
      </w:pPr>
    </w:p>
    <w:tbl>
      <w:tblPr>
        <w:tblStyle w:val="TableGrid"/>
        <w:tblW w:w="8754" w:type="dxa"/>
        <w:jc w:val="center"/>
        <w:tblBorders>
          <w:top w:val="single" w:sz="4" w:space="0" w:color="0098CD"/>
          <w:left w:val="single" w:sz="4" w:space="0" w:color="0098CD"/>
          <w:bottom w:val="single" w:sz="4" w:space="0" w:color="0098CD"/>
          <w:right w:val="single" w:sz="4" w:space="0" w:color="0098CD"/>
          <w:insideH w:val="single" w:sz="4" w:space="0" w:color="0098CD"/>
          <w:insideV w:val="single" w:sz="4" w:space="0" w:color="0098CD"/>
        </w:tblBorders>
        <w:tblLook w:val="04A0" w:firstRow="1" w:lastRow="0" w:firstColumn="1" w:lastColumn="0" w:noHBand="0" w:noVBand="1"/>
      </w:tblPr>
      <w:tblGrid>
        <w:gridCol w:w="2042"/>
        <w:gridCol w:w="4303"/>
        <w:gridCol w:w="2409"/>
      </w:tblGrid>
      <w:tr w:rsidR="001558BF" w14:paraId="21102E21" w14:textId="77777777" w:rsidTr="00831EA1">
        <w:trPr>
          <w:trHeight w:val="317"/>
          <w:jc w:val="center"/>
        </w:trPr>
        <w:tc>
          <w:tcPr>
            <w:tcW w:w="8754" w:type="dxa"/>
            <w:gridSpan w:val="3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21E9CAA7" w14:textId="77777777" w:rsidR="001558BF" w:rsidRDefault="001558BF" w:rsidP="00831EA1">
            <w:pPr>
              <w:spacing w:before="120" w:line="240" w:lineRule="auto"/>
              <w:jc w:val="center"/>
              <w:rPr>
                <w:rFonts w:cs="UnitOT-Medi"/>
                <w:b/>
                <w:color w:val="FFFFFF" w:themeColor="background1"/>
              </w:rPr>
            </w:pPr>
            <w:r>
              <w:rPr>
                <w:rFonts w:cs="UnitOT-Medi"/>
                <w:b/>
                <w:color w:val="FFFFFF" w:themeColor="background1"/>
              </w:rPr>
              <w:t>Análisis matemático</w:t>
            </w:r>
          </w:p>
        </w:tc>
      </w:tr>
      <w:tr w:rsidR="001558BF" w14:paraId="19FA2B8E" w14:textId="77777777" w:rsidTr="00831EA1">
        <w:trPr>
          <w:trHeight w:val="655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4C67595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color w:val="auto"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>Algoritmo</w:t>
            </w:r>
          </w:p>
        </w:tc>
        <w:tc>
          <w:tcPr>
            <w:tcW w:w="43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4C9978D5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 xml:space="preserve">Fórmula cerrada </w:t>
            </w:r>
            <w:r>
              <w:rPr>
                <w:rFonts w:cs="UnitOT-Medi"/>
                <w:b/>
                <w:sz w:val="20"/>
                <w:szCs w:val="20"/>
              </w:rPr>
              <w:br/>
              <w:t>número medio de comparaciones</w:t>
            </w:r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36BD5F34" w14:textId="77777777" w:rsidR="001558BF" w:rsidRDefault="001558BF" w:rsidP="00831EA1">
            <w:pPr>
              <w:spacing w:line="240" w:lineRule="auto"/>
              <w:jc w:val="center"/>
              <w:rPr>
                <w:rFonts w:cs="UnitOT-Medi"/>
                <w:b/>
                <w:sz w:val="20"/>
                <w:szCs w:val="20"/>
              </w:rPr>
            </w:pPr>
            <w:r>
              <w:rPr>
                <w:rFonts w:cs="UnitOT-Medi"/>
                <w:b/>
                <w:sz w:val="20"/>
                <w:szCs w:val="20"/>
              </w:rPr>
              <w:t xml:space="preserve">Número estimado de comparaciones para </w:t>
            </w:r>
            <w:r>
              <w:rPr>
                <w:rFonts w:cs="UnitOT-Medi"/>
                <w:b/>
                <w:i/>
                <w:sz w:val="20"/>
                <w:szCs w:val="20"/>
              </w:rPr>
              <w:t>n</w:t>
            </w:r>
            <w:r>
              <w:rPr>
                <w:rFonts w:cs="UnitOT-Medi"/>
                <w:b/>
                <w:sz w:val="20"/>
                <w:szCs w:val="20"/>
              </w:rPr>
              <w:t xml:space="preserve">=800, </w:t>
            </w:r>
            <w:r>
              <w:rPr>
                <w:rFonts w:cs="UnitOT-Medi"/>
                <w:b/>
                <w:i/>
                <w:sz w:val="20"/>
                <w:szCs w:val="20"/>
              </w:rPr>
              <w:t>n</w:t>
            </w:r>
            <w:r>
              <w:rPr>
                <w:rFonts w:cs="UnitOT-Medi"/>
                <w:b/>
                <w:sz w:val="20"/>
                <w:szCs w:val="20"/>
              </w:rPr>
              <w:t xml:space="preserve">=8000 y </w:t>
            </w:r>
            <w:r>
              <w:rPr>
                <w:rFonts w:cs="UnitOT-Medi"/>
                <w:b/>
                <w:i/>
                <w:sz w:val="20"/>
                <w:szCs w:val="20"/>
              </w:rPr>
              <w:t>n</w:t>
            </w:r>
            <w:r>
              <w:rPr>
                <w:rFonts w:cs="UnitOT-Medi"/>
                <w:b/>
                <w:sz w:val="20"/>
                <w:szCs w:val="20"/>
              </w:rPr>
              <w:t>=80000</w:t>
            </w:r>
          </w:p>
        </w:tc>
      </w:tr>
      <w:tr w:rsidR="001558BF" w14:paraId="2A75E330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3EBFFB62" w14:textId="77777777" w:rsidR="00F7742A" w:rsidRDefault="00F7742A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518AECB2" w14:textId="77777777" w:rsidR="00F7742A" w:rsidRDefault="00F7742A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00AC40AB" w14:textId="77777777" w:rsidR="00F7742A" w:rsidRDefault="00F7742A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1B6CFFEC" w14:textId="77777777" w:rsidR="00F7742A" w:rsidRDefault="00F7742A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60108B7A" w14:textId="77777777" w:rsidR="00F7742A" w:rsidRDefault="00F7742A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2D659C03" w14:textId="3FA2B542" w:rsidR="001558BF" w:rsidRPr="00F7742A" w:rsidRDefault="001558BF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F7742A">
              <w:rPr>
                <w:rFonts w:asciiTheme="minorHAnsi" w:hAnsiTheme="minorHAnsi" w:cstheme="minorHAnsi"/>
                <w:b/>
                <w:bCs/>
                <w:lang w:val="es-ES_tradnl"/>
              </w:rPr>
              <w:t>Burbuja</w:t>
            </w:r>
          </w:p>
        </w:tc>
        <w:tc>
          <w:tcPr>
            <w:tcW w:w="43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B157F6C" w14:textId="68F11339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037B4E06" w14:textId="34960E35" w:rsidR="00E50CE1" w:rsidRPr="00F7742A" w:rsidRDefault="00F7742A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227AB360" w14:textId="5322940A" w:rsidR="00F7742A" w:rsidRPr="00F7742A" w:rsidRDefault="00F7742A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22C623E9" w14:textId="2C6CE744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5D9D1B2E" w14:textId="77777777" w:rsidR="00F7742A" w:rsidRPr="00F7742A" w:rsidRDefault="00F7742A" w:rsidP="00F7742A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68F0E02F" w14:textId="057FC139" w:rsidR="00E50CE1" w:rsidRPr="00F7742A" w:rsidRDefault="00F7742A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38248A45" w14:textId="77777777" w:rsidR="00E50CE1" w:rsidRPr="00F7742A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6CD93994" w14:textId="77777777" w:rsidR="00F7742A" w:rsidRPr="00F7742A" w:rsidRDefault="00F7742A" w:rsidP="00F7742A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2E1EE620" w14:textId="08CC1DFD" w:rsidR="00F7742A" w:rsidRPr="00F7742A" w:rsidRDefault="00F7742A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0CCE89AC" w14:textId="77777777" w:rsidR="001558BF" w:rsidRPr="00E50CE1" w:rsidRDefault="00E50CE1" w:rsidP="00B66128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∙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  <w:p w14:paraId="68900986" w14:textId="01F906CE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986B3B9" w14:textId="45553170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(n)=159800</m:t>
                </m:r>
              </m:oMath>
            </m:oMathPara>
          </w:p>
          <w:p w14:paraId="09B54C0E" w14:textId="3A17350F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275B5366" w14:textId="5CE1F648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(n)=15998000</m:t>
                </m:r>
              </m:oMath>
            </m:oMathPara>
          </w:p>
          <w:p w14:paraId="2D10FC78" w14:textId="77777777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726F1497" w14:textId="49A34031" w:rsidR="00E50CE1" w:rsidRPr="00E50CE1" w:rsidRDefault="00E50CE1" w:rsidP="00E50CE1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(n)=1599980000</m:t>
                </m:r>
              </m:oMath>
            </m:oMathPara>
          </w:p>
        </w:tc>
      </w:tr>
      <w:tr w:rsidR="001558BF" w14:paraId="2C00F120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27F1E97F" w14:textId="77777777" w:rsidR="00A55F3C" w:rsidRDefault="00A55F3C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7A6A814C" w14:textId="77777777" w:rsidR="00A55F3C" w:rsidRDefault="00A55F3C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0CF87B85" w14:textId="77777777" w:rsidR="00A55F3C" w:rsidRDefault="00A55F3C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3703D433" w14:textId="77777777" w:rsidR="00A55F3C" w:rsidRDefault="00A55F3C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2E027F1B" w14:textId="77777777" w:rsidR="00A55F3C" w:rsidRDefault="00A55F3C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07996582" w14:textId="28F083F1" w:rsidR="001558BF" w:rsidRPr="003C05EF" w:rsidRDefault="001558BF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3C05EF">
              <w:rPr>
                <w:rFonts w:asciiTheme="minorHAnsi" w:hAnsiTheme="minorHAnsi" w:cstheme="minorHAnsi"/>
                <w:b/>
                <w:bCs/>
                <w:lang w:val="es-ES_tradnl"/>
              </w:rPr>
              <w:t>Selección</w:t>
            </w:r>
          </w:p>
        </w:tc>
        <w:tc>
          <w:tcPr>
            <w:tcW w:w="43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4555CF84" w14:textId="77777777" w:rsidR="0044706C" w:rsidRPr="00E50CE1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0806D0C0" w14:textId="77777777" w:rsidR="0044706C" w:rsidRPr="00F7742A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08830868" w14:textId="77777777" w:rsidR="0044706C" w:rsidRPr="00F7742A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25E6292B" w14:textId="77777777" w:rsidR="0044706C" w:rsidRPr="00E50CE1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09C6109F" w14:textId="77777777" w:rsidR="0044706C" w:rsidRPr="00F7742A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0E784782" w14:textId="77777777" w:rsidR="0044706C" w:rsidRPr="00F7742A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375BEBFE" w14:textId="77777777" w:rsidR="0044706C" w:rsidRPr="00F7742A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5C7937BA" w14:textId="77777777" w:rsidR="0044706C" w:rsidRPr="00F7742A" w:rsidRDefault="0044706C" w:rsidP="0044706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22D7E121" w14:textId="315BCD36" w:rsidR="001558BF" w:rsidRDefault="0044706C" w:rsidP="00CC58E2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A8D2D8D" w14:textId="77777777" w:rsidR="001558BF" w:rsidRPr="00B237D0" w:rsidRDefault="00B237D0" w:rsidP="00B237D0">
            <w:pPr>
              <w:spacing w:before="120" w:after="24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n∙(n-1)</m:t>
                </m:r>
              </m:oMath>
            </m:oMathPara>
          </w:p>
          <w:p w14:paraId="06AB5C61" w14:textId="6D7C2751" w:rsidR="00B237D0" w:rsidRPr="00184F77" w:rsidRDefault="00B237D0" w:rsidP="00B237D0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EFD305B" w14:textId="6234FC7B" w:rsidR="00184F77" w:rsidRPr="00184F77" w:rsidRDefault="00184F77" w:rsidP="00A55F3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(n)=319600</m:t>
                </m:r>
              </m:oMath>
            </m:oMathPara>
          </w:p>
          <w:p w14:paraId="4387DC44" w14:textId="42B949BF" w:rsidR="00B237D0" w:rsidRPr="00184F77" w:rsidRDefault="00B237D0" w:rsidP="00B237D0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594EEEA4" w14:textId="4425E3A4" w:rsidR="00184F77" w:rsidRPr="00184F77" w:rsidRDefault="00184F77" w:rsidP="00A55F3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(n)=31996000</m:t>
                </m:r>
              </m:oMath>
            </m:oMathPara>
          </w:p>
          <w:p w14:paraId="78226E28" w14:textId="77777777" w:rsidR="00B237D0" w:rsidRPr="00184F77" w:rsidRDefault="00B237D0" w:rsidP="00B237D0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EE46B9B" w14:textId="5BE8E0F3" w:rsidR="00184F77" w:rsidRPr="00184F77" w:rsidRDefault="00184F77" w:rsidP="00A55F3C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(n)=3199960000</m:t>
                </m:r>
              </m:oMath>
            </m:oMathPara>
          </w:p>
        </w:tc>
      </w:tr>
      <w:tr w:rsidR="001558BF" w14:paraId="43B863C2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0E15AB3" w14:textId="77777777" w:rsidR="00D256E2" w:rsidRDefault="00D256E2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0B712DAC" w14:textId="77777777" w:rsidR="00D256E2" w:rsidRDefault="00D256E2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4A62429C" w14:textId="77777777" w:rsidR="00D256E2" w:rsidRDefault="00D256E2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07695B67" w14:textId="77777777" w:rsidR="00D256E2" w:rsidRDefault="00D256E2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22CD93AC" w14:textId="77777777" w:rsidR="00D256E2" w:rsidRDefault="00D256E2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77586946" w14:textId="77777777" w:rsidR="00D256E2" w:rsidRDefault="00D256E2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3B2F2DF8" w14:textId="43A6F6D7" w:rsidR="001558BF" w:rsidRPr="003C05EF" w:rsidRDefault="001558BF" w:rsidP="00831EA1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3C05EF">
              <w:rPr>
                <w:rFonts w:asciiTheme="minorHAnsi" w:hAnsiTheme="minorHAnsi" w:cstheme="minorHAnsi"/>
                <w:b/>
                <w:bCs/>
                <w:lang w:val="es-ES_tradnl"/>
              </w:rPr>
              <w:t>Inserción</w:t>
            </w:r>
          </w:p>
        </w:tc>
        <w:tc>
          <w:tcPr>
            <w:tcW w:w="43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70352FD" w14:textId="77777777" w:rsidR="002E1C8B" w:rsidRPr="00E50CE1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3593A6B4" w14:textId="77777777" w:rsidR="002E1C8B" w:rsidRPr="00F7742A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7C6F055A" w14:textId="77777777" w:rsidR="002E1C8B" w:rsidRPr="00F7742A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4A2D5637" w14:textId="77777777" w:rsidR="002E1C8B" w:rsidRPr="00E50CE1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8515405" w14:textId="77777777" w:rsidR="002E1C8B" w:rsidRPr="00F7742A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73112E10" w14:textId="77777777" w:rsidR="002E1C8B" w:rsidRPr="00F7742A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75210B61" w14:textId="77777777" w:rsidR="002E1C8B" w:rsidRPr="00F7742A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0FBE73EA" w14:textId="77777777" w:rsidR="002E1C8B" w:rsidRPr="00F7742A" w:rsidRDefault="002E1C8B" w:rsidP="002E1C8B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1C0358AA" w14:textId="0E201CED" w:rsidR="001558BF" w:rsidRDefault="002E1C8B" w:rsidP="002E1C8B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79B9ED0" w14:textId="77777777" w:rsidR="001558BF" w:rsidRPr="00D256E2" w:rsidRDefault="000E6990" w:rsidP="00D256E2">
            <w:pPr>
              <w:spacing w:before="120" w:after="24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∙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  <w:p w14:paraId="68286DB9" w14:textId="77777777" w:rsidR="00D256E2" w:rsidRPr="00184F77" w:rsidRDefault="00D256E2" w:rsidP="00D256E2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72063C14" w14:textId="6AE5DFCE" w:rsidR="00D256E2" w:rsidRPr="00184F77" w:rsidRDefault="00D256E2" w:rsidP="00D256E2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59800</m:t>
                </m:r>
              </m:oMath>
            </m:oMathPara>
          </w:p>
          <w:p w14:paraId="743BBE5A" w14:textId="77777777" w:rsidR="00D256E2" w:rsidRPr="00184F77" w:rsidRDefault="00D256E2" w:rsidP="00D256E2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330282E6" w14:textId="110BB9D4" w:rsidR="00D256E2" w:rsidRPr="00184F77" w:rsidRDefault="00D256E2" w:rsidP="00D256E2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15998000</m:t>
                </m:r>
              </m:oMath>
            </m:oMathPara>
          </w:p>
          <w:p w14:paraId="0264834E" w14:textId="77777777" w:rsidR="00D256E2" w:rsidRPr="00184F77" w:rsidRDefault="00D256E2" w:rsidP="00D256E2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76D35DE" w14:textId="1A8EA29E" w:rsidR="00D256E2" w:rsidRDefault="00D256E2" w:rsidP="00D256E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1599980000</m:t>
                </m:r>
              </m:oMath>
            </m:oMathPara>
          </w:p>
        </w:tc>
      </w:tr>
      <w:tr w:rsidR="00536DB5" w14:paraId="783582C7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0ACB5D83" w14:textId="77777777" w:rsidR="007F7055" w:rsidRDefault="007F705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429BE587" w14:textId="77777777" w:rsidR="007F7055" w:rsidRDefault="007F705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20D9074C" w14:textId="77777777" w:rsidR="007F7055" w:rsidRDefault="007F705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488EC0D4" w14:textId="77777777" w:rsidR="007F7055" w:rsidRDefault="007F705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38356C01" w14:textId="77777777" w:rsidR="007F7055" w:rsidRDefault="007F705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13D7E8B7" w14:textId="27886FCA" w:rsidR="00536DB5" w:rsidRPr="003C05EF" w:rsidRDefault="00536DB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3C05EF">
              <w:rPr>
                <w:rFonts w:asciiTheme="minorHAnsi" w:hAnsiTheme="minorHAnsi" w:cstheme="minorHAnsi"/>
                <w:b/>
                <w:bCs/>
                <w:lang w:val="es-ES_tradnl"/>
              </w:rPr>
              <w:t>Mergesort</w:t>
            </w:r>
          </w:p>
        </w:tc>
        <w:tc>
          <w:tcPr>
            <w:tcW w:w="43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984B595" w14:textId="77777777" w:rsidR="00536DB5" w:rsidRPr="00E50CE1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6336CEE6" w14:textId="77777777" w:rsidR="00536DB5" w:rsidRPr="00F7742A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48AC291E" w14:textId="77777777" w:rsidR="00536DB5" w:rsidRPr="00F7742A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0FB23C64" w14:textId="77777777" w:rsidR="00536DB5" w:rsidRPr="00E50CE1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3C38FA9" w14:textId="77777777" w:rsidR="00536DB5" w:rsidRPr="00F7742A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406B1D3D" w14:textId="77777777" w:rsidR="00536DB5" w:rsidRPr="00F7742A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684D74A4" w14:textId="77777777" w:rsidR="00536DB5" w:rsidRPr="00F7742A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7E809C5A" w14:textId="77777777" w:rsidR="00536DB5" w:rsidRPr="00F7742A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5D0762C9" w14:textId="0102684C" w:rsidR="00536DB5" w:rsidRDefault="00536DB5" w:rsidP="00536DB5">
            <w:pPr>
              <w:spacing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6B3667F" w14:textId="77777777" w:rsidR="00536DB5" w:rsidRPr="00D256E2" w:rsidRDefault="00536DB5" w:rsidP="00536DB5">
            <w:pPr>
              <w:spacing w:before="120" w:after="24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∙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  <w:p w14:paraId="0B6FF97F" w14:textId="77777777" w:rsidR="00536DB5" w:rsidRPr="00184F77" w:rsidRDefault="00536DB5" w:rsidP="00536DB5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61C32B11" w14:textId="05362BDE" w:rsidR="00536DB5" w:rsidRPr="00184F77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(n)=7715.08</m:t>
                </m:r>
              </m:oMath>
            </m:oMathPara>
          </w:p>
          <w:p w14:paraId="17581248" w14:textId="77777777" w:rsidR="00536DB5" w:rsidRPr="00184F77" w:rsidRDefault="00536DB5" w:rsidP="00536DB5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28C2053C" w14:textId="450C17FF" w:rsidR="00536DB5" w:rsidRPr="00184F77" w:rsidRDefault="00536DB5" w:rsidP="00536DB5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(n)=103726.27</m:t>
                </m:r>
              </m:oMath>
            </m:oMathPara>
          </w:p>
          <w:p w14:paraId="364FA7AA" w14:textId="77777777" w:rsidR="00536DB5" w:rsidRPr="00184F77" w:rsidRDefault="00536DB5" w:rsidP="00536DB5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7F659C98" w14:textId="02BAEF45" w:rsidR="00536DB5" w:rsidRDefault="00536DB5" w:rsidP="00536DB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(n)=1303016.99</m:t>
                </m:r>
              </m:oMath>
            </m:oMathPara>
          </w:p>
        </w:tc>
      </w:tr>
      <w:tr w:rsidR="00536DB5" w14:paraId="45FADE68" w14:textId="77777777" w:rsidTr="00831EA1">
        <w:trPr>
          <w:trHeight w:val="327"/>
          <w:jc w:val="center"/>
        </w:trPr>
        <w:tc>
          <w:tcPr>
            <w:tcW w:w="2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6F00C4FD" w14:textId="77777777" w:rsidR="0036370E" w:rsidRDefault="0036370E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7ADFE6CD" w14:textId="77777777" w:rsidR="0036370E" w:rsidRDefault="0036370E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558268BB" w14:textId="77777777" w:rsidR="0036370E" w:rsidRDefault="0036370E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101A7CA2" w14:textId="77777777" w:rsidR="0036370E" w:rsidRDefault="0036370E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2DA7B769" w14:textId="77777777" w:rsidR="0036370E" w:rsidRDefault="0036370E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  <w:p w14:paraId="37E70D65" w14:textId="632C1829" w:rsidR="00536DB5" w:rsidRPr="003C05EF" w:rsidRDefault="00536DB5" w:rsidP="00536DB5">
            <w:pPr>
              <w:spacing w:line="240" w:lineRule="auto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3C05EF">
              <w:rPr>
                <w:rFonts w:asciiTheme="minorHAnsi" w:hAnsiTheme="minorHAnsi" w:cstheme="minorHAnsi"/>
                <w:b/>
                <w:bCs/>
                <w:lang w:val="es-ES_tradnl"/>
              </w:rPr>
              <w:t>Quicksort</w:t>
            </w:r>
          </w:p>
        </w:tc>
        <w:tc>
          <w:tcPr>
            <w:tcW w:w="43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704C4CB4" w14:textId="77777777" w:rsidR="0036370E" w:rsidRPr="00E50CE1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3A278C4D" w14:textId="77777777" w:rsidR="0036370E" w:rsidRPr="00F7742A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1A3E4A01" w14:textId="77777777" w:rsidR="0036370E" w:rsidRPr="00F7742A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62A9CEA5" w14:textId="77777777" w:rsidR="0036370E" w:rsidRPr="00E50CE1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27697851" w14:textId="77777777" w:rsidR="0036370E" w:rsidRPr="00F7742A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1439963E" w14:textId="77777777" w:rsidR="0036370E" w:rsidRPr="00F7742A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  <w:p w14:paraId="004581B3" w14:textId="77777777" w:rsidR="0036370E" w:rsidRPr="00F7742A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058D53D9" w14:textId="77777777" w:rsidR="0036370E" w:rsidRPr="00F7742A" w:rsidRDefault="0036370E" w:rsidP="0036370E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OB=</m:t>
                </m:r>
              </m:oMath>
            </m:oMathPara>
          </w:p>
          <w:p w14:paraId="35F9B455" w14:textId="19D65891" w:rsidR="00536DB5" w:rsidRDefault="0036370E" w:rsidP="0036370E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Tiempo= seg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636041F" w14:textId="77777777" w:rsidR="00536DB5" w:rsidRPr="00963246" w:rsidRDefault="00EC1CB8" w:rsidP="00963246">
            <w:pPr>
              <w:spacing w:before="120" w:after="24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(n)=n∙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n</m:t>
                </m:r>
              </m:oMath>
            </m:oMathPara>
          </w:p>
          <w:p w14:paraId="41491964" w14:textId="72ABDE9A" w:rsidR="00963246" w:rsidRPr="00184F77" w:rsidRDefault="00963246" w:rsidP="00963246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2C5FDC08" w14:textId="77777777" w:rsidR="00963246" w:rsidRPr="00184F77" w:rsidRDefault="00963246" w:rsidP="0096324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(n)=7715.08</m:t>
                </m:r>
              </m:oMath>
            </m:oMathPara>
          </w:p>
          <w:p w14:paraId="7488FC6A" w14:textId="77777777" w:rsidR="00963246" w:rsidRPr="00184F77" w:rsidRDefault="00963246" w:rsidP="00963246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64862B9" w14:textId="77777777" w:rsidR="00963246" w:rsidRPr="00184F77" w:rsidRDefault="00963246" w:rsidP="0096324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(n)=103726.27</m:t>
                </m:r>
              </m:oMath>
            </m:oMathPara>
          </w:p>
          <w:p w14:paraId="6200228E" w14:textId="77777777" w:rsidR="00963246" w:rsidRPr="00184F77" w:rsidRDefault="00963246" w:rsidP="00963246">
            <w:pPr>
              <w:spacing w:before="120" w:after="240" w:line="240" w:lineRule="auto"/>
              <w:jc w:val="left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n=80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_tradnl"/>
                  </w:rPr>
                  <m:t>0</m:t>
                </m:r>
              </m:oMath>
            </m:oMathPara>
          </w:p>
          <w:p w14:paraId="4787F626" w14:textId="3A3A8923" w:rsidR="00963246" w:rsidRDefault="00963246" w:rsidP="0096324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lang w:val="es-ES_trad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s-ES_tradn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(n)=1303016.99</m:t>
                </m:r>
              </m:oMath>
            </m:oMathPara>
          </w:p>
        </w:tc>
      </w:tr>
    </w:tbl>
    <w:p w14:paraId="67374521" w14:textId="77777777" w:rsidR="00D31A92" w:rsidRDefault="00D31A92" w:rsidP="00D31A92">
      <w:pPr>
        <w:rPr>
          <w:rFonts w:ascii="Georgia" w:hAnsi="Georgia"/>
          <w:sz w:val="22"/>
          <w:lang w:val="es-ES_tradnl"/>
        </w:rPr>
      </w:pPr>
    </w:p>
    <w:p w14:paraId="481044BE" w14:textId="40CBD803" w:rsidR="00D31A92" w:rsidRDefault="00D31A92" w:rsidP="001558BF">
      <w:pPr>
        <w:ind w:left="284"/>
      </w:pPr>
      <w:r w:rsidRPr="00D31A92">
        <w:t xml:space="preserve">d) Si existen diferencias entre los tiempos de ejecución experimentales y </w:t>
      </w:r>
      <w:r w:rsidR="001558BF">
        <w:t xml:space="preserve">los </w:t>
      </w:r>
      <w:r w:rsidRPr="00D31A92">
        <w:t>teóricos indica cuáles son y a qué crees que se deben.</w:t>
      </w:r>
    </w:p>
    <w:p w14:paraId="6729E47A" w14:textId="09D52247" w:rsidR="000B0025" w:rsidRDefault="000B0025" w:rsidP="000B0025"/>
    <w:p w14:paraId="5090A7FB" w14:textId="77777777" w:rsidR="001558BF" w:rsidRDefault="001558BF" w:rsidP="000B0025"/>
    <w:p w14:paraId="4D2EFCD4" w14:textId="77777777" w:rsidR="000B0025" w:rsidRPr="00FA4E00" w:rsidRDefault="000B0025" w:rsidP="000B0025">
      <w:pPr>
        <w:rPr>
          <w:b/>
        </w:rPr>
      </w:pPr>
      <w:r w:rsidRPr="00FA4E00">
        <w:rPr>
          <w:b/>
        </w:rPr>
        <w:t>Revisión de la actividad</w:t>
      </w:r>
    </w:p>
    <w:p w14:paraId="1EA6290F" w14:textId="77777777" w:rsidR="000B0025" w:rsidRDefault="000B0025" w:rsidP="000B0025"/>
    <w:p w14:paraId="4E077197" w14:textId="77777777" w:rsidR="001558BF" w:rsidRDefault="001558BF" w:rsidP="001558BF">
      <w:r>
        <w:t>La revisión de las actividades calificables no se realizará en el foro, sino a través del tutor.</w:t>
      </w:r>
    </w:p>
    <w:p w14:paraId="7DBAF472" w14:textId="77777777" w:rsidR="000B0025" w:rsidRDefault="000B0025" w:rsidP="000B0025"/>
    <w:p w14:paraId="7FE3ED93" w14:textId="77777777" w:rsidR="00D5194D" w:rsidRDefault="00D5194D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DA8C5DC" w14:textId="77777777" w:rsidR="00D5194D" w:rsidRDefault="00D5194D" w:rsidP="000B0025">
      <w:pPr>
        <w:rPr>
          <w:b/>
        </w:rPr>
      </w:pPr>
    </w:p>
    <w:p w14:paraId="0840A504" w14:textId="0A5D0580" w:rsidR="000B0025" w:rsidRDefault="000B0025" w:rsidP="000B0025">
      <w:r w:rsidRPr="00A26123">
        <w:rPr>
          <w:b/>
        </w:rPr>
        <w:t>Rúbrica</w:t>
      </w:r>
    </w:p>
    <w:p w14:paraId="330737A3" w14:textId="77777777" w:rsidR="000B0025" w:rsidRDefault="000B0025" w:rsidP="000B002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555058" w14:paraId="566C2A1C" w14:textId="77777777" w:rsidTr="00831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6FB183C3" w14:textId="71A64618" w:rsidR="00555058" w:rsidRPr="006069B6" w:rsidRDefault="00555058" w:rsidP="00D31A9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Trabajo </w:t>
            </w:r>
          </w:p>
        </w:tc>
        <w:tc>
          <w:tcPr>
            <w:tcW w:w="3703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0818B393" w14:textId="77777777" w:rsidR="00555058" w:rsidRPr="006069B6" w:rsidRDefault="00555058" w:rsidP="00831E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36ADB8E3" w14:textId="77777777" w:rsidR="00555058" w:rsidRPr="006069B6" w:rsidRDefault="00555058" w:rsidP="00831E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419AB5EE" w14:textId="5914F68B" w:rsidR="00555058" w:rsidRPr="006069B6" w:rsidRDefault="00555058" w:rsidP="00D31A9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 w:rsidR="00D31A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3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1027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4240A7" w14:textId="77777777" w:rsidR="00555058" w:rsidRPr="006069B6" w:rsidRDefault="00555058" w:rsidP="00831E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3B734A9" w14:textId="77777777" w:rsidR="00555058" w:rsidRPr="006069B6" w:rsidRDefault="00555058" w:rsidP="00831E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31A92" w14:paraId="1A1795DD" w14:textId="77777777" w:rsidTr="00D3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98519C" w14:textId="77777777" w:rsidR="00D31A92" w:rsidRPr="006069B6" w:rsidRDefault="00D31A92" w:rsidP="00D31A92">
            <w:pPr>
              <w:spacing w:before="120" w:after="120" w:line="240" w:lineRule="auto"/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7F948F" w14:textId="4EDD8E27" w:rsidR="00D31A92" w:rsidRPr="006069B6" w:rsidRDefault="00D31A92" w:rsidP="00D31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estudiante ha identificado y corregido los errores del código analizado.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72DEFC" w14:textId="613FA278" w:rsidR="00D31A92" w:rsidRPr="006069B6" w:rsidRDefault="00D31A92" w:rsidP="00D31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12365" w14:textId="59BD6B7B" w:rsidR="00D31A92" w:rsidRPr="006069B6" w:rsidRDefault="00D31A92" w:rsidP="00D31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31A92" w14:paraId="7D658AF5" w14:textId="77777777" w:rsidTr="00D31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DCED4B" w14:textId="77777777" w:rsidR="00D31A92" w:rsidRPr="006069B6" w:rsidRDefault="00D31A92" w:rsidP="00D31A92">
            <w:pPr>
              <w:spacing w:before="120" w:after="120" w:line="240" w:lineRule="auto"/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881DF4" w14:textId="3CA83A3E" w:rsidR="00D31A92" w:rsidRPr="006069B6" w:rsidRDefault="00D31A92" w:rsidP="00D31A9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análisis empírico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F1ECF7" w14:textId="706DFED1" w:rsidR="00D31A92" w:rsidRPr="006069B6" w:rsidRDefault="00D31A92" w:rsidP="00D31A9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1C729C" w14:textId="3171ADE1" w:rsidR="00D31A92" w:rsidRPr="006069B6" w:rsidRDefault="00D31A92" w:rsidP="00D31A9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31A92" w14:paraId="4064A764" w14:textId="77777777" w:rsidTr="00D3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B90D35D" w14:textId="77777777" w:rsidR="00D31A92" w:rsidRPr="006069B6" w:rsidRDefault="00D31A92" w:rsidP="00D31A92">
            <w:pPr>
              <w:spacing w:before="120" w:after="120" w:line="240" w:lineRule="auto"/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096217" w14:textId="3719BFB9" w:rsidR="00D31A92" w:rsidRPr="006069B6" w:rsidRDefault="00D31A92" w:rsidP="00D31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análisis matemático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04D4E4" w14:textId="77777777" w:rsidR="00D31A92" w:rsidRPr="006069B6" w:rsidRDefault="00D31A92" w:rsidP="00D31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67DBB6" w14:textId="0487CBE7" w:rsidR="00D31A92" w:rsidRPr="006069B6" w:rsidRDefault="00D31A92" w:rsidP="00D31A9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</w:tbl>
    <w:p w14:paraId="79A4454D" w14:textId="77777777" w:rsidR="000B0025" w:rsidRDefault="000B0025" w:rsidP="000B0025"/>
    <w:p w14:paraId="2E0389A5" w14:textId="0C439AE9" w:rsidR="000B0025" w:rsidRDefault="000B0025" w:rsidP="000B0025">
      <w:r>
        <w:t xml:space="preserve">La existencia de fallos excesivos o </w:t>
      </w:r>
      <w:r w:rsidR="00D31A92">
        <w:t>algoritmos mejorados</w:t>
      </w:r>
      <w:r>
        <w:t xml:space="preserve"> pueden modificar esta rúbrica con puntos negativos o superiores a la máxima.</w:t>
      </w:r>
    </w:p>
    <w:p w14:paraId="58C43D5B" w14:textId="77777777" w:rsidR="000B0025" w:rsidRDefault="000B0025" w:rsidP="000B0025"/>
    <w:p w14:paraId="2B8939EA" w14:textId="6C63852D" w:rsidR="00472B27" w:rsidRPr="00795F8B" w:rsidRDefault="000B0025" w:rsidP="000B0025">
      <w:pPr>
        <w:rPr>
          <w:rFonts w:cs="UnitOT-Light"/>
          <w:szCs w:val="22"/>
        </w:rPr>
      </w:pPr>
      <w:r w:rsidRPr="00A26123">
        <w:rPr>
          <w:b/>
        </w:rPr>
        <w:t>Extensión máxima</w:t>
      </w:r>
      <w:r>
        <w:rPr>
          <w:b/>
        </w:rPr>
        <w:t xml:space="preserve">: </w:t>
      </w:r>
      <w:r>
        <w:t>2 páginas.</w:t>
      </w:r>
      <w:bookmarkEnd w:id="0"/>
    </w:p>
    <w:sectPr w:rsidR="00472B27" w:rsidRPr="00795F8B" w:rsidSect="00D5194D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3D996" w14:textId="77777777" w:rsidR="00317912" w:rsidRDefault="00317912" w:rsidP="00C50246">
      <w:pPr>
        <w:spacing w:line="240" w:lineRule="auto"/>
      </w:pPr>
      <w:r>
        <w:separator/>
      </w:r>
    </w:p>
  </w:endnote>
  <w:endnote w:type="continuationSeparator" w:id="0">
    <w:p w14:paraId="0B6B0DD3" w14:textId="77777777" w:rsidR="00317912" w:rsidRDefault="0031791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39FD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B8939FF" wp14:editId="2B893A00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93A03" w14:textId="08EEB6B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6230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939FF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2B893A03" w14:textId="08EEB6B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6230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B893A01" wp14:editId="2B893A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93A04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93A0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B893A04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B8939FE" w14:textId="34A8B849" w:rsidR="0041334B" w:rsidRPr="00656B43" w:rsidRDefault="00086720" w:rsidP="00B96994">
    <w:pPr>
      <w:pStyle w:val="PiedepginaSecciones"/>
      <w:rPr>
        <w:color w:val="777777"/>
      </w:rPr>
    </w:pPr>
    <w:r>
      <w:t>Tema</w:t>
    </w:r>
    <w:r w:rsidR="00D5194D">
      <w:t xml:space="preserve"> </w:t>
    </w:r>
    <w:r w:rsidR="001558BF">
      <w:t>10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62301" w14:textId="77777777" w:rsidR="00317912" w:rsidRDefault="00317912" w:rsidP="00C50246">
      <w:pPr>
        <w:spacing w:line="240" w:lineRule="auto"/>
      </w:pPr>
      <w:r>
        <w:separator/>
      </w:r>
    </w:p>
  </w:footnote>
  <w:footnote w:type="continuationSeparator" w:id="0">
    <w:p w14:paraId="16A26EC6" w14:textId="77777777" w:rsidR="00317912" w:rsidRDefault="0031791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8939F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B8939F0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B8939F1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B8939F2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B8939F7" w14:textId="77777777" w:rsidTr="001924C8">
      <w:trPr>
        <w:trHeight w:val="342"/>
      </w:trPr>
      <w:tc>
        <w:tcPr>
          <w:tcW w:w="2552" w:type="dxa"/>
          <w:vMerge w:val="restart"/>
        </w:tcPr>
        <w:p w14:paraId="2B8939F4" w14:textId="1D395799" w:rsidR="00A90972" w:rsidRPr="00472B27" w:rsidRDefault="00D5194D" w:rsidP="00C65063">
          <w:pPr>
            <w:pStyle w:val="Textocajaactividades"/>
          </w:pPr>
          <w:r>
            <w:t>Algoritmia y Complejidad</w:t>
          </w:r>
        </w:p>
      </w:tc>
      <w:tc>
        <w:tcPr>
          <w:tcW w:w="3827" w:type="dxa"/>
        </w:tcPr>
        <w:p w14:paraId="2B8939F5" w14:textId="7777ADD0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D33DFC">
            <w:rPr>
              <w:sz w:val="22"/>
              <w:szCs w:val="22"/>
            </w:rPr>
            <w:t>Vinueza Mier</w:t>
          </w:r>
        </w:p>
      </w:tc>
      <w:tc>
        <w:tcPr>
          <w:tcW w:w="1831" w:type="dxa"/>
          <w:vMerge w:val="restart"/>
        </w:tcPr>
        <w:p w14:paraId="2B8939F6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2B8939FB" w14:textId="77777777" w:rsidTr="001924C8">
      <w:trPr>
        <w:trHeight w:val="342"/>
      </w:trPr>
      <w:tc>
        <w:tcPr>
          <w:tcW w:w="2552" w:type="dxa"/>
          <w:vMerge/>
        </w:tcPr>
        <w:p w14:paraId="2B8939F8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2B8939F9" w14:textId="21D08C24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D33DFC">
            <w:rPr>
              <w:sz w:val="22"/>
              <w:szCs w:val="22"/>
            </w:rPr>
            <w:t xml:space="preserve"> Dario Fernando</w:t>
          </w:r>
        </w:p>
      </w:tc>
      <w:tc>
        <w:tcPr>
          <w:tcW w:w="1831" w:type="dxa"/>
          <w:vMerge/>
        </w:tcPr>
        <w:p w14:paraId="2B8939FA" w14:textId="77777777" w:rsidR="00A90972" w:rsidRDefault="00A90972" w:rsidP="00A90972">
          <w:pPr>
            <w:pStyle w:val="Header"/>
          </w:pPr>
        </w:p>
      </w:tc>
    </w:tr>
  </w:tbl>
  <w:p w14:paraId="2B8939FC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A72"/>
    <w:multiLevelType w:val="hybridMultilevel"/>
    <w:tmpl w:val="E56ABE6A"/>
    <w:lvl w:ilvl="0" w:tplc="70DC23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2E5C3D22"/>
    <w:multiLevelType w:val="hybridMultilevel"/>
    <w:tmpl w:val="7FF2CCEA"/>
    <w:lvl w:ilvl="0" w:tplc="A7AE2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3"/>
  </w:num>
  <w:num w:numId="4">
    <w:abstractNumId w:val="16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1"/>
  </w:num>
  <w:num w:numId="10">
    <w:abstractNumId w:val="2"/>
  </w:num>
  <w:num w:numId="11">
    <w:abstractNumId w:val="24"/>
  </w:num>
  <w:num w:numId="12">
    <w:abstractNumId w:val="3"/>
  </w:num>
  <w:num w:numId="13">
    <w:abstractNumId w:val="12"/>
  </w:num>
  <w:num w:numId="14">
    <w:abstractNumId w:val="14"/>
  </w:num>
  <w:num w:numId="15">
    <w:abstractNumId w:val="20"/>
  </w:num>
  <w:num w:numId="16">
    <w:abstractNumId w:val="18"/>
  </w:num>
  <w:num w:numId="17">
    <w:abstractNumId w:val="13"/>
  </w:num>
  <w:num w:numId="18">
    <w:abstractNumId w:val="22"/>
  </w:num>
  <w:num w:numId="19">
    <w:abstractNumId w:val="5"/>
  </w:num>
  <w:num w:numId="20">
    <w:abstractNumId w:val="11"/>
  </w:num>
  <w:num w:numId="21">
    <w:abstractNumId w:val="17"/>
  </w:num>
  <w:num w:numId="22">
    <w:abstractNumId w:val="9"/>
  </w:num>
  <w:num w:numId="23">
    <w:abstractNumId w:val="6"/>
  </w:num>
  <w:num w:numId="24">
    <w:abstractNumId w:val="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0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6990"/>
    <w:rsid w:val="000F1443"/>
    <w:rsid w:val="000F518E"/>
    <w:rsid w:val="000F5592"/>
    <w:rsid w:val="000F7E60"/>
    <w:rsid w:val="00112B38"/>
    <w:rsid w:val="00137CF9"/>
    <w:rsid w:val="00155844"/>
    <w:rsid w:val="001558BF"/>
    <w:rsid w:val="00161226"/>
    <w:rsid w:val="00163FBB"/>
    <w:rsid w:val="001658DF"/>
    <w:rsid w:val="0018310A"/>
    <w:rsid w:val="00184F77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1C8B"/>
    <w:rsid w:val="002E6FCB"/>
    <w:rsid w:val="002E769A"/>
    <w:rsid w:val="00302FF8"/>
    <w:rsid w:val="003117D6"/>
    <w:rsid w:val="00317912"/>
    <w:rsid w:val="00320378"/>
    <w:rsid w:val="003224A0"/>
    <w:rsid w:val="00327C72"/>
    <w:rsid w:val="00330DE5"/>
    <w:rsid w:val="003369FB"/>
    <w:rsid w:val="0034363F"/>
    <w:rsid w:val="00351EC2"/>
    <w:rsid w:val="00361683"/>
    <w:rsid w:val="0036370E"/>
    <w:rsid w:val="00363DED"/>
    <w:rsid w:val="00394A34"/>
    <w:rsid w:val="003A10AB"/>
    <w:rsid w:val="003C05EF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06C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36DB5"/>
    <w:rsid w:val="005463ED"/>
    <w:rsid w:val="00551A69"/>
    <w:rsid w:val="00555058"/>
    <w:rsid w:val="00555B62"/>
    <w:rsid w:val="00562309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7F7055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42B2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3246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55F3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237D0"/>
    <w:rsid w:val="00B407F7"/>
    <w:rsid w:val="00B417CD"/>
    <w:rsid w:val="00B66128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603A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C58E2"/>
    <w:rsid w:val="00CD7181"/>
    <w:rsid w:val="00CF1CAE"/>
    <w:rsid w:val="00D05107"/>
    <w:rsid w:val="00D1089E"/>
    <w:rsid w:val="00D11930"/>
    <w:rsid w:val="00D11ECE"/>
    <w:rsid w:val="00D17377"/>
    <w:rsid w:val="00D21CDC"/>
    <w:rsid w:val="00D256E2"/>
    <w:rsid w:val="00D30434"/>
    <w:rsid w:val="00D31A92"/>
    <w:rsid w:val="00D33335"/>
    <w:rsid w:val="00D3349B"/>
    <w:rsid w:val="00D336EC"/>
    <w:rsid w:val="00D33DFC"/>
    <w:rsid w:val="00D37422"/>
    <w:rsid w:val="00D40AEE"/>
    <w:rsid w:val="00D43024"/>
    <w:rsid w:val="00D44A38"/>
    <w:rsid w:val="00D511BC"/>
    <w:rsid w:val="00D5194D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0CE1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CB8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391F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42A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39D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25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558BF"/>
    <w:pPr>
      <w:tabs>
        <w:tab w:val="right" w:pos="5952"/>
      </w:tabs>
      <w:ind w:left="360" w:hanging="360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0B0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odigoFuente">
    <w:name w:val="Codigo Fuente"/>
    <w:basedOn w:val="DefaultParagraphFont"/>
    <w:uiPriority w:val="1"/>
    <w:qFormat/>
    <w:rsid w:val="001558BF"/>
    <w:rPr>
      <w:rFonts w:ascii="Courier" w:hAnsi="Courier" w:cs="Arial"/>
      <w:sz w:val="20"/>
      <w:szCs w:val="22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E50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a.delgado\AppData\Roaming\Microsoft\Plantilla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43EA837C04446A64117FBC9E91EB8" ma:contentTypeVersion="7" ma:contentTypeDescription="Create a new document." ma:contentTypeScope="" ma:versionID="67847587566fd3755b9d141b236b904c">
  <xsd:schema xmlns:xsd="http://www.w3.org/2001/XMLSchema" xmlns:xs="http://www.w3.org/2001/XMLSchema" xmlns:p="http://schemas.microsoft.com/office/2006/metadata/properties" xmlns:ns3="4b2a3ecd-b5c5-4f31-8a35-cf5bb472d75c" targetNamespace="http://schemas.microsoft.com/office/2006/metadata/properties" ma:root="true" ma:fieldsID="83e7eda356460bcaa6151c8df249dbbd" ns3:_="">
    <xsd:import namespace="4b2a3ecd-b5c5-4f31-8a35-cf5bb472d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a3ecd-b5c5-4f31-8a35-cf5bb472d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3737-382D-4DB0-AC3E-B7939C8CF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a3ecd-b5c5-4f31-8a35-cf5bb472d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F60D5D-3642-4508-A9E8-CB391D9B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C:\Users\susana.delgado\AppData\Roaming\Microsoft\Plantillas\PlantillaUNIR.dotm</Template>
  <TotalTime>39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33</cp:revision>
  <cp:lastPrinted>2017-09-08T09:41:00Z</cp:lastPrinted>
  <dcterms:created xsi:type="dcterms:W3CDTF">2019-12-02T14:57:00Z</dcterms:created>
  <dcterms:modified xsi:type="dcterms:W3CDTF">2020-06-10T16:44:00Z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0x010100CB843EA837C04446A64117FBC9E91EB8</vt:lpwstr>
  </property>
</Properties>
</file>