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FICHIER EXEMPLE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#ifndef EXEMPLE_HPP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EXEMPLE_HPP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&lt;stdio&gt;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! \class 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! \brief blabla…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Example{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public: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\brief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\param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\return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 myFonction1 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\brief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\param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\return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 myFonction2 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private: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\brief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\param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//! \return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 myFonction3 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exemple .hpp.docx</dc:title>
</cp:coreProperties>
</file>