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49CA" w14:textId="49A866EA" w:rsidR="00216D01" w:rsidRPr="00CE2BC9" w:rsidRDefault="00216D01" w:rsidP="00CE2BC9"/>
    <w:sectPr w:rsidR="00216D01" w:rsidRPr="00CE2BC9" w:rsidSect="00CF368F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C954" w14:textId="77777777" w:rsidR="00F52779" w:rsidRDefault="00F52779">
      <w:r>
        <w:separator/>
      </w:r>
    </w:p>
  </w:endnote>
  <w:endnote w:type="continuationSeparator" w:id="0">
    <w:p w14:paraId="33B68D03" w14:textId="77777777" w:rsidR="00F52779" w:rsidRDefault="00F52779">
      <w:r>
        <w:continuationSeparator/>
      </w:r>
    </w:p>
  </w:endnote>
  <w:endnote w:type="continuationNotice" w:id="1">
    <w:p w14:paraId="77D839E0" w14:textId="77777777" w:rsidR="00F52779" w:rsidRDefault="00F52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25DFA7A3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EC6A61D" w14:textId="77777777" w:rsidR="006E0D97" w:rsidRDefault="006E0D97">
          <w:pPr>
            <w:pStyle w:val="FooterAgency"/>
          </w:pPr>
        </w:p>
      </w:tc>
    </w:tr>
    <w:tr w:rsidR="00E50E8B" w14:paraId="2D70519E" w14:textId="77777777">
      <w:tc>
        <w:tcPr>
          <w:tcW w:w="3291" w:type="pct"/>
          <w:tcMar>
            <w:left w:w="0" w:type="dxa"/>
            <w:right w:w="0" w:type="dxa"/>
          </w:tcMar>
        </w:tcPr>
        <w:p w14:paraId="102EF0DC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73DAD6D3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48F7E2B4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205A5959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4DFA8F5A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4134CE0F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45226327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5342B55F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21D1F968" w14:textId="77777777" w:rsidR="00CF368F" w:rsidRDefault="00CF368F" w:rsidP="00CF368F">
    <w:pPr>
      <w:pStyle w:val="FooterAgency"/>
    </w:pPr>
  </w:p>
  <w:p w14:paraId="0F59CA19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1BFB" w14:textId="77777777" w:rsidR="00F52779" w:rsidRDefault="00F52779">
      <w:r>
        <w:separator/>
      </w:r>
    </w:p>
  </w:footnote>
  <w:footnote w:type="continuationSeparator" w:id="0">
    <w:p w14:paraId="2B1DEECB" w14:textId="77777777" w:rsidR="00F52779" w:rsidRDefault="00F52779">
      <w:r>
        <w:continuationSeparator/>
      </w:r>
    </w:p>
  </w:footnote>
  <w:footnote w:type="continuationNotice" w:id="1">
    <w:p w14:paraId="68DC975B" w14:textId="77777777" w:rsidR="00F52779" w:rsidRDefault="00F52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E70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EE10D3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1003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16D01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084C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54A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6A6A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2C8B"/>
    <w:rsid w:val="008A5177"/>
    <w:rsid w:val="008A6C21"/>
    <w:rsid w:val="008B2532"/>
    <w:rsid w:val="008B306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2BC9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6AD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10D3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2779"/>
    <w:rsid w:val="00F56BB3"/>
    <w:rsid w:val="00F615A0"/>
    <w:rsid w:val="00F65299"/>
    <w:rsid w:val="00F65DA3"/>
    <w:rsid w:val="00F67369"/>
    <w:rsid w:val="00F6798A"/>
    <w:rsid w:val="00F708D8"/>
    <w:rsid w:val="00F75370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AA33F5"/>
  <w15:chartTrackingRefBased/>
  <w15:docId w15:val="{6329E9AF-D9B2-C14C-87F7-E59F859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0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 - CC &amp; EMA introduction and kick off meeting</dc:title>
  <dc:creator>Maxim Moinat</dc:creator>
  <dc:description>Template version: 8 August 2014</dc:description>
  <cp:lastModifiedBy>Maxim Moinat</cp:lastModifiedBy>
  <cp:revision>2</cp:revision>
  <dcterms:created xsi:type="dcterms:W3CDTF">2022-07-06T13:42:00Z</dcterms:created>
  <dcterms:modified xsi:type="dcterms:W3CDTF">2022-10-26T08:19:00Z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</Properties>
</file>