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FirstParagraph"/>
      </w:pPr>
    </w:p>
    <w:p>
      <w:pPr>
        <w:pStyle w:val="BodyText"/>
      </w:pPr>
      <w:r>
        <w:t xml:space="preserve">Table 1. Literature synthesised for the review showing the relationship between the time and space scales that current individual-based models on animal movement operate and the corresponding time and space scale referenced in Figure 1. The table also details the purpose of the model, the species considered, the time and space scale of the simulation/study site, and the extent each model considers energy use at the individual level.</w:t>
      </w:r>
    </w:p>
    <w:p>
      <w:pPr>
        <w:pStyle w:val="BodyText"/>
      </w:pPr>
      <w:r>
        <w:t xml:space="preserve">Table 2. Primary metabolic processes occurring at each model time step of an hypothetical simulated animal moving in space and time as it interacts with its environment. The internal energetic state of the animal is governed by the DEB theory equations, which drives its movement decisions in response to direct and indirect movement costs.</w:t>
      </w:r>
    </w:p>
    <w:p>
      <w:pPr>
        <w:pStyle w:val="BodyText"/>
      </w:pPr>
      <w:r>
        <w:t xml:space="preserve">Table 3. Individual variables and parameters of the DEB model (Kooijman 2010) parameterised for the sleepy lizard,</w:t>
      </w:r>
      <w:r>
        <w:t xml:space="preserve"> </w:t>
      </w:r>
      <w:r>
        <w:rPr>
          <w:i/>
        </w:rPr>
        <w:t xml:space="preserve">Tiliqua rugosa</w:t>
      </w:r>
      <w:r>
        <w:t xml:space="preserve">. Parameters are estimated from available animal data (Table 6). Dimensions: — dimensionless;</w:t>
      </w:r>
      <w:r>
        <w:t xml:space="preserve"> </w:t>
      </w:r>
      <w:r>
        <w:rPr>
          <w:i/>
        </w:rPr>
        <w:t xml:space="preserve">J</w:t>
      </w:r>
      <w:r>
        <w:t xml:space="preserve"> </w:t>
      </w:r>
      <w:r>
        <w:t xml:space="preserve">Joules;</w:t>
      </w:r>
      <w:r>
        <w:t xml:space="preserve"> </w:t>
      </w:r>
      <w:r>
        <w:rPr>
          <w:i/>
        </w:rPr>
        <w:t xml:space="preserve">L</w:t>
      </w:r>
      <w:r>
        <w:t xml:space="preserve"> </w:t>
      </w:r>
      <w:r>
        <w:t xml:space="preserve">structural length;</w:t>
      </w:r>
      <w:r>
        <w:t xml:space="preserve"> </w:t>
      </w:r>
      <w:r>
        <w:rPr>
          <w:i/>
        </w:rPr>
        <w:t xml:space="preserve">t</w:t>
      </w:r>
      <w:r>
        <w:t xml:space="preserve"> </w:t>
      </w:r>
      <w:r>
        <w:t xml:space="preserve">time. Units:</w:t>
      </w:r>
      <w:r>
        <w:t xml:space="preserve"> </w:t>
      </w:r>
      <w:r>
        <w:rPr>
          <w:i/>
        </w:rPr>
        <w:t xml:space="preserve">d</w:t>
      </w:r>
      <w:r>
        <w:t xml:space="preserve"> </w:t>
      </w:r>
      <w:r>
        <w:t xml:space="preserve">days;</w:t>
      </w:r>
      <w:r>
        <w:t xml:space="preserve"> </w:t>
      </w:r>
      <w:r>
        <w:rPr>
          <w:i/>
        </w:rPr>
        <w:t xml:space="preserve">cm</w:t>
      </w:r>
      <w:r>
        <w:t xml:space="preserve"> </w:t>
      </w:r>
      <w:r>
        <w:t xml:space="preserve">centimetres. Square [*] and curly {*} parentheses denote parameters per volume and surface area, respectively; dot accents denote rates.</w:t>
      </w:r>
    </w:p>
    <w:p>
      <w:pPr>
        <w:pStyle w:val="BodyText"/>
      </w:pPr>
      <w:r>
        <w:t xml:space="preserve">Table 4. Individual variables and parameters of the transient heat budget model. Dimensions: — dimensionless;</w:t>
      </w:r>
      <w:r>
        <w:t xml:space="preserve"> </w:t>
      </w:r>
      <w:r>
        <w:rPr>
          <w:i/>
        </w:rPr>
        <w:t xml:space="preserve">C</w:t>
      </w:r>
      <w:r>
        <w:t xml:space="preserve"> </w:t>
      </w:r>
      <w:r>
        <w:t xml:space="preserve">Celsius;</w:t>
      </w:r>
      <w:r>
        <w:t xml:space="preserve"> </w:t>
      </w:r>
      <w:r>
        <w:rPr>
          <w:i/>
        </w:rPr>
        <w:t xml:space="preserve">J</w:t>
      </w:r>
      <w:r>
        <w:t xml:space="preserve"> </w:t>
      </w:r>
      <w:r>
        <w:t xml:space="preserve">Joules;</w:t>
      </w:r>
      <w:r>
        <w:t xml:space="preserve"> </w:t>
      </w:r>
      <w:r>
        <w:rPr>
          <w:i/>
        </w:rPr>
        <w:t xml:space="preserve">kg</w:t>
      </w:r>
      <w:r>
        <w:t xml:space="preserve"> </w:t>
      </w:r>
      <w:r>
        <w:t xml:space="preserve">kilograms;</w:t>
      </w:r>
      <w:r>
        <w:t xml:space="preserve"> </w:t>
      </w:r>
      <w:r>
        <w:rPr>
          <w:i/>
        </w:rPr>
        <w:t xml:space="preserve">m</w:t>
      </w:r>
      <w:r>
        <w:t xml:space="preserve"> </w:t>
      </w:r>
      <w:r>
        <w:t xml:space="preserve">metres;</w:t>
      </w:r>
      <w:r>
        <w:t xml:space="preserve"> </w:t>
      </w:r>
      <w:r>
        <w:rPr>
          <w:i/>
        </w:rPr>
        <w:t xml:space="preserve">s</w:t>
      </w:r>
      <w:r>
        <w:t xml:space="preserve"> </w:t>
      </w:r>
      <w:r>
        <w:t xml:space="preserve">seconds;</w:t>
      </w:r>
      <w:r>
        <w:t xml:space="preserve"> </w:t>
      </w:r>
      <w:r>
        <w:rPr>
          <w:i/>
        </w:rPr>
        <w:t xml:space="preserve">t</w:t>
      </w:r>
      <w:r>
        <w:t xml:space="preserve"> </w:t>
      </w:r>
      <w:r>
        <w:t xml:space="preserve">time;</w:t>
      </w:r>
      <w:r>
        <w:t xml:space="preserve"> </w:t>
      </w:r>
      <w:r>
        <w:rPr>
          <w:i/>
        </w:rPr>
        <w:t xml:space="preserve">W</w:t>
      </w:r>
      <w:r>
        <w:t xml:space="preserve"> </w:t>
      </w:r>
      <w:r>
        <w:t xml:space="preserve">watts.</w:t>
      </w:r>
    </w:p>
    <w:p>
      <w:pPr>
        <w:pStyle w:val="BodyText"/>
      </w:pPr>
      <w:r>
        <w:t xml:space="preserve">Table 5. State variables and parameters of model individuals, habitat, and microclimate. Dimensions: — dimensionless;</w:t>
      </w:r>
      <w:r>
        <w:t xml:space="preserve"> </w:t>
      </w:r>
      <w:r>
        <w:rPr>
          <w:i/>
        </w:rPr>
        <w:t xml:space="preserve">C</w:t>
      </w:r>
      <w:r>
        <w:t xml:space="preserve"> </w:t>
      </w:r>
      <w:r>
        <w:t xml:space="preserve">Celsius;</w:t>
      </w:r>
      <w:r>
        <w:t xml:space="preserve"> </w:t>
      </w:r>
      <w:r>
        <w:rPr>
          <w:i/>
        </w:rPr>
        <w:t xml:space="preserve">J</w:t>
      </w:r>
      <w:r>
        <w:t xml:space="preserve"> </w:t>
      </w:r>
      <w:r>
        <w:t xml:space="preserve">Joules;</w:t>
      </w:r>
      <w:r>
        <w:t xml:space="preserve"> </w:t>
      </w:r>
      <w:r>
        <w:rPr>
          <w:i/>
        </w:rPr>
        <w:t xml:space="preserve">m</w:t>
      </w:r>
      <w:r>
        <w:t xml:space="preserve"> </w:t>
      </w:r>
      <w:r>
        <w:t xml:space="preserve">metres;</w:t>
      </w:r>
      <w:r>
        <w:t xml:space="preserve"> </w:t>
      </w:r>
      <w:r>
        <w:rPr>
          <w:i/>
        </w:rPr>
        <w:t xml:space="preserve">s</w:t>
      </w:r>
      <w:r>
        <w:t xml:space="preserve"> </w:t>
      </w:r>
      <w:r>
        <w:t xml:space="preserve">seconds;</w:t>
      </w:r>
      <w:r>
        <w:t xml:space="preserve"> </w:t>
      </w:r>
      <w:r>
        <w:rPr>
          <w:i/>
        </w:rPr>
        <w:t xml:space="preserve">t</w:t>
      </w:r>
      <w:r>
        <w:t xml:space="preserve"> </w:t>
      </w:r>
      <w:r>
        <w:t xml:space="preserve">time;</w:t>
      </w:r>
      <w:r>
        <w:t xml:space="preserve"> </w:t>
      </w:r>
      <w:r>
        <w:rPr>
          <w:i/>
        </w:rPr>
        <w:t xml:space="preserve">T</w:t>
      </w:r>
      <w:r>
        <w:t xml:space="preserve"> </w:t>
      </w:r>
      <w:r>
        <w:t xml:space="preserve">temperature;</w:t>
      </w:r>
      <w:r>
        <w:t xml:space="preserve"> </w:t>
      </w:r>
      <w:r>
        <w:rPr>
          <w:i/>
        </w:rPr>
        <w:t xml:space="preserve">W</w:t>
      </w:r>
      <w:r>
        <w:t xml:space="preserve"> </w:t>
      </w:r>
      <w:r>
        <w:t xml:space="preserve">watts. As in</w:t>
      </w:r>
      <w:r>
        <w:t xml:space="preserve"> </w:t>
      </w:r>
      <w:r>
        <w:t xml:space="preserve">‘</w:t>
      </w:r>
      <w:r>
        <w:t xml:space="preserve">Entities, state variables, and scales</w:t>
      </w:r>
      <w:r>
        <w:t xml:space="preserve">’</w:t>
      </w:r>
      <w:r>
        <w:t xml:space="preserve">.</w:t>
      </w:r>
    </w:p>
    <w:p>
      <w:pPr>
        <w:pStyle w:val="BodyText"/>
      </w:pPr>
      <w:r>
        <w:t xml:space="preserve">Table 6. Organism data for parameterising the standard Dynamic Energy Budget model of Tiliqua rugosa. Unit:</w:t>
      </w:r>
      <w:r>
        <w:t xml:space="preserve"> </w:t>
      </w:r>
      <w:r>
        <w:rPr>
          <w:i/>
        </w:rPr>
        <w:t xml:space="preserve">d</w:t>
      </w:r>
      <w:r>
        <w:t xml:space="preserve"> </w:t>
      </w:r>
      <w:r>
        <w:t xml:space="preserve">days;</w:t>
      </w:r>
      <w:r>
        <w:t xml:space="preserve"> </w:t>
      </w:r>
      <w:r>
        <w:rPr>
          <w:i/>
        </w:rPr>
        <w:t xml:space="preserve">g</w:t>
      </w:r>
      <w:r>
        <w:t xml:space="preserve"> </w:t>
      </w:r>
      <w:r>
        <w:t xml:space="preserve">grams;</w:t>
      </w:r>
      <w:r>
        <w:t xml:space="preserve"> </w:t>
      </w:r>
      <w:r>
        <w:rPr>
          <w:i/>
        </w:rPr>
        <w:t xml:space="preserve">K</w:t>
      </w:r>
      <w:r>
        <w:t xml:space="preserve"> </w:t>
      </w:r>
      <w:r>
        <w:t xml:space="preserve">Kelvin. All data are from Kearney, M. R., Munns, S. L., Moore, D., Malishev, M. and Bull, C. M., unpublished data (</w:t>
      </w:r>
      <w:hyperlink r:id="rId21">
        <w:r>
          <w:rPr>
            <w:rStyle w:val="Hyperlink"/>
          </w:rPr>
          <w:t xml:space="preserve">http://www.bio.vu.nl/thb/deb/deblab/add_my_pet/entries_web/Tiliqua_rugosa_res.html</w:t>
        </w:r>
      </w:hyperlink>
      <w:r>
        <w:t xml:space="preserve">), except life span, which is from (Snider &amp; Bowler 1992).</w:t>
      </w:r>
    </w:p>
    <w:p>
      <w:pPr>
        <w:pStyle w:val="BodyText"/>
      </w:pPr>
      <w:r>
        <w:t xml:space="preserve">Table 7. Individual variables and parameters of the DEB model (Kooijman 2010) for simulating juvenile and adult sleepy lizards,</w:t>
      </w:r>
      <w:r>
        <w:t xml:space="preserve"> </w:t>
      </w:r>
      <w:r>
        <w:rPr>
          <w:i/>
        </w:rPr>
        <w:t xml:space="preserve">Tiliqua rugosa</w:t>
      </w:r>
      <w:r>
        <w:t xml:space="preserve">. Dimensions: — dimensionless;</w:t>
      </w:r>
      <w:r>
        <w:t xml:space="preserve"> </w:t>
      </w:r>
      <w:r>
        <w:rPr>
          <w:i/>
        </w:rPr>
        <w:t xml:space="preserve">J</w:t>
      </w:r>
      <w:r>
        <w:t xml:space="preserve"> </w:t>
      </w:r>
      <w:r>
        <w:t xml:space="preserve">Joules. Units: — dimensionless;</w:t>
      </w:r>
      <w:r>
        <w:t xml:space="preserve"> </w:t>
      </w:r>
      <w:r>
        <w:rPr>
          <w:i/>
        </w:rPr>
        <w:t xml:space="preserve">cm</w:t>
      </w:r>
      <w:r>
        <w:t xml:space="preserve"> </w:t>
      </w:r>
      <w:r>
        <w:t xml:space="preserve">centimetres;</w:t>
      </w:r>
      <w:r>
        <w:t xml:space="preserve"> </w:t>
      </w:r>
      <w:r>
        <w:rPr>
          <w:i/>
        </w:rPr>
        <w:t xml:space="preserve">g</w:t>
      </w:r>
      <w:r>
        <w:t xml:space="preserve"> </w:t>
      </w:r>
      <w:r>
        <w:t xml:space="preserve">grams.</w:t>
      </w:r>
    </w:p>
    <w:sectPr w:rsidR="006749A4" w:rsidRPr="00113F54" w:rsidSect="006749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pperplate">
    <w:panose1 w:val="02000504000000020004"/>
    <w:charset w:val="00"/>
    <w:family w:val="auto"/>
    <w:pitch w:val="variable"/>
    <w:sig w:usb0="80000067" w:usb1="00000000"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ce98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5B"/>
    <w:pPr>
      <w:spacing w:before="120" w:after="240"/>
      <w:jc w:val="both"/>
    </w:pPr>
    <w:rPr>
      <w:rFonts w:ascii="Times New Roman" w:hAnsi="Times New Roman"/>
    </w:rPr>
  </w:style>
  <w:style w:type="paragraph" w:styleId="Heading1">
    <w:name w:val="heading 1"/>
    <w:basedOn w:val="Normal"/>
    <w:next w:val="Normal"/>
    <w:link w:val="Heading1Char"/>
    <w:uiPriority w:val="9"/>
    <w:qFormat/>
    <w:rsid w:val="001832D6"/>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7E5C45"/>
    <w:pPr>
      <w:keepNext/>
      <w:keepLines/>
      <w:spacing w:before="24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E5C45"/>
    <w:pPr>
      <w:keepNext/>
      <w:keepLines/>
      <w:spacing w:before="240"/>
      <w:outlineLvl w:val="2"/>
    </w:pPr>
    <w:rPr>
      <w:rFonts w:eastAsiaTheme="majorEastAsia" w:cstheme="majorBidi"/>
      <w:bCs/>
    </w:rPr>
  </w:style>
  <w:style w:type="paragraph" w:styleId="Heading4">
    <w:name w:val="heading 4"/>
    <w:basedOn w:val="Normal"/>
    <w:next w:val="Normal"/>
    <w:link w:val="Heading4Char"/>
    <w:uiPriority w:val="9"/>
    <w:unhideWhenUsed/>
    <w:qFormat/>
    <w:rsid w:val="002A1D85"/>
    <w:pPr>
      <w:keepNext/>
      <w:keepLines/>
      <w:spacing w:before="200"/>
      <w:outlineLvl w:val="3"/>
    </w:pPr>
    <w:rPr>
      <w:rFonts w:eastAsiaTheme="majorEastAsia" w:cstheme="majorBidi"/>
      <w:bCs/>
      <w:i/>
      <w:iCs/>
      <w:sz w:val="22"/>
    </w:rPr>
  </w:style>
  <w:style w:type="paragraph" w:styleId="Heading5">
    <w:name w:val="heading 5"/>
    <w:basedOn w:val="Normal"/>
    <w:next w:val="Normal"/>
    <w:link w:val="Heading5Char"/>
    <w:uiPriority w:val="9"/>
    <w:unhideWhenUsed/>
    <w:qFormat/>
    <w:rsid w:val="002A1D85"/>
    <w:pPr>
      <w:keepNext/>
      <w:keepLines/>
      <w:pageBreakBefore/>
      <w:spacing w:before="200" w:line="20" w:lineRule="exact"/>
      <w:contextualSpacing/>
      <w:outlineLvl w:val="4"/>
    </w:pPr>
    <w:rPr>
      <w:rFonts w:eastAsiaTheme="majorEastAsia" w:cstheme="majorBidi"/>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D6"/>
    <w:rPr>
      <w:rFonts w:ascii="Times New Roman" w:eastAsiaTheme="majorEastAsia" w:hAnsi="Times New Roman" w:cstheme="majorBidi"/>
      <w:b/>
      <w:bCs/>
      <w:sz w:val="36"/>
      <w:szCs w:val="32"/>
    </w:rPr>
  </w:style>
  <w:style w:type="character" w:customStyle="1" w:styleId="Heading2Char">
    <w:name w:val="Heading 2 Char"/>
    <w:basedOn w:val="DefaultParagraphFont"/>
    <w:link w:val="Heading2"/>
    <w:uiPriority w:val="9"/>
    <w:rsid w:val="007E5C45"/>
    <w:rPr>
      <w:rFonts w:ascii="Times New Roman" w:eastAsiaTheme="majorEastAsia" w:hAnsi="Times New Roman" w:cstheme="majorBidi"/>
      <w:bCs/>
      <w:szCs w:val="26"/>
    </w:rPr>
  </w:style>
  <w:style w:type="character" w:customStyle="1" w:styleId="Heading3Char">
    <w:name w:val="Heading 3 Char"/>
    <w:basedOn w:val="DefaultParagraphFont"/>
    <w:link w:val="Heading3"/>
    <w:uiPriority w:val="9"/>
    <w:rsid w:val="007E5C45"/>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2A1D85"/>
    <w:rPr>
      <w:rFonts w:ascii="Times New Roman" w:eastAsiaTheme="majorEastAsia" w:hAnsi="Times New Roman" w:cstheme="majorBidi"/>
      <w:bCs/>
      <w:i/>
      <w:iCs/>
      <w:sz w:val="22"/>
    </w:rPr>
  </w:style>
  <w:style w:type="character" w:customStyle="1" w:styleId="Heading5Char">
    <w:name w:val="Heading 5 Char"/>
    <w:basedOn w:val="DefaultParagraphFont"/>
    <w:link w:val="Heading5"/>
    <w:uiPriority w:val="9"/>
    <w:rsid w:val="002A1D85"/>
    <w:rPr>
      <w:rFonts w:ascii="Times New Roman" w:eastAsiaTheme="majorEastAsia" w:hAnsi="Times New Roman" w:cstheme="majorBidi"/>
      <w:color w:val="FFFFFF" w:themeColor="background1"/>
      <w:sz w:val="2"/>
    </w:rPr>
  </w:style>
  <w:style w:type="paragraph" w:styleId="Subtitle">
    <w:name w:val="Subtitle"/>
    <w:basedOn w:val="Normal"/>
    <w:next w:val="Normal"/>
    <w:link w:val="SubtitleChar"/>
    <w:uiPriority w:val="11"/>
    <w:qFormat/>
    <w:rsid w:val="00113F54"/>
    <w:pPr>
      <w:numPr>
        <w:ilvl w:val="1"/>
      </w:numPr>
    </w:pPr>
    <w:rPr>
      <w:rFonts w:eastAsiaTheme="majorEastAsia" w:cstheme="majorBidi"/>
      <w:iCs/>
      <w:spacing w:val="15"/>
      <w:sz w:val="32"/>
    </w:rPr>
  </w:style>
  <w:style w:type="character" w:customStyle="1" w:styleId="SubtitleChar">
    <w:name w:val="Subtitle Char"/>
    <w:basedOn w:val="DefaultParagraphFont"/>
    <w:link w:val="Subtitle"/>
    <w:uiPriority w:val="11"/>
    <w:rsid w:val="00113F54"/>
    <w:rPr>
      <w:rFonts w:ascii="Times New Roman" w:eastAsiaTheme="majorEastAsia" w:hAnsi="Times New Roman" w:cstheme="majorBidi"/>
      <w:iCs/>
      <w:spacing w:val="15"/>
      <w:sz w:val="32"/>
    </w:rPr>
  </w:style>
  <w:style w:type="paragraph" w:styleId="Title">
    <w:name w:val="Title"/>
    <w:basedOn w:val="Normal"/>
    <w:next w:val="Normal"/>
    <w:link w:val="TitleChar"/>
    <w:uiPriority w:val="10"/>
    <w:qFormat/>
    <w:rsid w:val="00774400"/>
    <w:pPr>
      <w:pBdr>
        <w:bottom w:val="single" w:sz="8" w:space="4" w:color="000000" w:themeColor="text1"/>
      </w:pBdr>
      <w:spacing w:before="0" w:after="0"/>
      <w:contextualSpacing/>
      <w:jc w:val="right"/>
    </w:pPr>
    <w:rPr>
      <w:rFonts w:ascii="Copperplate" w:eastAsiaTheme="majorEastAsia" w:hAnsi="Copperplate" w:cstheme="majorBidi"/>
      <w:spacing w:val="5"/>
      <w:kern w:val="28"/>
      <w:sz w:val="48"/>
      <w:szCs w:val="52"/>
    </w:rPr>
  </w:style>
  <w:style w:type="character" w:customStyle="1" w:styleId="TitleChar">
    <w:name w:val="Title Char"/>
    <w:basedOn w:val="DefaultParagraphFont"/>
    <w:link w:val="Title"/>
    <w:uiPriority w:val="10"/>
    <w:rsid w:val="00774400"/>
    <w:rPr>
      <w:rFonts w:ascii="Copperplate" w:eastAsiaTheme="majorEastAsia" w:hAnsi="Copperplate" w:cstheme="majorBidi"/>
      <w:spacing w:val="5"/>
      <w:kern w:val="28"/>
      <w:sz w:val="48"/>
      <w:szCs w:val="52"/>
    </w:rPr>
  </w:style>
  <w:style w:type="paragraph" w:styleId="ListParagraph">
    <w:name w:val="List Paragraph"/>
    <w:basedOn w:val="Normal"/>
    <w:uiPriority w:val="34"/>
    <w:qFormat/>
    <w:rsid w:val="009A02CB"/>
    <w:pPr>
      <w:ind w:left="720"/>
      <w:contextualSpacing/>
    </w:pPr>
  </w:style>
  <w:style w:type="character" w:styleId="BookTitle">
    <w:name w:val="Book Title"/>
    <w:basedOn w:val="DefaultParagraphFont"/>
    <w:uiPriority w:val="33"/>
    <w:qFormat/>
    <w:rsid w:val="009A02CB"/>
    <w:rPr>
      <w:b/>
      <w:bCs/>
      <w:smallCaps/>
      <w:spacing w:val="5"/>
    </w:rPr>
  </w:style>
  <w:style w:type="character" w:styleId="IntenseReference">
    <w:name w:val="Intense Reference"/>
    <w:basedOn w:val="DefaultParagraphFont"/>
    <w:uiPriority w:val="32"/>
    <w:qFormat/>
    <w:rsid w:val="009A02CB"/>
    <w:rPr>
      <w:b/>
      <w:bCs/>
      <w:smallCaps/>
      <w:color w:val="C0504D" w:themeColor="accent2"/>
      <w:spacing w:val="5"/>
      <w:u w:val="single"/>
    </w:rPr>
  </w:style>
  <w:style w:type="character" w:styleId="SubtleReference">
    <w:name w:val="Subtle Reference"/>
    <w:basedOn w:val="DefaultParagraphFont"/>
    <w:uiPriority w:val="31"/>
    <w:qFormat/>
    <w:rsid w:val="009A02CB"/>
    <w:rPr>
      <w:smallCaps/>
      <w:color w:val="C0504D" w:themeColor="accent2"/>
      <w:u w:val="single"/>
    </w:rPr>
  </w:style>
  <w:style w:type="paragraph" w:styleId="IntenseQuote">
    <w:name w:val="Intense Quote"/>
    <w:basedOn w:val="Normal"/>
    <w:next w:val="Normal"/>
    <w:link w:val="IntenseQuoteChar"/>
    <w:uiPriority w:val="30"/>
    <w:qFormat/>
    <w:rsid w:val="009A02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02CB"/>
    <w:rPr>
      <w:rFonts w:ascii="Times New Roman" w:hAnsi="Times New Roman"/>
      <w:b/>
      <w:bCs/>
      <w:i/>
      <w:iCs/>
      <w:color w:val="4F81BD" w:themeColor="accent1"/>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bio.vu.nl/thb/deb/deblab/add_my_pet/entries_web/Tiliqua_rugosa_res.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bio.vu.nl/thb/deb/deblab/add_my_pet/entries_web/Tiliqua_rugosa_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coreProperties>
</file>