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7433D" w14:textId="5D2885E7" w:rsidR="00296EAA" w:rsidRDefault="00115AA9" w:rsidP="00115AA9">
      <w:pPr>
        <w:jc w:val="center"/>
        <w:rPr>
          <w:color w:val="D86DCB" w:themeColor="accent5" w:themeTint="99"/>
          <w:sz w:val="32"/>
          <w:szCs w:val="32"/>
          <w:lang w:val="ro-RO"/>
        </w:rPr>
      </w:pPr>
      <w:r>
        <w:rPr>
          <w:color w:val="D86DCB" w:themeColor="accent5" w:themeTint="99"/>
          <w:sz w:val="32"/>
          <w:szCs w:val="32"/>
          <w:lang w:val="ro-RO"/>
        </w:rPr>
        <w:t>ISTORIE STATUL ROMÂN MODERN VARIANTA 2</w:t>
      </w:r>
    </w:p>
    <w:p w14:paraId="27183CDF" w14:textId="77777777" w:rsidR="00115AA9" w:rsidRDefault="00115AA9" w:rsidP="00115AA9">
      <w:pPr>
        <w:jc w:val="center"/>
        <w:rPr>
          <w:color w:val="D86DCB" w:themeColor="accent5" w:themeTint="99"/>
          <w:sz w:val="28"/>
          <w:szCs w:val="28"/>
          <w:lang w:val="ro-RO"/>
        </w:rPr>
      </w:pPr>
    </w:p>
    <w:p w14:paraId="07B5D6E2" w14:textId="77777777" w:rsidR="00115AA9" w:rsidRDefault="00115AA9" w:rsidP="00115AA9">
      <w:pPr>
        <w:jc w:val="both"/>
        <w:rPr>
          <w:color w:val="D86DCB" w:themeColor="accent5" w:themeTint="99"/>
          <w:sz w:val="28"/>
          <w:szCs w:val="28"/>
          <w:lang w:val="ro-RO"/>
        </w:rPr>
      </w:pPr>
    </w:p>
    <w:p w14:paraId="33A405E6" w14:textId="129EA001" w:rsidR="00115AA9" w:rsidRDefault="00115AA9" w:rsidP="00115AA9">
      <w:pPr>
        <w:jc w:val="both"/>
        <w:rPr>
          <w:color w:val="D86DCB" w:themeColor="accent5" w:themeTint="99"/>
          <w:sz w:val="28"/>
          <w:szCs w:val="28"/>
          <w:lang w:val="ro-RO"/>
        </w:rPr>
      </w:pPr>
      <w:r>
        <w:rPr>
          <w:color w:val="D86DCB" w:themeColor="accent5" w:themeTint="99"/>
          <w:sz w:val="28"/>
          <w:szCs w:val="28"/>
          <w:lang w:val="ro-RO"/>
        </w:rPr>
        <w:t>Subiectul 1</w:t>
      </w:r>
    </w:p>
    <w:p w14:paraId="73DBA634" w14:textId="4781CC8E" w:rsidR="00115AA9" w:rsidRPr="00115AA9" w:rsidRDefault="00115AA9" w:rsidP="00115AA9">
      <w:pPr>
        <w:pStyle w:val="ListParagraph"/>
        <w:numPr>
          <w:ilvl w:val="0"/>
          <w:numId w:val="2"/>
        </w:numPr>
        <w:jc w:val="both"/>
        <w:rPr>
          <w:color w:val="D86DCB" w:themeColor="accent5" w:themeTint="99"/>
          <w:lang w:val="ro-RO"/>
        </w:rPr>
      </w:pPr>
      <w:r>
        <w:rPr>
          <w:color w:val="000000" w:themeColor="text1"/>
          <w:lang w:val="ro-RO"/>
        </w:rPr>
        <w:t>Alianța la care aderă România în 1883, precizată în sursa B este Alianța României cu Puterile Centrale.</w:t>
      </w:r>
    </w:p>
    <w:p w14:paraId="337E3550" w14:textId="161DBFEE" w:rsidR="00115AA9" w:rsidRPr="00115AA9" w:rsidRDefault="00115AA9" w:rsidP="00115AA9">
      <w:pPr>
        <w:pStyle w:val="ListParagraph"/>
        <w:numPr>
          <w:ilvl w:val="0"/>
          <w:numId w:val="2"/>
        </w:numPr>
        <w:jc w:val="both"/>
        <w:rPr>
          <w:color w:val="D86DCB" w:themeColor="accent5" w:themeTint="99"/>
          <w:lang w:val="ro-RO"/>
        </w:rPr>
      </w:pPr>
      <w:r>
        <w:rPr>
          <w:color w:val="000000" w:themeColor="text1"/>
          <w:lang w:val="ro-RO"/>
        </w:rPr>
        <w:t>,,Lor li se adăugau adoptarea unui sistem monetar în 1867 și folosirea unei monede naționale (leul), memoriul din 1870 adresat Puterilor Garante prin care se cerea pentru România statul Belgiei, Convenția comercială cu Austro-Ungaria din 1875.</w:t>
      </w:r>
    </w:p>
    <w:p w14:paraId="021BD8C1" w14:textId="59D09B43" w:rsidR="00115AA9" w:rsidRPr="00115AA9" w:rsidRDefault="00115AA9" w:rsidP="00115AA9">
      <w:pPr>
        <w:pStyle w:val="ListParagraph"/>
        <w:numPr>
          <w:ilvl w:val="0"/>
          <w:numId w:val="2"/>
        </w:numPr>
        <w:jc w:val="both"/>
        <w:rPr>
          <w:color w:val="D86DCB" w:themeColor="accent5" w:themeTint="99"/>
          <w:lang w:val="ro-RO"/>
        </w:rPr>
      </w:pPr>
      <w:r>
        <w:rPr>
          <w:color w:val="000000" w:themeColor="text1"/>
          <w:lang w:val="ro-RO"/>
        </w:rPr>
        <w:t>Cele două Mari Puteri la care se referă atât sursa A cât și sursa B sunt: Rusia și Austro-Ungaria.</w:t>
      </w:r>
    </w:p>
    <w:p w14:paraId="05ABAF6B" w14:textId="185606BA" w:rsidR="00115AA9" w:rsidRPr="00115AA9" w:rsidRDefault="00115AA9" w:rsidP="00115AA9">
      <w:pPr>
        <w:pStyle w:val="ListParagraph"/>
        <w:numPr>
          <w:ilvl w:val="0"/>
          <w:numId w:val="2"/>
        </w:numPr>
        <w:jc w:val="both"/>
        <w:rPr>
          <w:color w:val="D86DCB" w:themeColor="accent5" w:themeTint="99"/>
          <w:lang w:val="ro-RO"/>
        </w:rPr>
      </w:pPr>
      <w:r>
        <w:rPr>
          <w:color w:val="000000" w:themeColor="text1"/>
          <w:lang w:val="ro-RO"/>
        </w:rPr>
        <w:t>A</w:t>
      </w:r>
    </w:p>
    <w:p w14:paraId="1966A371" w14:textId="32C70317" w:rsidR="00115AA9" w:rsidRPr="00A23885" w:rsidRDefault="00A23885" w:rsidP="00115AA9">
      <w:pPr>
        <w:pStyle w:val="ListParagraph"/>
        <w:numPr>
          <w:ilvl w:val="0"/>
          <w:numId w:val="2"/>
        </w:numPr>
        <w:jc w:val="both"/>
        <w:rPr>
          <w:color w:val="D86DCB" w:themeColor="accent5" w:themeTint="99"/>
          <w:lang w:val="ro-RO"/>
        </w:rPr>
      </w:pPr>
      <w:r>
        <w:rPr>
          <w:color w:val="000000" w:themeColor="text1"/>
          <w:lang w:val="ro-RO"/>
        </w:rPr>
        <w:t>Relație cauză-efect:</w:t>
      </w:r>
    </w:p>
    <w:p w14:paraId="64DFB9E7" w14:textId="7B96AC8E" w:rsidR="00A23885" w:rsidRDefault="00A23885" w:rsidP="00A23885">
      <w:pPr>
        <w:pStyle w:val="ListParagraph"/>
        <w:jc w:val="both"/>
        <w:rPr>
          <w:color w:val="000000" w:themeColor="text1"/>
          <w:lang w:val="ro-RO"/>
        </w:rPr>
      </w:pPr>
      <w:r>
        <w:rPr>
          <w:color w:val="000000" w:themeColor="text1"/>
          <w:lang w:val="ro-RO"/>
        </w:rPr>
        <w:t>Cauză: ,,Apariția în 1871 a Imperiului german, sub egida Prusiei”.</w:t>
      </w:r>
    </w:p>
    <w:p w14:paraId="26FEF34E" w14:textId="4BCC2F8A" w:rsidR="00A23885" w:rsidRDefault="00A23885" w:rsidP="00A23885">
      <w:pPr>
        <w:pStyle w:val="ListParagraph"/>
        <w:jc w:val="both"/>
        <w:rPr>
          <w:color w:val="000000" w:themeColor="text1"/>
          <w:lang w:val="ro-RO"/>
        </w:rPr>
      </w:pPr>
      <w:r>
        <w:rPr>
          <w:color w:val="000000" w:themeColor="text1"/>
          <w:lang w:val="ro-RO"/>
        </w:rPr>
        <w:t>Efect: ,,rupsese echilibrul de putere în Europa”.</w:t>
      </w:r>
    </w:p>
    <w:p w14:paraId="41F2A533" w14:textId="1C74A079" w:rsidR="00A23885" w:rsidRPr="00A23885" w:rsidRDefault="00A23885" w:rsidP="00A23885">
      <w:pPr>
        <w:pStyle w:val="ListParagraph"/>
        <w:numPr>
          <w:ilvl w:val="0"/>
          <w:numId w:val="2"/>
        </w:numPr>
        <w:jc w:val="both"/>
        <w:rPr>
          <w:color w:val="D86DCB" w:themeColor="accent5" w:themeTint="99"/>
          <w:lang w:val="ro-RO"/>
        </w:rPr>
      </w:pPr>
      <w:r>
        <w:rPr>
          <w:color w:val="000000" w:themeColor="text1"/>
          <w:lang w:val="ro-RO"/>
        </w:rPr>
        <w:t>Două evenimente referitoare la consolidarea statului român pe plan intern anterioare anului 1866 au fost reformele lui Cuza. Două reforme ale lui Alexandru Ioan Cuza au fost reforma agrară sau rurală din 1864 prin care țăranii primeau pământ în funcție de numărul de vite, astfel 416.000 de familii primeau 1.800.000 de hectare, iar pământul primit trebuia plătit 15 ani și nu putea fi vândut sau lăsat moștenire timp de 30 de ani și reforma învățământului din 1864 prin care primele 4 clase erau gratuite și obligatorii atât pentru fete, cât și pentru băieți.</w:t>
      </w:r>
    </w:p>
    <w:p w14:paraId="5E40EB39" w14:textId="453E4671" w:rsidR="00A23885" w:rsidRPr="00DD7A4F" w:rsidRDefault="00A23885" w:rsidP="00A23885">
      <w:pPr>
        <w:pStyle w:val="ListParagraph"/>
        <w:numPr>
          <w:ilvl w:val="0"/>
          <w:numId w:val="2"/>
        </w:numPr>
        <w:jc w:val="both"/>
        <w:rPr>
          <w:color w:val="D86DCB" w:themeColor="accent5" w:themeTint="99"/>
          <w:lang w:val="ro-RO"/>
        </w:rPr>
      </w:pPr>
      <w:r>
        <w:rPr>
          <w:color w:val="000000" w:themeColor="text1"/>
          <w:lang w:val="ro-RO"/>
        </w:rPr>
        <w:t xml:space="preserve">O caracteristică a proiectelor politice din prima jumătate a secolului 19, referitoare la statul român modern a fost idea Unirii Țării Românești cu Moldova într-un singur stat. </w:t>
      </w:r>
      <w:r w:rsidR="00DD7A4F">
        <w:rPr>
          <w:color w:val="000000" w:themeColor="text1"/>
          <w:lang w:val="ro-RO"/>
        </w:rPr>
        <w:t>Această idee a fost prezentă în proiectele pașoptiste; ne referim la Principiile Noastre pentru Reforma Patriei din 24 mai 1848 de la Brașov, respectiv Dorințele Partidei Naționale redactat la Cernăuți în august 1848.</w:t>
      </w:r>
    </w:p>
    <w:p w14:paraId="71CADFEE" w14:textId="71DDC990" w:rsidR="00DD7A4F" w:rsidRDefault="00DD7A4F" w:rsidP="00DD7A4F">
      <w:pPr>
        <w:jc w:val="both"/>
        <w:rPr>
          <w:color w:val="D86DCB" w:themeColor="accent5" w:themeTint="99"/>
          <w:lang w:val="ro-RO"/>
        </w:rPr>
      </w:pPr>
      <w:r>
        <w:rPr>
          <w:color w:val="D86DCB" w:themeColor="accent5" w:themeTint="99"/>
          <w:sz w:val="28"/>
          <w:szCs w:val="28"/>
          <w:lang w:val="ro-RO"/>
        </w:rPr>
        <w:t>Subiectul 2</w:t>
      </w:r>
    </w:p>
    <w:p w14:paraId="4B065C74" w14:textId="0979C06A" w:rsidR="00DD7A4F" w:rsidRPr="005229DF" w:rsidRDefault="005229DF" w:rsidP="00DD7A4F">
      <w:pPr>
        <w:pStyle w:val="ListParagraph"/>
        <w:numPr>
          <w:ilvl w:val="0"/>
          <w:numId w:val="3"/>
        </w:numPr>
        <w:jc w:val="both"/>
        <w:rPr>
          <w:color w:val="D86DCB" w:themeColor="accent5" w:themeTint="99"/>
          <w:lang w:val="ro-RO"/>
        </w:rPr>
      </w:pPr>
      <w:r>
        <w:rPr>
          <w:color w:val="000000" w:themeColor="text1"/>
          <w:lang w:val="ro-RO"/>
        </w:rPr>
        <w:t>Instituția care ratifică tratatele de alianță este parlamentul.</w:t>
      </w:r>
    </w:p>
    <w:p w14:paraId="49186A09" w14:textId="403BAFE4" w:rsidR="005229DF" w:rsidRPr="005229DF" w:rsidRDefault="005229DF" w:rsidP="00DD7A4F">
      <w:pPr>
        <w:pStyle w:val="ListParagraph"/>
        <w:numPr>
          <w:ilvl w:val="0"/>
          <w:numId w:val="3"/>
        </w:numPr>
        <w:jc w:val="both"/>
        <w:rPr>
          <w:color w:val="D86DCB" w:themeColor="accent5" w:themeTint="99"/>
          <w:lang w:val="ro-RO"/>
        </w:rPr>
      </w:pPr>
      <w:r>
        <w:rPr>
          <w:color w:val="000000" w:themeColor="text1"/>
          <w:lang w:val="ro-RO"/>
        </w:rPr>
        <w:t>Sursa dată se referă la secolul 20.</w:t>
      </w:r>
    </w:p>
    <w:p w14:paraId="05C86DF6" w14:textId="0CA713A8" w:rsidR="005229DF" w:rsidRPr="005229DF" w:rsidRDefault="005229DF" w:rsidP="00DD7A4F">
      <w:pPr>
        <w:pStyle w:val="ListParagraph"/>
        <w:numPr>
          <w:ilvl w:val="0"/>
          <w:numId w:val="3"/>
        </w:numPr>
        <w:jc w:val="both"/>
        <w:rPr>
          <w:color w:val="D86DCB" w:themeColor="accent5" w:themeTint="99"/>
          <w:lang w:val="ro-RO"/>
        </w:rPr>
      </w:pPr>
      <w:r>
        <w:rPr>
          <w:color w:val="000000" w:themeColor="text1"/>
          <w:lang w:val="ro-RO"/>
        </w:rPr>
        <w:t>Regele României la care se referă sursa dată este Ferdinand, iar legea fundamentală este Constituția din 1923.</w:t>
      </w:r>
    </w:p>
    <w:p w14:paraId="0B6BE282" w14:textId="42FD1E43" w:rsidR="005229DF" w:rsidRPr="007143A5" w:rsidRDefault="005229DF" w:rsidP="00DD7A4F">
      <w:pPr>
        <w:pStyle w:val="ListParagraph"/>
        <w:numPr>
          <w:ilvl w:val="0"/>
          <w:numId w:val="3"/>
        </w:numPr>
        <w:jc w:val="both"/>
        <w:rPr>
          <w:color w:val="D86DCB" w:themeColor="accent5" w:themeTint="99"/>
          <w:lang w:val="ro-RO"/>
        </w:rPr>
      </w:pPr>
      <w:r>
        <w:rPr>
          <w:color w:val="000000" w:themeColor="text1"/>
          <w:lang w:val="ro-RO"/>
        </w:rPr>
        <w:t>Două informații referitoare la atribuțiile regelui sunt: ,,</w:t>
      </w:r>
      <w:r w:rsidR="007143A5">
        <w:rPr>
          <w:color w:val="000000" w:themeColor="text1"/>
          <w:lang w:val="ro-RO"/>
        </w:rPr>
        <w:t xml:space="preserve">Constituția asigura de asemenea Regelui </w:t>
      </w:r>
      <w:r>
        <w:rPr>
          <w:color w:val="000000" w:themeColor="text1"/>
          <w:lang w:val="ro-RO"/>
        </w:rPr>
        <w:t>puteri legislative lărgite” și ,,</w:t>
      </w:r>
      <w:r w:rsidR="007143A5">
        <w:rPr>
          <w:color w:val="000000" w:themeColor="text1"/>
          <w:lang w:val="ro-RO"/>
        </w:rPr>
        <w:t>Regele avea autoritatea de a negocia și de a încheia tratate de alianță”.</w:t>
      </w:r>
    </w:p>
    <w:p w14:paraId="338D97EF" w14:textId="6CB55B90" w:rsidR="007143A5" w:rsidRPr="001F14E0" w:rsidRDefault="007143A5" w:rsidP="00DD7A4F">
      <w:pPr>
        <w:pStyle w:val="ListParagraph"/>
        <w:numPr>
          <w:ilvl w:val="0"/>
          <w:numId w:val="3"/>
        </w:numPr>
        <w:jc w:val="both"/>
        <w:rPr>
          <w:color w:val="D86DCB" w:themeColor="accent5" w:themeTint="99"/>
          <w:lang w:val="ro-RO"/>
        </w:rPr>
      </w:pPr>
      <w:r>
        <w:rPr>
          <w:color w:val="000000" w:themeColor="text1"/>
          <w:lang w:val="ro-RO"/>
        </w:rPr>
        <w:t>Punctul meu de vedere referitor la puterea judecătorească este unul pozitiv, deoarece constituția oferea judecătorilor o mare putere potențială, iar dacă un cetățean credea că drepturile sale au fost încălcate</w:t>
      </w:r>
      <w:r w:rsidR="001F14E0">
        <w:rPr>
          <w:color w:val="000000" w:themeColor="text1"/>
          <w:lang w:val="ro-RO"/>
        </w:rPr>
        <w:t>, avea dreptul de a înainta plângerea Curții de Apel din județul său.</w:t>
      </w:r>
    </w:p>
    <w:p w14:paraId="60E0C0F6" w14:textId="77777777" w:rsidR="001F14E0" w:rsidRDefault="001F14E0" w:rsidP="001F14E0">
      <w:pPr>
        <w:pStyle w:val="ListParagraph"/>
        <w:jc w:val="both"/>
        <w:rPr>
          <w:color w:val="000000" w:themeColor="text1"/>
          <w:lang w:val="ro-RO"/>
        </w:rPr>
      </w:pPr>
      <w:r>
        <w:rPr>
          <w:color w:val="000000" w:themeColor="text1"/>
          <w:lang w:val="ro-RO"/>
        </w:rPr>
        <w:t>Punctul meu de vedere este susținut de următoarele două informații din text:</w:t>
      </w:r>
    </w:p>
    <w:p w14:paraId="082A4186" w14:textId="1C9BD162" w:rsidR="001F14E0" w:rsidRDefault="001F14E0" w:rsidP="001F14E0">
      <w:pPr>
        <w:pStyle w:val="ListParagraph"/>
        <w:jc w:val="both"/>
        <w:rPr>
          <w:color w:val="000000" w:themeColor="text1"/>
          <w:lang w:val="ro-RO"/>
        </w:rPr>
      </w:pPr>
      <w:r w:rsidRPr="001F14E0">
        <w:rPr>
          <w:color w:val="000000" w:themeColor="text1"/>
          <w:lang w:val="ro-RO"/>
        </w:rPr>
        <w:t>Informația 1: ,,Constituția oferea judecătorilor o mare putere potențială, întrucât permitea revizuirea judecătorească a actelor Executivului, ca și ale Legislativului”.</w:t>
      </w:r>
    </w:p>
    <w:p w14:paraId="769D5B4D" w14:textId="33409948" w:rsidR="001F14E0" w:rsidRDefault="001F14E0" w:rsidP="001F14E0">
      <w:pPr>
        <w:pStyle w:val="ListParagraph"/>
        <w:jc w:val="both"/>
        <w:rPr>
          <w:color w:val="000000" w:themeColor="text1"/>
          <w:lang w:val="ro-RO"/>
        </w:rPr>
      </w:pPr>
      <w:r>
        <w:rPr>
          <w:color w:val="000000" w:themeColor="text1"/>
          <w:lang w:val="ro-RO"/>
        </w:rPr>
        <w:lastRenderedPageBreak/>
        <w:t>Informația 2: ,,Un cetățean care credea că drepturile sale constituționale fuseseră încălcate putea să înainteze plângerea Curții de Apel din județul său”.</w:t>
      </w:r>
    </w:p>
    <w:p w14:paraId="32A1B748" w14:textId="579169EE" w:rsidR="001F14E0" w:rsidRPr="001F14E0" w:rsidRDefault="001F14E0" w:rsidP="001F14E0">
      <w:pPr>
        <w:pStyle w:val="ListParagraph"/>
        <w:numPr>
          <w:ilvl w:val="0"/>
          <w:numId w:val="3"/>
        </w:numPr>
        <w:jc w:val="both"/>
        <w:rPr>
          <w:color w:val="D86DCB" w:themeColor="accent5" w:themeTint="99"/>
          <w:lang w:val="ro-RO"/>
        </w:rPr>
      </w:pPr>
      <w:r>
        <w:rPr>
          <w:color w:val="000000" w:themeColor="text1"/>
          <w:lang w:val="ro-RO"/>
        </w:rPr>
        <w:t>România v-a încheia după 1918 o serie de alianțe regionale, deoarece a avut interesul de a lupta împotriva politicii revizioniste duse de URSS, Ungaria și Germania Nazistă. În concluzie, România v-a încheia în 1921 Mica Înțelegere, iar în 1934 Înțelegerea Balcanică.</w:t>
      </w:r>
    </w:p>
    <w:p w14:paraId="22F515A7" w14:textId="31A1E5D8" w:rsidR="001F14E0" w:rsidRDefault="001F14E0" w:rsidP="00016C68">
      <w:pPr>
        <w:jc w:val="both"/>
        <w:rPr>
          <w:color w:val="D86DCB" w:themeColor="accent5" w:themeTint="99"/>
          <w:sz w:val="28"/>
          <w:szCs w:val="28"/>
          <w:lang w:val="ro-RO"/>
        </w:rPr>
      </w:pPr>
      <w:r>
        <w:rPr>
          <w:color w:val="D86DCB" w:themeColor="accent5" w:themeTint="99"/>
          <w:sz w:val="28"/>
          <w:szCs w:val="28"/>
          <w:lang w:val="ro-RO"/>
        </w:rPr>
        <w:t>Subiectul 3</w:t>
      </w:r>
    </w:p>
    <w:p w14:paraId="0DB3822B" w14:textId="0766CC03" w:rsidR="00016C68" w:rsidRPr="00A876E8" w:rsidRDefault="007F541F" w:rsidP="00016C68">
      <w:pPr>
        <w:pStyle w:val="ListParagraph"/>
        <w:numPr>
          <w:ilvl w:val="0"/>
          <w:numId w:val="6"/>
        </w:numPr>
        <w:jc w:val="both"/>
        <w:rPr>
          <w:color w:val="D86DCB" w:themeColor="accent5" w:themeTint="99"/>
          <w:lang w:val="ro-RO"/>
        </w:rPr>
      </w:pPr>
      <w:r>
        <w:rPr>
          <w:color w:val="000000" w:themeColor="text1"/>
          <w:lang w:val="ro-RO"/>
        </w:rPr>
        <w:t xml:space="preserve">Un proiect politic din secolul 19 care a contribuit la formarea statului român modern a fost Principiile Noastre Pentru Reformarea Patriei, proiect politic apărut la 24 mai 1848 la Brașov care susținea Unirea Țării Românești cu Moldova într-un singur stat, fapt istoric care a avut loc la 5 și 24 ianuarie 1859 </w:t>
      </w:r>
      <w:r w:rsidR="0082195B">
        <w:rPr>
          <w:color w:val="000000" w:themeColor="text1"/>
          <w:lang w:val="ro-RO"/>
        </w:rPr>
        <w:t xml:space="preserve">atunci când colonelul Alexandru Ioan Cuza a devenit domnitor al Principatelor </w:t>
      </w:r>
      <w:r w:rsidR="00A876E8">
        <w:rPr>
          <w:color w:val="000000" w:themeColor="text1"/>
          <w:lang w:val="ro-RO"/>
        </w:rPr>
        <w:t>Române. Un alt proiect politic realizat în august 1848 la Cernăuți intitulat Dorințele Partidei Naționale din Moldova susținea de asemenea Unirea Țării Românești cu Moldova.</w:t>
      </w:r>
    </w:p>
    <w:p w14:paraId="4C7D73B9" w14:textId="027C6AAB" w:rsidR="00A876E8" w:rsidRPr="00192769" w:rsidRDefault="00A876E8" w:rsidP="00016C68">
      <w:pPr>
        <w:pStyle w:val="ListParagraph"/>
        <w:numPr>
          <w:ilvl w:val="0"/>
          <w:numId w:val="6"/>
        </w:numPr>
        <w:jc w:val="both"/>
        <w:rPr>
          <w:color w:val="D86DCB" w:themeColor="accent5" w:themeTint="99"/>
          <w:lang w:val="ro-RO"/>
        </w:rPr>
      </w:pPr>
      <w:r>
        <w:rPr>
          <w:color w:val="000000" w:themeColor="text1"/>
          <w:lang w:val="ro-RO"/>
        </w:rPr>
        <w:t xml:space="preserve">Două fapte istorice desfășurate în secolul 19 care au ajutat la modernizarea statului român modern au fost reforma agrară și cea a învățământului din 1864. Prin reforma agrară țăranii primeau pământ în funcție de numărul de vite, astfel 416.000 de familii au primit 1.800.000 de hectare, în medie 2 hectare de pământ fiecare familie, pământul primit trebuia plătit 15 ani și nu se putea lăsa moștenire 30 de ani. Prin reforma învățământului </w:t>
      </w:r>
      <w:r w:rsidR="00192769">
        <w:rPr>
          <w:color w:val="000000" w:themeColor="text1"/>
          <w:lang w:val="ro-RO"/>
        </w:rPr>
        <w:t>primele 4 clase deveneau gratuite și obligatorii și în plus apărea învățământul secundar de 7 ani și cel universitar de 3 ani.</w:t>
      </w:r>
    </w:p>
    <w:p w14:paraId="0B140E9D" w14:textId="755AA7A8" w:rsidR="00192769" w:rsidRPr="00192769" w:rsidRDefault="00192769" w:rsidP="00016C68">
      <w:pPr>
        <w:pStyle w:val="ListParagraph"/>
        <w:numPr>
          <w:ilvl w:val="0"/>
          <w:numId w:val="6"/>
        </w:numPr>
        <w:jc w:val="both"/>
        <w:rPr>
          <w:color w:val="D86DCB" w:themeColor="accent5" w:themeTint="99"/>
          <w:lang w:val="ro-RO"/>
        </w:rPr>
      </w:pPr>
      <w:r>
        <w:rPr>
          <w:color w:val="000000" w:themeColor="text1"/>
          <w:lang w:val="ro-RO"/>
        </w:rPr>
        <w:t xml:space="preserve">Două acțiuni desfășurate de statul român modern în planul relațiilor internaționale în secolul 19 au fost tratatele de la San </w:t>
      </w:r>
      <w:proofErr w:type="spellStart"/>
      <w:r>
        <w:rPr>
          <w:color w:val="000000" w:themeColor="text1"/>
          <w:lang w:val="ro-RO"/>
        </w:rPr>
        <w:t>Stefano</w:t>
      </w:r>
      <w:proofErr w:type="spellEnd"/>
      <w:r>
        <w:rPr>
          <w:color w:val="000000" w:themeColor="text1"/>
          <w:lang w:val="ro-RO"/>
        </w:rPr>
        <w:t xml:space="preserve"> și Berlin din 1878 prin care România a devenit practic stat independent față de Imperiul Otoman. Câteva asemănări între cele două acțiuni desfășurate pe plan internațional au fost: recunoașterea internațională a independenței, respectiv faptul că România în ambele tratate primea Dobrogea și Delta Dunării de la Imperiul Otoman, însă România era obligată să cedeze Imperiului Rus județele Cahul, Ismail și </w:t>
      </w:r>
      <w:proofErr w:type="spellStart"/>
      <w:r>
        <w:rPr>
          <w:color w:val="000000" w:themeColor="text1"/>
          <w:lang w:val="ro-RO"/>
        </w:rPr>
        <w:t>Bolgrad</w:t>
      </w:r>
      <w:proofErr w:type="spellEnd"/>
      <w:r>
        <w:rPr>
          <w:color w:val="000000" w:themeColor="text1"/>
          <w:lang w:val="ro-RO"/>
        </w:rPr>
        <w:t>.</w:t>
      </w:r>
    </w:p>
    <w:p w14:paraId="4A8DC4D3" w14:textId="4B2832FA" w:rsidR="00192769" w:rsidRPr="00016C68" w:rsidRDefault="00192769" w:rsidP="00016C68">
      <w:pPr>
        <w:pStyle w:val="ListParagraph"/>
        <w:numPr>
          <w:ilvl w:val="0"/>
          <w:numId w:val="6"/>
        </w:numPr>
        <w:jc w:val="both"/>
        <w:rPr>
          <w:color w:val="D86DCB" w:themeColor="accent5" w:themeTint="99"/>
          <w:lang w:val="ro-RO"/>
        </w:rPr>
      </w:pPr>
      <w:r>
        <w:rPr>
          <w:color w:val="000000" w:themeColor="text1"/>
          <w:lang w:val="ro-RO"/>
        </w:rPr>
        <w:t xml:space="preserve">Din punctul meu de vedere, România a avut un rol activ, pozitiv în epoca interbelică, deoarece România a luptat pentru păstrarea granițelor naționale împotriva revizionismului (politică de revizuire prin care un anumit stat nemulțumit de granițele sale </w:t>
      </w:r>
      <w:r w:rsidR="00FF0CA1">
        <w:rPr>
          <w:color w:val="000000" w:themeColor="text1"/>
          <w:lang w:val="ro-RO"/>
        </w:rPr>
        <w:t>caută prin tot felul de mijloace mai corecte sau mai puțin corecte să se extindă) manifestat de Ungaria, Italia Fascistă, Germania Nazistă și Rusia Comunistă, astfel România a încheiat în 1921 prin diplomatul Tache Ionescu, mica înțelegere formată din România, Cehoslovacia și Iugoslavia, iar în 1934 la Atena diplomatul român Niculae Titulescu a format înțelegerea balcanică formată din România, Iugoslavia și Turcia.</w:t>
      </w:r>
    </w:p>
    <w:p w14:paraId="6D05F243" w14:textId="77777777" w:rsidR="00115AA9" w:rsidRPr="00115AA9" w:rsidRDefault="00115AA9" w:rsidP="00115AA9">
      <w:pPr>
        <w:jc w:val="center"/>
        <w:rPr>
          <w:color w:val="D86DCB" w:themeColor="accent5" w:themeTint="99"/>
          <w:sz w:val="28"/>
          <w:szCs w:val="28"/>
          <w:lang w:val="ro-RO"/>
        </w:rPr>
      </w:pPr>
    </w:p>
    <w:sectPr w:rsidR="00115AA9" w:rsidRPr="00115A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46031"/>
    <w:multiLevelType w:val="hybridMultilevel"/>
    <w:tmpl w:val="5FFE0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B4EE3"/>
    <w:multiLevelType w:val="hybridMultilevel"/>
    <w:tmpl w:val="196CB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D6DA4"/>
    <w:multiLevelType w:val="hybridMultilevel"/>
    <w:tmpl w:val="0C14A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014758"/>
    <w:multiLevelType w:val="hybridMultilevel"/>
    <w:tmpl w:val="29FE4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D43262"/>
    <w:multiLevelType w:val="hybridMultilevel"/>
    <w:tmpl w:val="A6AA7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58375F"/>
    <w:multiLevelType w:val="hybridMultilevel"/>
    <w:tmpl w:val="08BED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96692310">
    <w:abstractNumId w:val="1"/>
  </w:num>
  <w:num w:numId="2" w16cid:durableId="235287727">
    <w:abstractNumId w:val="4"/>
  </w:num>
  <w:num w:numId="3" w16cid:durableId="1438017496">
    <w:abstractNumId w:val="2"/>
  </w:num>
  <w:num w:numId="4" w16cid:durableId="1173836840">
    <w:abstractNumId w:val="5"/>
  </w:num>
  <w:num w:numId="5" w16cid:durableId="588580538">
    <w:abstractNumId w:val="0"/>
  </w:num>
  <w:num w:numId="6" w16cid:durableId="107624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A9"/>
    <w:rsid w:val="00016C68"/>
    <w:rsid w:val="00115AA9"/>
    <w:rsid w:val="00192769"/>
    <w:rsid w:val="001F14E0"/>
    <w:rsid w:val="002425D0"/>
    <w:rsid w:val="00296EAA"/>
    <w:rsid w:val="005229DF"/>
    <w:rsid w:val="007143A5"/>
    <w:rsid w:val="007F541F"/>
    <w:rsid w:val="0082195B"/>
    <w:rsid w:val="00A23885"/>
    <w:rsid w:val="00A876E8"/>
    <w:rsid w:val="00C04E04"/>
    <w:rsid w:val="00DD7A4F"/>
    <w:rsid w:val="00FF0CA1"/>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264783AF"/>
  <w15:chartTrackingRefBased/>
  <w15:docId w15:val="{630532DB-3D01-C840-B55B-FC58BB3CC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A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A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A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A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A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A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A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A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A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25D0"/>
    <w:tblPr>
      <w:tblBorders>
        <w:top w:val="double" w:sz="18" w:space="0" w:color="D111D4"/>
        <w:left w:val="double" w:sz="18" w:space="0" w:color="D111D4"/>
        <w:bottom w:val="double" w:sz="18" w:space="0" w:color="D111D4"/>
        <w:right w:val="double" w:sz="18" w:space="0" w:color="D111D4"/>
      </w:tblBorders>
    </w:tblPr>
  </w:style>
  <w:style w:type="character" w:customStyle="1" w:styleId="Heading1Char">
    <w:name w:val="Heading 1 Char"/>
    <w:basedOn w:val="DefaultParagraphFont"/>
    <w:link w:val="Heading1"/>
    <w:uiPriority w:val="9"/>
    <w:rsid w:val="00115A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A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A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A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A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A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A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A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AA9"/>
    <w:rPr>
      <w:rFonts w:eastAsiaTheme="majorEastAsia" w:cstheme="majorBidi"/>
      <w:color w:val="272727" w:themeColor="text1" w:themeTint="D8"/>
    </w:rPr>
  </w:style>
  <w:style w:type="paragraph" w:styleId="Title">
    <w:name w:val="Title"/>
    <w:basedOn w:val="Normal"/>
    <w:next w:val="Normal"/>
    <w:link w:val="TitleChar"/>
    <w:uiPriority w:val="10"/>
    <w:qFormat/>
    <w:rsid w:val="00115A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A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A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A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A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5AA9"/>
    <w:rPr>
      <w:i/>
      <w:iCs/>
      <w:color w:val="404040" w:themeColor="text1" w:themeTint="BF"/>
    </w:rPr>
  </w:style>
  <w:style w:type="paragraph" w:styleId="ListParagraph">
    <w:name w:val="List Paragraph"/>
    <w:basedOn w:val="Normal"/>
    <w:uiPriority w:val="34"/>
    <w:qFormat/>
    <w:rsid w:val="00115AA9"/>
    <w:pPr>
      <w:ind w:left="720"/>
      <w:contextualSpacing/>
    </w:pPr>
  </w:style>
  <w:style w:type="character" w:styleId="IntenseEmphasis">
    <w:name w:val="Intense Emphasis"/>
    <w:basedOn w:val="DefaultParagraphFont"/>
    <w:uiPriority w:val="21"/>
    <w:qFormat/>
    <w:rsid w:val="00115AA9"/>
    <w:rPr>
      <w:i/>
      <w:iCs/>
      <w:color w:val="0F4761" w:themeColor="accent1" w:themeShade="BF"/>
    </w:rPr>
  </w:style>
  <w:style w:type="paragraph" w:styleId="IntenseQuote">
    <w:name w:val="Intense Quote"/>
    <w:basedOn w:val="Normal"/>
    <w:next w:val="Normal"/>
    <w:link w:val="IntenseQuoteChar"/>
    <w:uiPriority w:val="30"/>
    <w:qFormat/>
    <w:rsid w:val="00115A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AA9"/>
    <w:rPr>
      <w:i/>
      <w:iCs/>
      <w:color w:val="0F4761" w:themeColor="accent1" w:themeShade="BF"/>
    </w:rPr>
  </w:style>
  <w:style w:type="character" w:styleId="IntenseReference">
    <w:name w:val="Intense Reference"/>
    <w:basedOn w:val="DefaultParagraphFont"/>
    <w:uiPriority w:val="32"/>
    <w:qFormat/>
    <w:rsid w:val="00115A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Cojocaru</dc:creator>
  <cp:keywords/>
  <dc:description/>
  <cp:lastModifiedBy>Daniela Cojocaru</cp:lastModifiedBy>
  <cp:revision>1</cp:revision>
  <dcterms:created xsi:type="dcterms:W3CDTF">2024-02-17T15:41:00Z</dcterms:created>
  <dcterms:modified xsi:type="dcterms:W3CDTF">2024-02-18T10:05:00Z</dcterms:modified>
</cp:coreProperties>
</file>