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Учреждение образования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«Белорусский государственный университет информатики и радиоэлектроники»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center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Кафедра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экономики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center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center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center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center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0"/>
        <w:jc w:val="center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Индивидуальное задание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Макроэкономические показатели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60" w:line="259" w:lineRule="auto"/>
        <w:ind w:left="0" w:right="0" w:firstLine="709"/>
        <w:jc w:val="center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6804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Выполнил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00" w:line="240" w:lineRule="auto"/>
        <w:ind w:left="6804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Студент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кафедры проектирования информационно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компьютерных систем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9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1430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2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100" w:line="240" w:lineRule="auto"/>
        <w:ind w:left="6804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Воробей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6804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6804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Проверил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exact"/>
        <w:ind w:left="10" w:right="726" w:hanging="10"/>
        <w:jc w:val="center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                                                                      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                       Марченкова Е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</w:t>
      </w: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0" w:right="2125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1416" w:right="2125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1560" w:right="2125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1560" w:right="2125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1560" w:right="2125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1560" w:right="2125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1560" w:right="2125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00" w:after="100" w:line="240" w:lineRule="auto"/>
        <w:ind w:left="1560" w:right="2125" w:firstLine="0"/>
        <w:jc w:val="center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Минск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20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21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page"/>
      </w:r>
    </w:p>
    <w:p>
      <w:pPr>
        <w:pStyle w:val="Header &amp; Footer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СОДЕРЖАНИЕ</w:t>
      </w:r>
    </w:p>
    <w:p>
      <w:pPr>
        <w:pStyle w:val="Header &amp; Footer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Header &amp; Footer"/>
        <w:numPr>
          <w:ilvl w:val="0"/>
          <w:numId w:val="2"/>
        </w:numPr>
        <w:spacing w:line="312" w:lineRule="auto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Валовой внутренний продукт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…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………………………………………………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.3</w:t>
      </w:r>
    </w:p>
    <w:p>
      <w:pPr>
        <w:pStyle w:val="Header &amp; Footer"/>
        <w:numPr>
          <w:ilvl w:val="0"/>
          <w:numId w:val="2"/>
        </w:numPr>
        <w:spacing w:line="312" w:lineRule="auto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Стоимость рабочей силы в сфере информации и связи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………………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…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…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6</w:t>
      </w:r>
    </w:p>
    <w:p>
      <w:pPr>
        <w:pStyle w:val="Header &amp; Footer"/>
        <w:bidi w:val="0"/>
        <w:ind w:left="0" w:right="0" w:firstLine="0"/>
        <w:jc w:val="left"/>
        <w:rPr>
          <w:u w:color="000000"/>
          <w:rtl w:val="0"/>
          <w:lang w:val="ru-RU"/>
        </w:rPr>
      </w:pPr>
    </w:p>
    <w:p>
      <w:pPr>
        <w:pStyle w:val="Header &amp; Footer"/>
        <w:bidi w:val="0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/>
        <w:fldChar w:fldCharType="begin" w:fldLock="0"/>
      </w:r>
      <w:r>
        <w:instrText xml:space="preserve"> PAGE </w:instrText>
      </w:r>
      <w:r>
        <w:rPr/>
        <w:fldChar w:fldCharType="separate" w:fldLock="0"/>
      </w:r>
      <w:r>
        <w:t>2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Валовой внутренний продукт</w:t>
      </w:r>
    </w:p>
    <w:p>
      <w:pPr>
        <w:pStyle w:val="Body"/>
        <w:ind w:firstLine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Валовой внутренний продукт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общая стоимость товаров и услуг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произведенных в стране за определенный период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год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ВВП считается ключевым макроэкономическим показателем государства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соответствии со статистическим сборником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Беларусь в цифрах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”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2020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ВВП РБ за период 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2019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 изменялся следующим образом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[1]:</w:t>
      </w: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49"/>
        <w:gridCol w:w="1190"/>
        <w:gridCol w:w="1190"/>
        <w:gridCol w:w="1190"/>
        <w:gridCol w:w="1190"/>
        <w:gridCol w:w="1190"/>
      </w:tblGrid>
      <w:tr>
        <w:tblPrEx>
          <w:shd w:val="clear" w:color="auto" w:fill="auto"/>
        </w:tblPrEx>
        <w:trPr>
          <w:trHeight w:val="328" w:hRule="atLeast"/>
        </w:trPr>
        <w:tc>
          <w:tcPr>
            <w:tcW w:type="dxa" w:w="23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2015</w:t>
            </w:r>
          </w:p>
        </w:tc>
        <w:tc>
          <w:tcPr>
            <w:tcW w:type="dxa" w:w="11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2016</w:t>
            </w:r>
          </w:p>
        </w:tc>
        <w:tc>
          <w:tcPr>
            <w:tcW w:type="dxa" w:w="11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2017</w:t>
            </w:r>
          </w:p>
        </w:tc>
        <w:tc>
          <w:tcPr>
            <w:tcW w:type="dxa" w:w="11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2018</w:t>
            </w:r>
          </w:p>
        </w:tc>
        <w:tc>
          <w:tcPr>
            <w:tcW w:type="dxa" w:w="11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2019</w:t>
            </w:r>
          </w:p>
        </w:tc>
      </w:tr>
      <w:tr>
        <w:tblPrEx>
          <w:shd w:val="clear" w:color="auto" w:fill="auto"/>
        </w:tblPrEx>
        <w:trPr>
          <w:trHeight w:val="968" w:hRule="atLeast"/>
        </w:trPr>
        <w:tc>
          <w:tcPr>
            <w:tcW w:type="dxa" w:w="23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Валовой внутренний продукт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млрд руб</w:t>
            </w:r>
          </w:p>
        </w:tc>
        <w:tc>
          <w:tcPr>
            <w:tcW w:type="dxa" w:w="11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89,91</w:t>
            </w:r>
          </w:p>
        </w:tc>
        <w:tc>
          <w:tcPr>
            <w:tcW w:type="dxa" w:w="11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94,9 </w:t>
            </w:r>
          </w:p>
          <w:p>
            <w:pPr>
              <w:pStyle w:val="Table Style 2"/>
              <w:jc w:val="center"/>
            </w:pPr>
          </w:p>
        </w:tc>
        <w:tc>
          <w:tcPr>
            <w:tcW w:type="dxa" w:w="11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105,7 </w:t>
            </w:r>
          </w:p>
          <w:p>
            <w:pPr>
              <w:pStyle w:val="Table Style 2"/>
              <w:jc w:val="center"/>
            </w:pPr>
          </w:p>
        </w:tc>
        <w:tc>
          <w:tcPr>
            <w:tcW w:type="dxa" w:w="11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122,3 </w:t>
            </w:r>
          </w:p>
          <w:p>
            <w:pPr>
              <w:pStyle w:val="Table Style 2"/>
              <w:jc w:val="center"/>
            </w:pPr>
          </w:p>
        </w:tc>
        <w:tc>
          <w:tcPr>
            <w:tcW w:type="dxa" w:w="11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132,0 </w:t>
            </w:r>
          </w:p>
          <w:p>
            <w:pPr>
              <w:pStyle w:val="Table Style 2"/>
              <w:jc w:val="center"/>
            </w:pPr>
          </w:p>
        </w:tc>
      </w:tr>
    </w:tbl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before="20" w:after="20"/>
        <w:ind w:firstLine="567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Валовой внутренний продукт РБ за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2015 - 2019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годы</w:t>
      </w: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полученных данных следует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в течении выбранного периода объем ВВП увеличивался с каждым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годом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в данной таблице представлены показатели номинального ВВП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не учитывающий инфляционных процессы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происходящие в государстве и изменение курса национальной валюты по отношению к иностранным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Номинальный ВВП рассчитывается и определяется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исходя из цен нынешнего года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этом учитываются изменения стоимости каждого товара </w:t>
      </w:r>
      <w:r>
        <w:rPr>
          <w:rFonts w:ascii="Times New Roman" w:hAnsi="Times New Roman"/>
          <w:sz w:val="28"/>
          <w:szCs w:val="28"/>
          <w:rtl w:val="0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услуги и реальное производство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фактически выпущенная продукция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выполненные работы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Номинальное значение получить проще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оно не позволяет проводить сравнительный анализ между странами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затрудняется сравнение периодов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реальное значение ВВП влияет инфляция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значительно изменяющаяся по значению от года к году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этого следует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рост номинального ВВП не всегда означает реальный рост экономики государства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Наиболее подходящим для этого показателем является реальный ВВП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Этот показатель даёт наиболее точную картину экономической ситуации в государстве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 как учитывает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имеющуюся инфляцию и сравнивать благосостояние населения страны в разные периоды одного года или одни и те же периоды нескольких лет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Одним из способов расчета реального ВВП является нахождение соотношения номинального ВВП к индексу цен </w:t>
      </w:r>
      <w:r>
        <w:rPr>
          <w:rFonts w:ascii="Times New Roman" w:hAnsi="Times New Roman"/>
          <w:sz w:val="28"/>
          <w:szCs w:val="28"/>
          <w:rtl w:val="0"/>
          <w:lang w:val="en-US"/>
        </w:rPr>
        <w:t>[]:</w:t>
      </w: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Реальный ВВП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Номинальный ВВП 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дефлятор ВВП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 дефлятор ВВП служит для выражения уровня инфляции в стране за определенный период времени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таблице ниже приведены показатели дефлятора ВВП относительно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года и предыдущего года для каждого из представленных 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86"/>
        <w:gridCol w:w="1330"/>
        <w:gridCol w:w="1330"/>
        <w:gridCol w:w="1331"/>
        <w:gridCol w:w="1330"/>
        <w:gridCol w:w="1331"/>
      </w:tblGrid>
      <w:tr>
        <w:tblPrEx>
          <w:shd w:val="clear" w:color="auto" w:fill="auto"/>
        </w:tblPrEx>
        <w:trPr>
          <w:trHeight w:val="328" w:hRule="atLeast"/>
        </w:trPr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Дефлятор ВВП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2015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2016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2017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2018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2019</w:t>
            </w:r>
          </w:p>
        </w:tc>
      </w:tr>
      <w:tr>
        <w:tblPrEx>
          <w:shd w:val="clear" w:color="auto" w:fill="auto"/>
        </w:tblPrEx>
        <w:trPr>
          <w:trHeight w:val="328" w:hRule="atLeast"/>
        </w:trPr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За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2015 = 1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1,083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1,176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1,318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1,404</w:t>
            </w:r>
          </w:p>
        </w:tc>
      </w:tr>
      <w:tr>
        <w:tblPrEx>
          <w:shd w:val="clear" w:color="auto" w:fill="auto"/>
        </w:tblPrEx>
        <w:trPr>
          <w:trHeight w:val="328" w:hRule="atLeast"/>
        </w:trPr>
        <w:tc>
          <w:tcPr>
            <w:tcW w:type="dxa" w:w="29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Предыдущий год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= 100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1,164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1,083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1,086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1,121</w:t>
            </w:r>
          </w:p>
        </w:tc>
        <w:tc>
          <w:tcPr>
            <w:tcW w:type="dxa" w:w="13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1,065</w:t>
            </w:r>
          </w:p>
        </w:tc>
      </w:tr>
    </w:tbl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before="20" w:after="20"/>
        <w:ind w:firstLine="567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before="20" w:after="20"/>
        <w:ind w:firstLine="567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Дефлятор ВВП в РБ за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2015-2019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годы</w:t>
      </w:r>
    </w:p>
    <w:p>
      <w:pPr>
        <w:pStyle w:val="Body"/>
        <w:spacing w:before="20" w:after="20"/>
        <w:ind w:firstLine="567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Исходя из имеющихся данных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становится возможным рассчитать реальный ВВП Беларуси с учетом инфляции к предыдущему году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8"/>
        <w:gridCol w:w="1552"/>
        <w:gridCol w:w="1552"/>
        <w:gridCol w:w="1552"/>
        <w:gridCol w:w="1552"/>
        <w:gridCol w:w="1551"/>
      </w:tblGrid>
      <w:tr>
        <w:tblPrEx>
          <w:shd w:val="clear" w:color="auto" w:fill="auto"/>
        </w:tblPrEx>
        <w:trPr>
          <w:trHeight w:val="328" w:hRule="atLeast"/>
        </w:trPr>
        <w:tc>
          <w:tcPr>
            <w:tcW w:type="dxa" w:w="18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2015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2016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2017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2018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2019</w:t>
            </w:r>
          </w:p>
        </w:tc>
      </w:tr>
      <w:tr>
        <w:tblPrEx>
          <w:shd w:val="clear" w:color="auto" w:fill="auto"/>
        </w:tblPrEx>
        <w:trPr>
          <w:trHeight w:val="648" w:hRule="atLeast"/>
        </w:trPr>
        <w:tc>
          <w:tcPr>
            <w:tcW w:type="dxa" w:w="18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Предыдущий год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= 100%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100.1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97.5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102.5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103.1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101.2</w:t>
            </w:r>
          </w:p>
        </w:tc>
      </w:tr>
    </w:tbl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before="20" w:after="20"/>
        <w:ind w:firstLine="567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before="20" w:after="20"/>
        <w:ind w:firstLine="567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Реальный ВВП Республики Беларусь</w:t>
      </w: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становится заметно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рост ВВП в течении этого периода был не таким значительным и равномерным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8"/>
        <w:gridCol w:w="1552"/>
        <w:gridCol w:w="1552"/>
        <w:gridCol w:w="1552"/>
        <w:gridCol w:w="1552"/>
        <w:gridCol w:w="1551"/>
      </w:tblGrid>
      <w:tr>
        <w:tblPrEx>
          <w:shd w:val="clear" w:color="auto" w:fill="auto"/>
        </w:tblPrEx>
        <w:trPr>
          <w:trHeight w:val="328" w:hRule="atLeast"/>
        </w:trPr>
        <w:tc>
          <w:tcPr>
            <w:tcW w:type="dxa" w:w="18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2015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2016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2017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2018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2019</w:t>
            </w:r>
          </w:p>
        </w:tc>
      </w:tr>
      <w:tr>
        <w:tblPrEx>
          <w:shd w:val="clear" w:color="auto" w:fill="auto"/>
        </w:tblPrEx>
        <w:trPr>
          <w:trHeight w:val="648" w:hRule="atLeast"/>
        </w:trPr>
        <w:tc>
          <w:tcPr>
            <w:tcW w:type="dxa" w:w="18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Предыдущий год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= 100%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0.1%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-2.5%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2.5%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3.1%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1.2%</w:t>
            </w:r>
          </w:p>
        </w:tc>
      </w:tr>
    </w:tbl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before="20" w:after="20"/>
        <w:ind w:firstLine="567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rtl w:val="0"/>
          <w:lang w:val="en-US"/>
        </w:rPr>
        <w:t>4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Изменение реального ВВП Республики Беларусь</w:t>
      </w:r>
    </w:p>
    <w:p>
      <w:pPr>
        <w:pStyle w:val="Default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bidi w:val="0"/>
        <w:spacing w:before="20" w:after="2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bidi w:val="0"/>
        <w:spacing w:before="20" w:after="2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Согласно прогнозу социально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экономического развития Беларуси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2016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году ВВП республики должен был вырасти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0,3%.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Несмотря на прогнозы правительства страны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ВВП республики пошел вниз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по итогам года снизился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2,6%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 сравнению с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2015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годом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2016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году объем ВВП в текущих ценах составил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94 949,0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млн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рублей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масштабе цен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действующих с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июля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2016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после проведения деноминации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Индекс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дефлятор ВВП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2016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году по отношению к предыдущему году составил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10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8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,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%. </w:t>
      </w:r>
    </w:p>
    <w:p>
      <w:pPr>
        <w:pStyle w:val="Default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bidi w:val="0"/>
        <w:spacing w:before="20" w:after="2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Основной вклад в отрицательную динамику главного макроэкономического показателя внесла промышленность — объем производства снизился за год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0,4%.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Годовой индекс промышленного производства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достиг своего минимума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в январе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2016-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го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(-6,6%),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после этого начал постепенный подъем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опираясь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том числе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на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невысокие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показатели предыдущего года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достигнув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итоге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, -0,4%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Default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bidi w:val="0"/>
        <w:spacing w:before="20" w:after="2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Также значительное падение ВВП отмечается в области строительства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Это связано с резким падением валовой добавленной стоимости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представляет собой разницу между стоимостью произведенных товаров и услуг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выпуском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стоимостью товаров и услуг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полностью потребленных в процессе производства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промежуточное потребление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Default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bidi w:val="0"/>
        <w:spacing w:before="20" w:after="2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2017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году произошел рост ВВП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,5%.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 данным Национального Банка Республики Беларусь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этот рост обусловлен не действиями правительства или увеличением экспорта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а приростом внутреннего спроса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увеличением объема потребительского кредитования и ростом реальных доходов населения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Default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bidi w:val="0"/>
        <w:spacing w:before="20" w:after="2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Рост ВВП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.1%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2018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был обусловлен как увеличением внутреннего спроса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так и ростом экспорта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Однако не все сферы экспорта оказали  положительное влияние на ВВП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ограничения на импорт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периодически вводимые Россией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отрицательно сказались на экспорте молочное продукции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На внутреннем рынке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в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сравнении с январем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февралем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2017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года рост отмечен по всем отраслям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Среди видов экономической деятельности наибольший рост валовой добавленной стоимости зафиксирован в обрабатывающей промышленности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(112,6%),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оптовой и розничной торговле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(109,8%)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 строительстве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(108,7%).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Основными факторами роста стали эффект низкой базы прошлого года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восстановление работы нефтегазового сектора и рост доходов населения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Наименьший рост показали водоснабжение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сбор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обработка и удаление отходов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(100,6%),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сельское хозяйство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(101,7%)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 горнодобывающая промышленность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(101,9%).</w:t>
      </w:r>
    </w:p>
    <w:p>
      <w:pPr>
        <w:pStyle w:val="Default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bidi w:val="0"/>
        <w:spacing w:before="20" w:after="2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2019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году ВВП составил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.2%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вместо ожидаемых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4%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Основным драйвером роста в этом году явилась сфера услуг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также были достигнуты максимальный объемы экспорта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В соответствии со структурой ВВП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значительный рост был достигнут в сфере информационных технологий – доля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IT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ВВП увеличилась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раза и составила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5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5%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Значительным сдерживающим фактором явились климатические условия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которые привели к сокращению выработки электроэнергии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Также сдерживающее воздействие оказало снижение производства химических продуктов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связанное с ремонтными работами на предприятии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Беларуськалий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также падением объемов нефтепереработки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Экспорт товаров в стоимостном выражении снизился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4,4%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Основное снижение экспорта обусловлено сокращением экспорта энергетических товаров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19,5%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bidi w:val="0"/>
        <w:spacing w:before="20" w:after="2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Экспорт неэнергетических товаров и услуг растет –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0,5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3,5%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соответственно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Выросли поставки на внешние рынки таких основных позиций белорусского экспорта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как калийные и смешанные минеральные удобрения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запасные части к автотракторной технике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автомобили легковые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сыры и творог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сливочное масло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лесоматериалы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черные металлы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bidi w:val="0"/>
        <w:spacing w:before="20" w:after="2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Замедление объемов промышленного производства и потребительского спроса привели к снижению стоимостных объемов импорта товаров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2,7%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bidi w:val="0"/>
        <w:spacing w:before="20" w:after="2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Сохранению сбалансированности экспортно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импортных операций Республики Беларусь способствовал рост экспорта услуг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3,5%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Основной вклад в рост экспорта внесли телекоммуникационные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компьютерные и информационные услуги экспорт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которых увеличился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23,1%,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а их удельный вес достиг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24,1%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общем объеме экспорта услуг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Активно развивается экспорт прочих деловых услуг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экспорт которых увеличился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13,7%.</w:t>
      </w:r>
    </w:p>
    <w:p>
      <w:pPr>
        <w:pStyle w:val="Default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bidi w:val="0"/>
        <w:spacing w:before="20" w:after="2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Исходя из этих данных и других факторов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социоально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экономических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политических и 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 возможных рисков Международный валютный фонд прогнозировал снижение ВВП Беларуси на уровне от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.3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6%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2020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Вместе с этим б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елорусские власти ожида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ли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рост ВВП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2020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году по целевому прогнозу на уровне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2,8% 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показатель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утвержденный указом президента страны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 консервативному сценарию – в пределах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1,9%.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В результате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 информации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.01.21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аловой внутренний продукт Беларуси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2020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году сократился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0,9%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 составил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147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млрд рублей в текущих ценах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bidi w:val="0"/>
        <w:spacing w:before="20" w:after="2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прогнозе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2021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год Всемирный банк ждет падения ВВП Беларуси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,7%.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При этом правительство Беларуси утверждает план на рост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,8%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 отношению к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2020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Основны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ми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фактор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ами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влияния на экономику Беларуси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2021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году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считаются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:</w:t>
      </w:r>
    </w:p>
    <w:p>
      <w:pPr>
        <w:pStyle w:val="Default"/>
        <w:bidi w:val="0"/>
        <w:ind w:left="0" w:right="0" w:firstLine="567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Политическая ситуация в Беларуси</w:t>
      </w:r>
    </w:p>
    <w:p>
      <w:pPr>
        <w:pStyle w:val="Default"/>
        <w:bidi w:val="0"/>
        <w:ind w:left="0" w:right="0" w:firstLine="567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Политическая и экономическая изоляция Беларуси</w:t>
      </w:r>
    </w:p>
    <w:p>
      <w:pPr>
        <w:pStyle w:val="Default"/>
        <w:bidi w:val="0"/>
        <w:ind w:left="0" w:right="0" w:firstLine="567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Отношения Беларусь – Россия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США и ЕС – Беларусь и США – Россия</w:t>
      </w:r>
    </w:p>
    <w:p>
      <w:pPr>
        <w:pStyle w:val="Default"/>
        <w:bidi w:val="0"/>
        <w:ind w:left="0" w:right="0" w:firstLine="567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Эпидемиологическая ситуация в мире</w:t>
      </w:r>
    </w:p>
    <w:p>
      <w:pPr>
        <w:pStyle w:val="Default"/>
        <w:bidi w:val="0"/>
        <w:ind w:left="0" w:right="0" w:firstLine="567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 нефти и других сырьевых товаров</w:t>
      </w:r>
    </w:p>
    <w:p>
      <w:pPr>
        <w:pStyle w:val="Default"/>
        <w:bidi w:val="0"/>
        <w:ind w:left="0" w:right="0" w:firstLine="567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6.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Риски фондовых рынков</w:t>
      </w: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Расчет реального ВВП не предполагает учета курса белорусского рубля относительно других валют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однако этот фактор также имеет свой вес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лет курс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BYN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относительно доллара упал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27%)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977972</wp:posOffset>
                </wp:positionH>
                <wp:positionV relativeFrom="line">
                  <wp:posOffset>355600</wp:posOffset>
                </wp:positionV>
                <wp:extent cx="4164111" cy="336800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4111" cy="3368007"/>
                          <a:chOff x="0" y="0"/>
                          <a:chExt cx="4164110" cy="3368006"/>
                        </a:xfrm>
                      </wpg:grpSpPr>
                      <pic:pic xmlns:pic="http://schemas.openxmlformats.org/drawingml/2006/picture">
                        <pic:nvPicPr>
                          <pic:cNvPr id="1073741825" name="5_117.jpg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171" t="0" r="171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111" cy="268611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2762317"/>
                            <a:ext cx="4164111" cy="60569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ootnote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Источник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http://bdg.by/news/authors/vvp-belarusi-padaet-uzhe-kotoryy-god-no-v-dollarovom-ekvivalente-vpervye-nachalsya-rost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7.0pt;margin-top:28.0pt;width:327.9pt;height:265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164111,3368006">
                <w10:wrap type="topAndBottom" side="bothSides" anchorx="margin"/>
                <v:shape id="_x0000_s1027" type="#_x0000_t75" style="position:absolute;left:0;top:0;width:4164111;height:2686118;">
                  <v:imagedata r:id="rId4" o:title="5_117.jpg.png" cropleft="0.2%" cropright="0.2%"/>
                </v:shape>
                <v:rect id="_x0000_s1028" style="position:absolute;left:0;top:2762318;width:4164111;height:60568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ootnote"/>
                          <w:bidi w:val="0"/>
                        </w:pPr>
                        <w:r>
                          <w:rPr>
                            <w:rtl w:val="0"/>
                          </w:rPr>
                          <w:t>Источник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: </w:t>
                        </w:r>
                        <w:r>
                          <w:rPr>
                            <w:rtl w:val="0"/>
                            <w:lang w:val="en-US"/>
                          </w:rPr>
                          <w:t>http://bdg.by/news/authors/vvp-belarusi-padaet-uzhe-kotoryy-god-no-v-dollarovom-ekvivalente-vpervye-nachalsya-rost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Исходя из данных статистического сборника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2019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года ВВП в реальном выражении вырос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en-US"/>
        </w:rPr>
        <w:t>,2%.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 темпам роста среди других стран Беларусь занимает </w:t>
      </w:r>
      <w:r>
        <w:rPr>
          <w:rFonts w:ascii="Times New Roman" w:hAnsi="Times New Roman"/>
          <w:sz w:val="28"/>
          <w:szCs w:val="28"/>
          <w:rtl w:val="0"/>
          <w:lang w:val="ru-RU"/>
        </w:rPr>
        <w:t>98-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 место </w:t>
      </w:r>
      <w:r>
        <w:rPr>
          <w:rFonts w:ascii="Times New Roman" w:hAnsi="Times New Roman"/>
          <w:sz w:val="28"/>
          <w:szCs w:val="28"/>
          <w:rtl w:val="0"/>
          <w:lang w:val="ru-RU"/>
        </w:rPr>
        <w:t>(13-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 место среди стран СНГ и Балтии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взятый период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 прогнозу Международного валютного фонда по темпам роста реального ВВП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2020-2024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годах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Беларусь будет находится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190-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ом месте с прогнозируемым падением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0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,4%. </w:t>
      </w: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тоимость рабочей силы в сфере информации и связи</w:t>
      </w:r>
    </w:p>
    <w:p>
      <w:pPr>
        <w:pStyle w:val="Body"/>
        <w:spacing w:before="20" w:after="2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 и цена рабочей силы выступают в качестве инструмента достижения сбалансированности между ее спросом и предложением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существуют определенные особенности в формировании стоимости и цены рабочей силы по сравнению с другими товарами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 рабочей силы – основа формирования ее цены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в практической экономике принимает форму заработной платы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Ценностью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instrText xml:space="preserve"> HYPERLINK "https://ru.wikipedia.org/wiki/%D0%9F%D0%BE%D0%BB%D0%B5%D0%B7%D0%BD%D0%BE%D1%81%D1%82%D1%8C"</w:instrTex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полезностью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рабочей силы как товара является способность в процессе труда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использования капиталистом купленной рабочей силы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её производственного потребления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создавать новую стоимость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обычно превышает размер полученной работником заработной платы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Такое превышение Маркс назвал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instrText xml:space="preserve"> HYPERLINK "https://ru.wikipedia.org/wiki/%D0%9F%D1%80%D0%B8%D0%B1%D0%B0%D0%B2%D0%BE%D1%87%D0%BD%D0%B0%D1%8F_%D1%81%D1%82%D0%BE%D0%B8%D0%BC%D0%BE%D1%81%D1%82%D1%8C"</w:instrTex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прибавочной стоимостью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Именно прибавочная стоимость служит основой формирования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instrText xml:space="preserve"> HYPERLINK "https://ru.wikipedia.org/wiki/%D0%9F%D1%80%D0%B8%D0%B1%D1%8B%D0%BB%D1%8C"</w:instrTex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прибыли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связи с постоянным изменением покупательской способности денег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наиболее объективного анализа изменения стоимости рабочей силы необходимо оценивать не только номинальное выражение заработной платы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реальную заработную плату с учетом изменения стоимости денег относительно сравниваемых периодов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Номинальная начисленная среднемесячная заработная плата – отношение начисленного фонда заработной платы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включая подоходный налог и обязательный страховой взнос работника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 среднесписочной численности работников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принимаемой для исчисления средней заработной платы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к количеству месяцев в периоде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 секторе информационно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коммуникационных технологий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ИКТ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 Беларуси занято более </w:t>
      </w:r>
      <w:r>
        <w:rPr>
          <w:rFonts w:ascii="Times New Roman" w:hAnsi="Times New Roman"/>
          <w:sz w:val="28"/>
          <w:szCs w:val="28"/>
          <w:rtl w:val="0"/>
        </w:rPr>
        <w:t>85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тысяч человек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из которых около </w:t>
      </w:r>
      <w:r>
        <w:rPr>
          <w:rFonts w:ascii="Times New Roman" w:hAnsi="Times New Roman"/>
          <w:sz w:val="28"/>
          <w:szCs w:val="28"/>
          <w:rtl w:val="0"/>
          <w:lang w:val="ru-RU"/>
        </w:rPr>
        <w:t>34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тысяч — в сегменте ИТ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продуктов и услуг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 оценке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Ernst&amp;Young,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еще около </w:t>
      </w:r>
      <w:r>
        <w:rPr>
          <w:rFonts w:ascii="Times New Roman" w:hAnsi="Times New Roman"/>
          <w:sz w:val="28"/>
          <w:szCs w:val="28"/>
          <w:rtl w:val="0"/>
        </w:rPr>
        <w:t>30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тысяч ИТ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специалистов трудится в секторах экономики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отличных от ИКТ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Открытой статистики по количеству ИКТ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специалистов в Беларуси нет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 данным статистического сборника за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2020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год номинальная начисленная среднемесячная заработная плата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сфере информации и связи за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2015-2019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изменялась следующим образом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8"/>
        <w:gridCol w:w="1552"/>
        <w:gridCol w:w="1552"/>
        <w:gridCol w:w="1552"/>
        <w:gridCol w:w="1552"/>
        <w:gridCol w:w="1551"/>
      </w:tblGrid>
      <w:tr>
        <w:tblPrEx>
          <w:shd w:val="clear" w:color="auto" w:fill="auto"/>
        </w:tblPrEx>
        <w:trPr>
          <w:trHeight w:val="328" w:hRule="atLeast"/>
        </w:trPr>
        <w:tc>
          <w:tcPr>
            <w:tcW w:type="dxa" w:w="18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2015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2016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2017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2018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2019</w:t>
            </w:r>
          </w:p>
        </w:tc>
      </w:tr>
      <w:tr>
        <w:tblPrEx>
          <w:shd w:val="clear" w:color="auto" w:fill="auto"/>
        </w:tblPrEx>
        <w:trPr>
          <w:trHeight w:val="648" w:hRule="atLeast"/>
        </w:trPr>
        <w:tc>
          <w:tcPr>
            <w:tcW w:type="dxa" w:w="18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Заработная плата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1579</w:t>
            </w:r>
            <w:r>
              <w:rPr>
                <w:rFonts w:ascii="Times New Roman" w:hAnsi="Times New Roman"/>
                <w:sz w:val="22"/>
                <w:szCs w:val="22"/>
                <w:rtl w:val="0"/>
              </w:rPr>
              <w:t>(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ru-RU"/>
              </w:rPr>
              <w:t>после деноминации</w:t>
            </w:r>
            <w:r>
              <w:rPr>
                <w:rFonts w:ascii="Times New Roman" w:hAnsi="Times New Roman"/>
                <w:sz w:val="22"/>
                <w:szCs w:val="22"/>
                <w:rtl w:val="0"/>
              </w:rPr>
              <w:t>)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2033.1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2376.6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2777.2</w:t>
            </w:r>
          </w:p>
        </w:tc>
        <w:tc>
          <w:tcPr>
            <w:tcW w:type="dxa" w:w="15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3221.2</w:t>
            </w:r>
          </w:p>
        </w:tc>
      </w:tr>
    </w:tbl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– Номинальная среднемесячная начисленная заработная плата в сфере информации и связи </w:t>
      </w:r>
    </w:p>
    <w:p>
      <w:pPr>
        <w:pStyle w:val="Default"/>
        <w:bidi w:val="0"/>
        <w:ind w:left="0" w:right="0" w:firstLine="567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Как и в случае с расчетом ВВП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данные цифры не учитывают уровень инфляции и покупательскую способность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денег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Для этого используется такой показатель как реальная заработная плата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Реальная заработная плата — заработная плата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выраженная в материальных благах и услугах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Рост реальной заработной платы определяется отношением номинальной заработной платы к индексу цен товаров и тарифов услуг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Для наиболее удобного отслеживания изменений реальной заработной платы можно представить её в виде отношения к реальной заработной плате предыдущего года с учетом индексации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: 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tbl>
      <w:tblPr>
        <w:tblW w:w="9617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46"/>
        <w:gridCol w:w="1424"/>
        <w:gridCol w:w="1450"/>
        <w:gridCol w:w="1385"/>
        <w:gridCol w:w="1501"/>
        <w:gridCol w:w="1211"/>
      </w:tblGrid>
      <w:tr>
        <w:tblPrEx>
          <w:shd w:val="clear" w:color="auto" w:fill="auto"/>
        </w:tblPrEx>
        <w:trPr>
          <w:trHeight w:val="328" w:hRule="atLeast"/>
        </w:trPr>
        <w:tc>
          <w:tcPr>
            <w:tcW w:type="dxa" w:w="26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2015</w:t>
            </w:r>
          </w:p>
        </w:tc>
        <w:tc>
          <w:tcPr>
            <w:tcW w:type="dxa" w:w="1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2016</w:t>
            </w:r>
          </w:p>
        </w:tc>
        <w:tc>
          <w:tcPr>
            <w:tcW w:type="dxa" w:w="13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2017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2018</w:t>
            </w:r>
          </w:p>
        </w:tc>
        <w:tc>
          <w:tcPr>
            <w:tcW w:type="dxa" w:w="12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2019</w:t>
            </w:r>
          </w:p>
        </w:tc>
      </w:tr>
      <w:tr>
        <w:tblPrEx>
          <w:shd w:val="clear" w:color="auto" w:fill="auto"/>
        </w:tblPrEx>
        <w:trPr>
          <w:trHeight w:val="968" w:hRule="atLeast"/>
        </w:trPr>
        <w:tc>
          <w:tcPr>
            <w:tcW w:type="dxa" w:w="26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Заработная плата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в процентах к предыдущему году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)</w:t>
            </w:r>
          </w:p>
        </w:tc>
        <w:tc>
          <w:tcPr>
            <w:tcW w:type="dxa" w:w="14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134.3</w:t>
            </w:r>
          </w:p>
        </w:tc>
        <w:tc>
          <w:tcPr>
            <w:tcW w:type="dxa" w:w="1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115.2</w:t>
            </w:r>
          </w:p>
        </w:tc>
        <w:tc>
          <w:tcPr>
            <w:tcW w:type="dxa" w:w="13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110.3</w:t>
            </w:r>
          </w:p>
        </w:tc>
        <w:tc>
          <w:tcPr>
            <w:tcW w:type="dxa" w:w="1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111.4</w:t>
            </w:r>
          </w:p>
        </w:tc>
        <w:tc>
          <w:tcPr>
            <w:tcW w:type="dxa" w:w="12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107.1</w:t>
            </w:r>
          </w:p>
        </w:tc>
      </w:tr>
    </w:tbl>
    <w:p>
      <w:pPr>
        <w:pStyle w:val="Default"/>
        <w:bidi w:val="0"/>
        <w:ind w:left="0" w:right="0" w:firstLine="567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– Реальная заработная плата в сфере информации и связи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процентах к предыдущему году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целом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стоит отметить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средняя заработная плата в сфере информации и связи является самой высокой среди других видов экономической деятельности в Республике Беларусь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Темпы роста реальной заработной платы также являются одними из самых высоких в стране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Высокое развитие сферы связано в частности с деятельностью на территории страны Парка Высоких Технологий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Парк высоких технологий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ПВТ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)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 —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"https://ru.wikipedia.org/wiki/%D0%94%D0%B5%D0%BA%D1%80%D0%B5%D1%82_%D0%BE_%D1%80%D0%B0%D0%B7%D0%B2%D0%B8%D1%82%D0%B8%D0%B8_%D1%86%D0%B8%D1%84%D1%80%D0%BE%D0%B2%D0%BE%D0%B9_%D1%8D%D0%BA%D0%BE%D0%BD%D0%BE%D0%BC%D0%B8%D0%BA%D0%B8"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специальный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налогово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правовой режим для развития ИТ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бизнеса в Бел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руси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Такая поддержка ИТ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сферы привела к тому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2019-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ом доля ИТ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сектора обеспечила половину прироста ВВП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Экспорт ИТ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услуг за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2017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—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2019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годы вырос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2,4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раза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vertAlign w:val="superscript"/>
          <w:rtl w:val="0"/>
          <w:lang w:val="pt-PT"/>
        </w:rPr>
        <w:t>[6]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Рост объёма производства за первое полугодие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2019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года составил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166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%,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общий экспорт услуг резидентов ПВТ за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2019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год превысил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$2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 млрд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Такие привилегии помогают отрасли обеспечивать высокий уровень заработных плат даже в условиях экономического кризиса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который случился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2014-2015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годах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2015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году зарплаты в сфере информации и связи выросли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34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,3%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 учетом индекса потребительских цен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Стимулом для роста заработных плат явилось внесение дополнений и изменений в Декрет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 Парке Высоких Технологий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которые расширили виды деятельности компаний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резидентов за счет более наукоемких сфер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требующих знаема квалифицированных кадров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том числе из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 рубежа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Одной из причин постоянного роста зарплат является непосредственная нехватка высококвалифицированных кадров и улучшение условий для работников сферы за границей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2016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году несмотря на падение общего уровня реальной заработной платы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,8%,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зарплаты в сфере информации и связи выросли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15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2%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Это связанно с рекордно высокими объемами экспорта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даже для экспортоориентированной отрасли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при неблагоприятной экономической обстановке на внутреннем рынке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этом году сфера информации стала одной из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отраслей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в которых не было отмечено падения зарплат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2017-2019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годах отмечался рост как реальных зарплат по стране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7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,3%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,6%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 и в сфере информации и связи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7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,1%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11,4%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Экспорт И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услуг за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2017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—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2019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годы вырос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2,4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раза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Рост зарплаты в этой сфере по большей части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за счет специалистов сферы информационных технологий и обслуживания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со средней зарплатой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3735,9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руб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.). 21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декабря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2017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был подписан закон о развитии цифровой экономики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который обеспечил дополнительное преимущество сфере информационных технологий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Беларуси сформировался динамично растущий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IT-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сектор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в ближайшее время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похоже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 стоит ожидать замедления его роста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 развитие было поддержано такими инициативами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как Парк высоких технологий и низкий уровень государственного вмешательства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выделяет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IT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 фоне экономики с преимущественно государственным управлением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Стоит также отметить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сфера информации и связи является одной из немногих сфер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которой рост заработной платы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2017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году не превысил темпы роста производительности труда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 рост зарплат в значительной степени повлиял факт улучшения политических отношений с США и ЕС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Эти регионы являются основными направлениями экспорта услуг информационно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коммуникационных технологий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  оказало определенное влияние на уровень заработных плат в связи с ростом экспорта и привлечения инвестиций в белорусские ИКТ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проекты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В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Беларуси внутренний рынок в сфере программного обеспечения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и инфокоммуникационных технологий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небольшой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Компании ориентируются на сотрудничество с другими странами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А потому большинство зарплат 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IT-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сфере определяются в долларовом эквиваленте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защищает специалистов от инфляции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2020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году фактором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который значительно влиял на изменение заработных плат во всех сферах стала пандемия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COVID-19.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Долларовые зарплаты по отдельным направлениям сократились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10%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более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этом сфера ИКТ стал одной из наименее пострадавших отраслей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 девять месяцев средняя зарплата в ИТ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секторе составила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5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264,6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рубля или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202,5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доллара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 сравнению с январем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сентябрем прошлого года зарплата в рублях выросла на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21%,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 долларах — на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6,5%.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Продолжающийся политический и экономический кризис в Беларуси в случае его неразрешения может привести к оттоку из страны высокотехнологичных секторов экономики и ценных трудовых ресурсов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станет препятствием для возможного возобновления роста экономики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Также негативно на доходах скажется принятое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2021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году постановление об отмене льгот на подоходный налог для резидентов ПВТ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что означает дополнительные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налога для большого числа работников ИКТ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сферы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Эти факторы могут привести к тому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компании могут начать перемещаться заграницу вместе с квалифицированными кадрами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 последние полгода более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специалистов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сообщили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их компании готовят полный или частичный релокейт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Это означает  падение спроса на рабочую силу в сфере информации и связи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повлечет за собой падение зарплат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том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нынешняя система образования настроена на подготовку большого количества кадров для работы с информационно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коммуникационными технологиями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Однако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пока негативные эффекты  данных факторов не успели сильно повлиять на заработные платы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еальная заработная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плата в январе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2021 </w:t>
      </w:r>
      <w:r>
        <w:rPr>
          <w:rFonts w:ascii="Times New Roman" w:hAnsi="Times New Roman" w:hint="default"/>
          <w:sz w:val="28"/>
          <w:szCs w:val="28"/>
          <w:rtl w:val="0"/>
        </w:rPr>
        <w:t>г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ода по отношению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 январю </w:t>
      </w:r>
      <w:r>
        <w:rPr>
          <w:rFonts w:ascii="Times New Roman" w:hAnsi="Times New Roman"/>
          <w:sz w:val="28"/>
          <w:szCs w:val="28"/>
          <w:rtl w:val="0"/>
        </w:rPr>
        <w:t xml:space="preserve">2020 </w:t>
      </w:r>
      <w:r>
        <w:rPr>
          <w:rFonts w:ascii="Times New Roman" w:hAnsi="Times New Roman" w:hint="default"/>
          <w:sz w:val="28"/>
          <w:szCs w:val="28"/>
          <w:rtl w:val="0"/>
        </w:rPr>
        <w:t>г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ода  увеличилась 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13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,2%. 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существует несколько сценариев развития ситуации со спросом на рабочую силу и размерами зарплат в сфере информации и связи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лучшему сценарию страна сможет реализовать свой потенциал и создать для работников сферы благоприятный экономический климат и высокий уровень заработных плат с ростом количества рабочих мест для возможности развития страны в сферах наукоемких технологий и предотвращения отъезда высококвалифицированных специалистов заграницу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оттока инвестиций из ИКТ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проектов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 худшему сценарию давление со стороны государства на компании в сфере информации и связи приведет к значительному снижению спроса на специалистов для работы в отрасли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приведет к сокращению предлагаемых заработных плат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приведет к отставанию РБ по темпам информатизации и развития ИКТ в стране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негативно скажется на уровне жизни населения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567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СПИСОК ИСПОЛЬЗОВАННОЙ ЛИТЕРАТУРЫ</w:t>
      </w:r>
    </w:p>
    <w:p>
      <w:pPr>
        <w:pStyle w:val="Default"/>
        <w:bidi w:val="0"/>
        <w:ind w:left="0" w:right="0" w:firstLine="567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Беларусь в цифрах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- 2020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” –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Национальный статистический комитет Республики Беларусь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Белстат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)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2020</w:t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Официальный сайт Национального банка Республики Беларусь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Электронный ресурс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>].</w:t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"https://businessforecast.by/partners/rejting-stran-mira-po-tempam-rosta-realnogo-vvp-po-tempam-jekonomicheskogo-rosta-v-1980-2024-gg/"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</w:rPr>
        <w:t>https://businessforecast.by/partners/rejting-stran-mira-po-tempam-rosta-realnogo-vvp-po-tempam-jekonomicheskogo-rosta-v-1980-2024-gg/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"https://www.belstat.gov.by/ofitsialnaya-statistika/ssrd-mvf_2/natsionalnaya-stranitsa-svodnyh-dannyh/vvp-rasschitannyi-metodom-ispolzovaniya-dohodov/"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</w:rPr>
        <w:t>https://www.belstat.gov.by/ofitsialnaya-statistika/ssrd-mvf_2/natsionalnaya-stranitsa-svodnyh-dannyh/vvp-rasschitannyi-metodom-ispolzovaniya-dohodov/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"https://myfin.by/wiki/term/valovoj-vnutrennij-produkt"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</w:rPr>
        <w:t>https://myfin.by/wiki/term/valovoj-vnutrennij-produkt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"https://naviny.online/article/20210111/1610347347-ekonomicheskiy-prognoz-2021-rost-stagnaciya-ili-recessiya"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</w:rPr>
        <w:t>https://naviny.online/article/20210111/1610347347-ekonomicheskiy-prognoz-2021-rost-stagnaciya-ili-recessiya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"https://ac.gov.ru/archive/files/publication/a/12451.pdf"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https://ac.gov.ru/archive/files/publication/a/12451.pdf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"https://myfin.by/stati/view/10772-rynok-it-v-belarusi-zarplaty-ot-500-dollarov-i-nebolshaya-bezrabotica"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https://myfin.by/stati/view/10772-rynok-it-v-belarusi-zarplaty-ot-500-dollarov-i-nebolshaya-bezrabotica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"https://www.park.by"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</w:rPr>
        <w:t>https://www.park.by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 –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Парк Высоких Технологий</w:t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"https://minsk.page/it-belarus/bolshie-kompanii-i-mezhdunarodnye-predstavitelstva/"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</w:rPr>
        <w:t>https://minsk.page/it-belarus/bolshie-kompanii-i-mezhdunarodnye-predstavitelstva/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https://www.mpt.gov.by/ru/statistika/statistika-otrasli-za-2020-god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right" w:pos="902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right" w:pos="9020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right" w:pos="902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right" w:pos="902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right" w:pos="902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right" w:pos="902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right" w:pos="902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right" w:pos="902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right" w:pos="902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1025"/>
          </w:tabs>
          <w:ind w:left="45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385"/>
          </w:tabs>
          <w:ind w:left="81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745"/>
          </w:tabs>
          <w:ind w:left="117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105"/>
          </w:tabs>
          <w:ind w:left="153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465"/>
          </w:tabs>
          <w:ind w:left="189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825"/>
          </w:tabs>
          <w:ind w:left="225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185"/>
          </w:tabs>
          <w:ind w:left="261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545"/>
          </w:tabs>
          <w:ind w:left="297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905"/>
          </w:tabs>
          <w:ind w:left="333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1025"/>
          </w:tabs>
          <w:ind w:left="45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385"/>
          </w:tabs>
          <w:ind w:left="81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745"/>
          </w:tabs>
          <w:ind w:left="117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105"/>
          </w:tabs>
          <w:ind w:left="153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465"/>
          </w:tabs>
          <w:ind w:left="189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825"/>
          </w:tabs>
          <w:ind w:left="225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185"/>
          </w:tabs>
          <w:ind w:left="261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545"/>
          </w:tabs>
          <w:ind w:left="297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905"/>
          </w:tabs>
          <w:ind w:left="333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