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Traduction TR (deepl)</w:t>
      </w:r>
    </w:p>
    <w:p>
      <w:r>
        <w:t>Başlamadan önce:</w:t>
      </w:r>
    </w:p>
    <w:p>
      <w:r>
        <w:t>Ellerinizi ılık su ve sabunla yıkayın.</w:t>
      </w:r>
    </w:p>
    <w:p>
      <w:r>
        <w:t>Ellerinizi iyice kurulayın.</w:t>
      </w:r>
    </w:p>
    <w:p>
      <w:r>
        <w:t>Uyarı: Ellerinize alkol veya krem sürmeyin.</w:t>
      </w:r>
    </w:p>
    <w:p/>
    <w:p>
      <w:r>
        <w:t>Parmak delme işlemi nasıl yapılmalıdır?</w:t>
      </w:r>
    </w:p>
    <w:p>
      <w:r>
        <w:t>Kan örneği alırken, delmek istediğiniz parmak ucuna doğru hafifçe masaj yapın.</w:t>
      </w:r>
    </w:p>
    <w:p/>
    <w:p>
      <w:r>
        <w:t>Delme bölgesi neresi olmalıdır?</w:t>
      </w:r>
    </w:p>
    <w:p>
      <w:r>
        <w:t>Başparmağınızı ve işaret parmağınızı delmeyin.</w:t>
      </w:r>
    </w:p>
    <w:p>
      <w:r>
        <w:t>Parmak ucunun tam orta noktasını delmeyin.</w:t>
      </w:r>
    </w:p>
    <w:p>
      <w:r>
        <w:t>Parmağınızın yan kısımlarını delin.</w:t>
      </w:r>
    </w:p>
    <w:p>
      <w:r>
        <w:t>Her seferinde farklı bir parmağı ve farklı bir yeri tercih etmelisiniz.</w:t>
      </w:r>
    </w:p>
    <w:p/>
    <w:p>
      <w:r>
        <w:t>Uyarı: Kan örneği alırken her seferinde yeni bir iğne kullanın. İğne sadece bir kez kullanılmalıdır.</w:t>
      </w:r>
    </w:p>
    <w:p/>
    <w:p>
      <w:r>
        <w:t>Ölçüm ne zaman yapılmalıdır?</w:t>
      </w:r>
    </w:p>
    <w:p>
      <w:r>
        <w:t>Günde 6 kez ölçüm yapmalısınız:</w:t>
      </w:r>
    </w:p>
    <w:p>
      <w:r>
        <w:t>Sabah: Uyandığınızda, yemek yemeden veya içmeden önce (aç karnına).</w:t>
      </w:r>
    </w:p>
    <w:p>
      <w:r>
        <w:t>Kahvaltıdan sonra: Yemeğe başladıktan 2 saat sonra.</w:t>
      </w:r>
    </w:p>
    <w:p>
      <w:r>
        <w:t>Öğle yemeğinden önce.</w:t>
      </w:r>
    </w:p>
    <w:p>
      <w:r>
        <w:t>Öğle yemeğinden sonra: Yemeğe başladıktan 2 saat sonra.</w:t>
      </w:r>
    </w:p>
    <w:p>
      <w:r>
        <w:t>Akşam yemeğinden önce.</w:t>
      </w:r>
    </w:p>
    <w:p>
      <w:r>
        <w:t>Akşam yemeğinden sonra: Yemeğe başladıktan 2 saat sonra.</w:t>
      </w:r>
    </w:p>
    <w:p/>
    <w:p>
      <w:r>
        <w:t>Sonuçlar</w:t>
      </w:r>
    </w:p>
    <w:p>
      <w:r>
        <w:t>Sonuçları kaydetmek önemlidir.</w:t>
      </w:r>
    </w:p>
    <w:p>
      <w:r>
        <w:t>Yemeklerden önce ölçüm değeri 0,95 g/L'den küçük olmalıdır.</w:t>
      </w:r>
    </w:p>
    <w:p>
      <w:r>
        <w:t>Yemeklerden iki saat sonra ölçüm değeri 1,20 g/L'den küçük olmalıdır.</w:t>
      </w:r>
    </w:p>
    <w:p>
      <w:r>
        <w:br w:type="page"/>
      </w:r>
    </w:p>
    <w:p>
      <w:pPr>
        <w:pStyle w:val="Heading1"/>
      </w:pPr>
      <w:r>
        <w:t>Kaynak belgedeki gorseller</w:t>
      </w:r>
    </w:p>
    <w:p>
      <w:r>
        <w:t>surveillance_docx_1.png</w:t>
      </w:r>
    </w:p>
    <w:p>
      <w:r>
        <w:drawing>
          <wp:inline xmlns:a="http://schemas.openxmlformats.org/drawingml/2006/main" xmlns:pic="http://schemas.openxmlformats.org/drawingml/2006/picture">
            <wp:extent cx="5029200" cy="54017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eillance_docx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0173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