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Traduction RU (microsoft)</w:t>
      </w:r>
    </w:p>
    <w:p>
      <w:r>
        <w:t>Тщательно мойте руки с тёплой водой и мылом</w:t>
      </w:r>
    </w:p>
    <w:p>
      <w:r>
        <w:t>Тщательно высушите руки</w:t>
      </w:r>
    </w:p>
    <w:p>
      <w:r>
        <w:t xml:space="preserve">       Не используйте алкоголь или сливки</w:t>
      </w:r>
    </w:p>
    <w:p/>
    <w:p>
      <w:r>
        <w:t>Помассируйте палец</w:t>
      </w:r>
    </w:p>
    <w:p>
      <w:r>
        <w:t xml:space="preserve">       Не уколывайте большой и указательный пальцы, а также подушечку пальца </w:t>
      </w:r>
    </w:p>
    <w:p>
      <w:r>
        <w:t xml:space="preserve">                    Мы уколываем сбоку, а не указательный или большой палец </w:t>
      </w:r>
    </w:p>
    <w:p>
      <w:r>
        <w:t xml:space="preserve">Мы разворачиваемся вокруг пальца 🖐      </w:t>
      </w:r>
    </w:p>
    <w:p>
      <w:r>
        <w:t xml:space="preserve">      ВНИМАНИЕ: Меняйте ланцет каждый раз, используйте только один раз                                                                           </w:t>
      </w:r>
    </w:p>
    <w:p/>
    <w:p>
      <w:r>
        <w:t xml:space="preserve">6 чеков в день </w:t>
      </w:r>
    </w:p>
    <w:p>
      <w:r>
        <w:t xml:space="preserve">                 - Утром на голодный желудок</w:t>
      </w:r>
    </w:p>
    <w:p>
      <w:r>
        <w:t xml:space="preserve">             - 2 часа после начала завтрака </w:t>
      </w:r>
    </w:p>
    <w:p>
      <w:r>
        <w:t xml:space="preserve">             - До обеда </w:t>
      </w:r>
    </w:p>
    <w:p>
      <w:r>
        <w:t xml:space="preserve">             - 2 часа после начала трапезы</w:t>
      </w:r>
    </w:p>
    <w:p>
      <w:r>
        <w:t xml:space="preserve">             - Перед ужином </w:t>
      </w:r>
    </w:p>
    <w:p>
      <w:r>
        <w:t xml:space="preserve">             - 2 часа после начала ужина </w:t>
      </w:r>
    </w:p>
    <w:p>
      <w:r>
        <w:t xml:space="preserve">Результаты </w:t>
      </w:r>
    </w:p>
    <w:p>
      <w:r>
        <w:t>Не более 0,95 г/л до еды</w:t>
      </w:r>
    </w:p>
    <w:p>
      <w:r>
        <w:t>Не более 120 часов после еды</w:t>
      </w:r>
    </w:p>
    <w:p>
      <w:r>
        <w:t>QR аудиоплеера: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illance_ru_microso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Ссылка на аудиоплеер: https://daryazdr.github.io/Gestion-de-projet-M1-IDL-UGA/player/surveillance_ru_microsoft.html</w:t>
      </w:r>
    </w:p>
    <w:p>
      <w:r>
        <w:br w:type="page"/>
      </w:r>
    </w:p>
    <w:p>
      <w:pPr>
        <w:pStyle w:val="Heading1"/>
      </w:pPr>
      <w:r>
        <w:t>Images du document source</w:t>
      </w:r>
    </w:p>
    <w:p>
      <w:r>
        <w:t>surveillance_docx_1.png</w:t>
      </w:r>
    </w:p>
    <w:p>
      <w:r>
        <w:drawing>
          <wp:inline xmlns:a="http://schemas.openxmlformats.org/drawingml/2006/main" xmlns:pic="http://schemas.openxmlformats.org/drawingml/2006/picture">
            <wp:extent cx="5029200" cy="5401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illance_docx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017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