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rPr>
          <w:rFonts w:ascii="Times New Roman" w:cs="Times New Roman" w:hAnsi="Times New Roman" w:eastAsia="Times New Roman"/>
          <w:b w:val="1"/>
          <w:bCs w:val="1"/>
          <w:sz w:val="34"/>
          <w:szCs w:val="34"/>
        </w:rPr>
      </w:pPr>
      <w:r>
        <w:rPr>
          <w:rFonts w:ascii="Times New Roman" w:hAnsi="Times New Roman"/>
          <w:b w:val="1"/>
          <w:bCs w:val="1"/>
          <w:sz w:val="34"/>
          <w:szCs w:val="34"/>
          <w:rtl w:val="0"/>
          <w:lang w:val="en-US"/>
        </w:rPr>
        <w:t>Daryl Roudebush</w:t>
      </w:r>
    </w:p>
    <w:p>
      <w:pPr>
        <w:pStyle w:val="Body A"/>
        <w:spacing w:after="0"/>
        <w:jc w:val="center"/>
        <w:rPr>
          <w:rFonts w:ascii="Times New Roman" w:cs="Times New Roman" w:hAnsi="Times New Roman" w:eastAsia="Times New Roman"/>
        </w:rPr>
      </w:pPr>
      <w:r>
        <w:rPr>
          <w:rStyle w:val="Hyperlink.0"/>
          <w:rFonts w:ascii="Times New Roman" w:cs="Times New Roman" w:hAnsi="Times New Roman" w:eastAsia="Times New Roman"/>
          <w:lang w:val="da-DK"/>
        </w:rPr>
        <w:fldChar w:fldCharType="begin" w:fldLock="0"/>
      </w:r>
      <w:r>
        <w:rPr>
          <w:rStyle w:val="Hyperlink.0"/>
          <w:rFonts w:ascii="Times New Roman" w:cs="Times New Roman" w:hAnsi="Times New Roman" w:eastAsia="Times New Roman"/>
          <w:lang w:val="da-DK"/>
        </w:rPr>
        <w:instrText xml:space="preserve"> HYPERLINK "mailto:daryldeanr@gmail.com"</w:instrText>
      </w:r>
      <w:r>
        <w:rPr>
          <w:rStyle w:val="Hyperlink.0"/>
          <w:rFonts w:ascii="Times New Roman" w:cs="Times New Roman" w:hAnsi="Times New Roman" w:eastAsia="Times New Roman"/>
          <w:lang w:val="da-DK"/>
        </w:rPr>
        <w:fldChar w:fldCharType="separate" w:fldLock="0"/>
      </w:r>
      <w:r>
        <w:rPr>
          <w:rStyle w:val="Hyperlink.0"/>
          <w:rFonts w:ascii="Times New Roman" w:hAnsi="Times New Roman"/>
          <w:rtl w:val="0"/>
          <w:lang w:val="da-DK"/>
        </w:rPr>
        <w:t>daryldeanr@gmail</w:t>
      </w:r>
      <w:r>
        <w:rPr>
          <w:rStyle w:val="Link"/>
          <w:rFonts w:ascii="Times New Roman" w:hAnsi="Times New Roman"/>
          <w:sz w:val="16"/>
          <w:szCs w:val="16"/>
          <w:rtl w:val="0"/>
          <w:lang w:val="da-DK"/>
        </w:rPr>
        <w:t>.</w:t>
      </w:r>
      <w:r>
        <w:rPr>
          <w:rStyle w:val="Hyperlink.0"/>
          <w:rFonts w:ascii="Times New Roman" w:hAnsi="Times New Roman"/>
          <w:rtl w:val="0"/>
          <w:lang w:val="da-DK"/>
        </w:rPr>
        <w:t>com</w:t>
      </w:r>
      <w:r>
        <w:rPr/>
        <w:fldChar w:fldCharType="end" w:fldLock="0"/>
      </w:r>
      <w:r>
        <w:rPr>
          <w:rFonts w:ascii="Times New Roman" w:hAnsi="Times New Roman"/>
          <w:rtl w:val="0"/>
          <w:lang w:val="en-US"/>
        </w:rPr>
        <w:t xml:space="preserve">  | 740-817-1655 | 117 Kerr St, Alexandria, </w:t>
      </w:r>
      <w:r>
        <w:rPr>
          <w:rFonts w:ascii="Times New Roman" w:hAnsi="Times New Roman"/>
          <w:rtl w:val="0"/>
          <w:lang w:val="it-IT"/>
        </w:rPr>
        <w:t>Ohio</w:t>
      </w:r>
      <w:r>
        <w:rPr>
          <w:rFonts w:ascii="Times New Roman" w:hAnsi="Times New Roman"/>
          <w:rtl w:val="0"/>
          <w:lang w:val="en-US"/>
        </w:rPr>
        <w:t xml:space="preserve"> 43001</w:t>
      </w:r>
    </w:p>
    <w:p>
      <w:pPr>
        <w:pStyle w:val="Default"/>
        <w:suppressAutoHyphens w:val="1"/>
        <w:spacing w:before="0" w:after="40" w:line="240" w:lineRule="auto"/>
        <w:rPr>
          <w:rFonts w:ascii="Times New Roman" w:cs="Times New Roman" w:hAnsi="Times New Roman" w:eastAsia="Times New Roman"/>
        </w:rPr>
      </w:pPr>
      <w:r>
        <w:rPr>
          <w:rFonts w:ascii="Times New Roman" w:hAnsi="Times New Roman"/>
          <w:b w:val="1"/>
          <w:bCs w:val="1"/>
          <w:rtl w:val="0"/>
          <w:lang w:val="en-US"/>
        </w:rPr>
        <w:t>Summary</w:t>
      </w:r>
      <w:r>
        <w:rPr>
          <w:rFonts w:ascii="Times New Roman" w:hAnsi="Times New Roman"/>
          <w:rtl w:val="0"/>
          <w:lang w:val="en-US"/>
        </w:rPr>
        <w:t>____________________________________________________________________</w:t>
      </w:r>
    </w:p>
    <w:p>
      <w:pPr>
        <w:pStyle w:val="Default"/>
        <w:suppressAutoHyphens w:val="1"/>
        <w:spacing w:before="0" w:after="40" w:line="240" w:lineRule="auto"/>
        <w:rPr>
          <w:rFonts w:ascii="Times New Roman" w:cs="Times New Roman" w:hAnsi="Times New Roman" w:eastAsia="Times New Roman"/>
          <w:sz w:val="20"/>
          <w:szCs w:val="20"/>
        </w:rPr>
      </w:pPr>
      <w:r>
        <w:rPr>
          <w:rFonts w:ascii="Times New Roman" w:hAnsi="Times New Roman"/>
          <w:sz w:val="20"/>
          <w:szCs w:val="20"/>
          <w:rtl w:val="0"/>
          <w:lang w:val="en-US"/>
        </w:rPr>
        <w:t xml:space="preserve">Results-driven Senior .NET Developer with over 25 years of experience designing, developing, and maintaining software solutions across healthcare, manufacturing, payroll, and HR industries.  Skilled in modernizing legacy systems, building scalable applications, and delivering robust business intelligence solutions.  Expertise in .NET Framework/Core, </w:t>
      </w:r>
      <w:r>
        <w:rPr>
          <w:rFonts w:ascii="Times New Roman" w:hAnsi="Times New Roman"/>
          <w:sz w:val="20"/>
          <w:szCs w:val="20"/>
          <w:rtl w:val="0"/>
          <w:lang w:val="en-US"/>
        </w:rPr>
        <w:t xml:space="preserve">VB.Net, </w:t>
      </w:r>
      <w:r>
        <w:rPr>
          <w:rFonts w:ascii="Times New Roman" w:hAnsi="Times New Roman"/>
          <w:sz w:val="20"/>
          <w:szCs w:val="20"/>
          <w:rtl w:val="0"/>
          <w:lang w:val="en-US"/>
        </w:rPr>
        <w:t xml:space="preserve">C#, SQL Server, Power BI, and web technologies.  Adept at collaborating with cross-functional teams to meet business objectives and improve operational efficiency. </w:t>
      </w:r>
    </w:p>
    <w:p>
      <w:pPr>
        <w:pStyle w:val="Body A"/>
        <w:spacing w:after="40" w:line="240" w:lineRule="auto"/>
        <w:rPr>
          <w:rFonts w:ascii="Times New Roman" w:cs="Times New Roman" w:hAnsi="Times New Roman" w:eastAsia="Times New Roman"/>
          <w:sz w:val="8"/>
          <w:szCs w:val="8"/>
        </w:rPr>
      </w:pPr>
    </w:p>
    <w:p>
      <w:pPr>
        <w:pStyle w:val="Body A"/>
        <w:spacing w:after="4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Technical Skills</w:t>
      </w:r>
      <w:r>
        <w:rPr>
          <w:rFonts w:ascii="Times New Roman" w:hAnsi="Times New Roman"/>
          <w:sz w:val="24"/>
          <w:szCs w:val="24"/>
          <w:rtl w:val="0"/>
          <w:lang w:val="en-US"/>
        </w:rPr>
        <w:t>_______________________________________________________________</w:t>
      </w:r>
    </w:p>
    <w:p>
      <w:pPr>
        <w:pStyle w:val="Body A"/>
        <w:spacing w:after="40" w:line="276" w:lineRule="auto"/>
        <w:rPr>
          <w:rFonts w:ascii="Times New Roman" w:cs="Times New Roman" w:hAnsi="Times New Roman" w:eastAsia="Times New Roman"/>
        </w:rPr>
      </w:pPr>
      <w:r>
        <w:rPr>
          <w:rFonts w:ascii="Times New Roman" w:hAnsi="Times New Roman"/>
          <w:b w:val="1"/>
          <w:bCs w:val="1"/>
          <w:rtl w:val="0"/>
          <w:lang w:val="en-US"/>
        </w:rPr>
        <w:t>Languages/Frameworks</w:t>
      </w:r>
      <w:r>
        <w:rPr>
          <w:rFonts w:ascii="Times New Roman" w:hAnsi="Times New Roman"/>
          <w:rtl w:val="0"/>
          <w:lang w:val="en-US"/>
        </w:rPr>
        <w:t xml:space="preserve">: </w:t>
      </w:r>
      <w:r>
        <w:rPr>
          <w:rFonts w:ascii="Times New Roman" w:hAnsi="Times New Roman"/>
          <w:sz w:val="20"/>
          <w:szCs w:val="20"/>
          <w:rtl w:val="0"/>
          <w:lang w:val="en-US"/>
        </w:rPr>
        <w:t xml:space="preserve">C#, VB </w:t>
      </w:r>
      <w:r>
        <w:rPr>
          <w:rFonts w:ascii="Times New Roman" w:hAnsi="Times New Roman"/>
          <w:sz w:val="14"/>
          <w:szCs w:val="14"/>
          <w:rtl w:val="0"/>
          <w:lang w:val="en-US"/>
        </w:rPr>
        <w:t>.</w:t>
      </w:r>
      <w:r>
        <w:rPr>
          <w:rFonts w:ascii="Times New Roman" w:hAnsi="Times New Roman"/>
          <w:sz w:val="20"/>
          <w:szCs w:val="20"/>
          <w:rtl w:val="0"/>
          <w:lang w:val="en-US"/>
        </w:rPr>
        <w:t xml:space="preserve">Net, </w:t>
      </w:r>
      <w:r>
        <w:rPr>
          <w:rFonts w:ascii="Times New Roman" w:hAnsi="Times New Roman"/>
          <w:sz w:val="14"/>
          <w:szCs w:val="14"/>
          <w:rtl w:val="0"/>
          <w:lang w:val="en-US"/>
        </w:rPr>
        <w:t>.</w:t>
      </w:r>
      <w:r>
        <w:rPr>
          <w:rFonts w:ascii="Times New Roman" w:hAnsi="Times New Roman"/>
          <w:sz w:val="20"/>
          <w:szCs w:val="20"/>
          <w:rtl w:val="0"/>
          <w:lang w:val="en-US"/>
        </w:rPr>
        <w:t>NET Framework</w:t>
      </w:r>
      <w:r>
        <w:rPr>
          <w:rFonts w:ascii="Times New Roman" w:hAnsi="Times New Roman"/>
          <w:sz w:val="20"/>
          <w:szCs w:val="20"/>
          <w:rtl w:val="0"/>
          <w:lang w:val="en-US"/>
        </w:rPr>
        <w:t xml:space="preserve">, </w:t>
      </w:r>
      <w:r>
        <w:rPr>
          <w:rFonts w:ascii="Times New Roman" w:hAnsi="Times New Roman"/>
          <w:sz w:val="20"/>
          <w:szCs w:val="20"/>
          <w:rtl w:val="0"/>
          <w:lang w:val="en-US"/>
        </w:rPr>
        <w:t>WinForms, WPF</w:t>
      </w:r>
      <w:r>
        <w:rPr>
          <w:rFonts w:ascii="Times New Roman" w:hAnsi="Times New Roman"/>
          <w:sz w:val="14"/>
          <w:szCs w:val="14"/>
          <w:rtl w:val="0"/>
          <w:lang w:val="en-US"/>
        </w:rPr>
        <w:t xml:space="preserve">  .</w:t>
      </w:r>
      <w:r>
        <w:rPr>
          <w:rFonts w:ascii="Times New Roman" w:hAnsi="Times New Roman"/>
          <w:sz w:val="20"/>
          <w:szCs w:val="20"/>
          <w:rtl w:val="0"/>
          <w:lang w:val="en-US"/>
        </w:rPr>
        <w:t>NET Core, ASP</w:t>
      </w:r>
      <w:r>
        <w:rPr>
          <w:rFonts w:ascii="Times New Roman" w:hAnsi="Times New Roman"/>
          <w:sz w:val="14"/>
          <w:szCs w:val="14"/>
          <w:rtl w:val="0"/>
          <w:lang w:val="en-US"/>
        </w:rPr>
        <w:t xml:space="preserve">.  </w:t>
      </w:r>
      <w:r>
        <w:rPr>
          <w:rFonts w:ascii="Times New Roman" w:hAnsi="Times New Roman"/>
          <w:sz w:val="20"/>
          <w:szCs w:val="20"/>
          <w:rtl w:val="0"/>
          <w:lang w:val="en-US"/>
        </w:rPr>
        <w:t>NET (MVC, Web Forms, Web API), Razor Pages</w:t>
      </w:r>
      <w:r>
        <w:rPr>
          <w:rFonts w:ascii="Times New Roman" w:hAnsi="Times New Roman"/>
          <w:sz w:val="20"/>
          <w:szCs w:val="20"/>
          <w:rtl w:val="0"/>
          <w:lang w:val="en-US"/>
        </w:rPr>
        <w:t>.</w:t>
      </w:r>
      <w:r>
        <w:rPr>
          <w:rFonts w:ascii="Times New Roman" w:cs="Times New Roman" w:hAnsi="Times New Roman" w:eastAsia="Times New Roman"/>
          <w:lang w:val="en-US"/>
        </w:rPr>
        <w:br w:type="textWrapping"/>
      </w:r>
      <w:r>
        <w:rPr>
          <w:rFonts w:ascii="Times New Roman" w:hAnsi="Times New Roman"/>
          <w:b w:val="1"/>
          <w:bCs w:val="1"/>
          <w:rtl w:val="0"/>
          <w:lang w:val="es-ES_tradnl"/>
        </w:rPr>
        <w:t>Databases</w:t>
      </w:r>
      <w:r>
        <w:rPr>
          <w:rFonts w:ascii="Times New Roman" w:hAnsi="Times New Roman"/>
          <w:rtl w:val="0"/>
          <w:lang w:val="es-ES_tradnl"/>
        </w:rPr>
        <w:t xml:space="preserve">: </w:t>
      </w:r>
      <w:r>
        <w:rPr>
          <w:rFonts w:ascii="Times New Roman" w:hAnsi="Times New Roman"/>
          <w:sz w:val="20"/>
          <w:szCs w:val="20"/>
          <w:rtl w:val="0"/>
          <w:lang w:val="es-ES_tradnl"/>
        </w:rPr>
        <w:t>SQL Server (T-SQL, SSRS), Azure SQL, Access</w:t>
      </w:r>
      <w:r>
        <w:rPr>
          <w:rFonts w:ascii="Times New Roman" w:cs="Times New Roman" w:hAnsi="Times New Roman" w:eastAsia="Times New Roman"/>
          <w:lang w:val="en-US"/>
        </w:rPr>
        <w:br w:type="textWrapping"/>
      </w:r>
      <w:r>
        <w:rPr>
          <w:rFonts w:ascii="Times New Roman" w:hAnsi="Times New Roman"/>
          <w:b w:val="1"/>
          <w:bCs w:val="1"/>
          <w:rtl w:val="0"/>
          <w:lang w:val="en-US"/>
        </w:rPr>
        <w:t>Reporting/BI</w:t>
      </w:r>
      <w:r>
        <w:rPr>
          <w:rFonts w:ascii="Times New Roman" w:hAnsi="Times New Roman"/>
          <w:rtl w:val="0"/>
          <w:lang w:val="en-US"/>
        </w:rPr>
        <w:t xml:space="preserve">: </w:t>
      </w:r>
      <w:r>
        <w:rPr>
          <w:rFonts w:ascii="Times New Roman" w:hAnsi="Times New Roman"/>
          <w:sz w:val="20"/>
          <w:szCs w:val="20"/>
          <w:rtl w:val="0"/>
          <w:lang w:val="en-US"/>
        </w:rPr>
        <w:t>Power BI, SQL Server Reporting Services</w:t>
      </w:r>
      <w:r>
        <w:rPr>
          <w:rFonts w:ascii="Times New Roman" w:cs="Times New Roman" w:hAnsi="Times New Roman" w:eastAsia="Times New Roman"/>
          <w:lang w:val="en-US"/>
        </w:rPr>
        <w:br w:type="textWrapping"/>
      </w:r>
      <w:r>
        <w:rPr>
          <w:rFonts w:ascii="Times New Roman" w:hAnsi="Times New Roman"/>
          <w:b w:val="1"/>
          <w:bCs w:val="1"/>
          <w:rtl w:val="0"/>
          <w:lang w:val="en-US"/>
        </w:rPr>
        <w:t>Other</w:t>
      </w:r>
      <w:r>
        <w:rPr>
          <w:rFonts w:ascii="Times New Roman" w:hAnsi="Times New Roman"/>
          <w:rtl w:val="0"/>
          <w:lang w:val="en-US"/>
        </w:rPr>
        <w:t xml:space="preserve">: </w:t>
      </w:r>
      <w:r>
        <w:rPr>
          <w:rFonts w:ascii="Times New Roman" w:hAnsi="Times New Roman"/>
          <w:sz w:val="20"/>
          <w:szCs w:val="20"/>
          <w:rtl w:val="0"/>
          <w:lang w:val="en-US"/>
        </w:rPr>
        <w:t>JavaScript, jQuery, HTML5, CSS3, VBA, COBOL, DevExpress, Xamarin Forms</w:t>
      </w:r>
      <w:r>
        <w:rPr>
          <w:rFonts w:ascii="Times New Roman" w:cs="Times New Roman" w:hAnsi="Times New Roman" w:eastAsia="Times New Roman"/>
          <w:lang w:val="en-US"/>
        </w:rPr>
        <w:br w:type="textWrapping"/>
      </w:r>
      <w:r>
        <w:rPr>
          <w:rFonts w:ascii="Times New Roman" w:hAnsi="Times New Roman"/>
          <w:b w:val="1"/>
          <w:bCs w:val="1"/>
          <w:rtl w:val="0"/>
          <w:lang w:val="en-US"/>
        </w:rPr>
        <w:t>Platforms</w:t>
      </w:r>
      <w:r>
        <w:rPr>
          <w:rFonts w:ascii="Times New Roman" w:hAnsi="Times New Roman"/>
          <w:rtl w:val="0"/>
          <w:lang w:val="en-US"/>
        </w:rPr>
        <w:t xml:space="preserve">: </w:t>
      </w:r>
      <w:r>
        <w:rPr>
          <w:rFonts w:ascii="Times New Roman" w:hAnsi="Times New Roman"/>
          <w:sz w:val="20"/>
          <w:szCs w:val="20"/>
          <w:rtl w:val="0"/>
          <w:lang w:val="en-US"/>
        </w:rPr>
        <w:t>IBM iSeries, IBM 370</w:t>
      </w:r>
      <w:r>
        <w:rPr>
          <w:rFonts w:ascii="Times New Roman" w:cs="Times New Roman" w:hAnsi="Times New Roman" w:eastAsia="Times New Roman"/>
          <w:lang w:val="en-US"/>
        </w:rPr>
        <w:br w:type="textWrapping"/>
      </w:r>
      <w:r>
        <w:rPr>
          <w:rFonts w:ascii="Times New Roman" w:hAnsi="Times New Roman"/>
          <w:b w:val="1"/>
          <w:bCs w:val="1"/>
          <w:rtl w:val="0"/>
          <w:lang w:val="en-US"/>
        </w:rPr>
        <w:t>ETL/EDI</w:t>
      </w:r>
      <w:r>
        <w:rPr>
          <w:rFonts w:ascii="Times New Roman" w:hAnsi="Times New Roman"/>
          <w:rtl w:val="0"/>
          <w:lang w:val="en-US"/>
        </w:rPr>
        <w:t xml:space="preserve">: </w:t>
      </w:r>
      <w:r>
        <w:rPr>
          <w:rFonts w:ascii="Times New Roman" w:hAnsi="Times New Roman"/>
          <w:sz w:val="20"/>
          <w:szCs w:val="20"/>
          <w:rtl w:val="0"/>
          <w:lang w:val="en-US"/>
        </w:rPr>
        <w:t>GoAnywhere, EDIDev Framework</w:t>
      </w:r>
    </w:p>
    <w:p>
      <w:pPr>
        <w:pStyle w:val="Body A"/>
        <w:spacing w:after="40" w:line="240" w:lineRule="auto"/>
        <w:rPr>
          <w:rFonts w:ascii="Times New Roman" w:cs="Times New Roman" w:hAnsi="Times New Roman" w:eastAsia="Times New Roman"/>
          <w:sz w:val="8"/>
          <w:szCs w:val="8"/>
        </w:rPr>
      </w:pPr>
    </w:p>
    <w:p>
      <w:pPr>
        <w:pStyle w:val="Body A"/>
        <w:spacing w:after="4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Professional Experience</w:t>
      </w:r>
      <w:r>
        <w:rPr>
          <w:rFonts w:ascii="Times New Roman" w:hAnsi="Times New Roman"/>
          <w:sz w:val="24"/>
          <w:szCs w:val="24"/>
          <w:rtl w:val="0"/>
          <w:lang w:val="en-US"/>
        </w:rPr>
        <w:t>________________________________________________________</w:t>
      </w:r>
    </w:p>
    <w:p>
      <w:pPr>
        <w:pStyle w:val="Body A"/>
        <w:spacing w:after="0"/>
        <w:ind w:right="1350"/>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Senior Software Developer - Heating and Cooling Products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July 2023 - May 2025</w:t>
      </w:r>
    </w:p>
    <w:p>
      <w:pPr>
        <w:pStyle w:val="Body"/>
        <w:numPr>
          <w:ilvl w:val="0"/>
          <w:numId w:val="2"/>
        </w:numPr>
        <w:bidi w:val="0"/>
        <w:spacing w:after="20"/>
        <w:ind w:right="0"/>
        <w:jc w:val="left"/>
        <w:rPr>
          <w:sz w:val="22"/>
          <w:szCs w:val="22"/>
          <w:rtl w:val="0"/>
        </w:rPr>
      </w:pPr>
      <w:r>
        <w:rPr>
          <w:outline w:val="0"/>
          <w:color w:val="000000"/>
          <w:sz w:val="22"/>
          <w:szCs w:val="22"/>
          <w:u w:color="000000"/>
          <w:rtl w:val="0"/>
          <w14:textOutline w14:w="12700" w14:cap="flat">
            <w14:noFill/>
            <w14:miter w14:lim="400000"/>
          </w14:textOutline>
          <w14:textFill>
            <w14:solidFill>
              <w14:srgbClr w14:val="000000"/>
            </w14:solidFill>
          </w14:textFill>
        </w:rPr>
        <w:t xml:space="preserve"> </w:t>
      </w:r>
      <w:r>
        <w:rPr>
          <w:outline w:val="0"/>
          <w:color w:val="000000"/>
          <w:sz w:val="20"/>
          <w:szCs w:val="20"/>
          <w:u w:color="000000"/>
          <w:rtl w:val="0"/>
          <w:lang w:val="en-US"/>
          <w14:textOutline w14:w="12700" w14:cap="flat">
            <w14:noFill/>
            <w14:miter w14:lim="400000"/>
          </w14:textOutline>
          <w14:textFill>
            <w14:solidFill>
              <w14:srgbClr w14:val="000000"/>
            </w14:solidFill>
          </w14:textFill>
        </w:rPr>
        <w:t xml:space="preserve">Modernized and enhanced custom </w:t>
      </w:r>
      <w:r>
        <w:rPr>
          <w:outline w:val="0"/>
          <w:color w:val="000000"/>
          <w:sz w:val="20"/>
          <w:szCs w:val="20"/>
          <w:u w:color="000000"/>
          <w:rtl w:val="0"/>
          <w:lang w:val="en-US"/>
          <w14:textOutline w14:w="12700" w14:cap="flat">
            <w14:noFill/>
            <w14:miter w14:lim="400000"/>
          </w14:textOutline>
          <w14:textFill>
            <w14:solidFill>
              <w14:srgbClr w14:val="000000"/>
            </w14:solidFill>
          </w14:textFill>
        </w:rPr>
        <w:t xml:space="preserve">WinForms </w:t>
      </w:r>
      <w:r>
        <w:rPr>
          <w:outline w:val="0"/>
          <w:color w:val="000000"/>
          <w:sz w:val="20"/>
          <w:szCs w:val="20"/>
          <w:u w:color="000000"/>
          <w:rtl w:val="0"/>
          <w:lang w:val="en-US"/>
          <w14:textOutline w14:w="12700" w14:cap="flat">
            <w14:noFill/>
            <w14:miter w14:lim="400000"/>
          </w14:textOutline>
          <w14:textFill>
            <w14:solidFill>
              <w14:srgbClr w14:val="000000"/>
            </w14:solidFill>
          </w14:textFill>
        </w:rPr>
        <w:t>desktop applications for time tracking, payroll, shipping, boosting efficiency while cutting overall backend costs.</w:t>
      </w:r>
    </w:p>
    <w:p>
      <w:pPr>
        <w:pStyle w:val="Body"/>
        <w:numPr>
          <w:ilvl w:val="0"/>
          <w:numId w:val="3"/>
        </w:numPr>
        <w:bidi w:val="0"/>
        <w:spacing w:after="20"/>
        <w:ind w:right="0"/>
        <w:jc w:val="left"/>
        <w:rPr>
          <w:sz w:val="20"/>
          <w:szCs w:val="20"/>
          <w:rtl w:val="0"/>
          <w:lang w:val="en-US"/>
        </w:rPr>
      </w:pPr>
      <w:r>
        <w:rPr>
          <w:outline w:val="0"/>
          <w:color w:val="000000"/>
          <w:sz w:val="20"/>
          <w:szCs w:val="20"/>
          <w:u w:color="000000"/>
          <w:rtl w:val="0"/>
          <w:lang w:val="en-US"/>
          <w14:textOutline w14:w="12700" w14:cap="flat">
            <w14:noFill/>
            <w14:miter w14:lim="400000"/>
          </w14:textOutline>
          <w14:textFill>
            <w14:solidFill>
              <w14:srgbClr w14:val="000000"/>
            </w14:solidFill>
          </w14:textFill>
        </w:rPr>
        <w:t>Created WPF Laser Pallet Loading Application for end user selection to supply raw material for Laser.</w:t>
      </w:r>
    </w:p>
    <w:p>
      <w:pPr>
        <w:pStyle w:val="Body"/>
        <w:numPr>
          <w:ilvl w:val="0"/>
          <w:numId w:val="4"/>
        </w:numPr>
        <w:bidi w:val="0"/>
        <w:spacing w:after="20"/>
        <w:ind w:right="0"/>
        <w:jc w:val="left"/>
        <w:rPr>
          <w:sz w:val="20"/>
          <w:szCs w:val="20"/>
          <w:rtl w:val="0"/>
          <w:lang w:val="en-US"/>
        </w:rPr>
      </w:pPr>
      <w:r>
        <w:rPr>
          <w:outline w:val="0"/>
          <w:color w:val="000000"/>
          <w:sz w:val="20"/>
          <w:szCs w:val="20"/>
          <w:u w:color="000000"/>
          <w:rtl w:val="0"/>
          <w:lang w:val="en-US"/>
          <w14:textOutline w14:w="12700" w14:cap="flat">
            <w14:noFill/>
            <w14:miter w14:lim="400000"/>
          </w14:textOutline>
          <w14:textFill>
            <w14:solidFill>
              <w14:srgbClr w14:val="000000"/>
            </w14:solidFill>
          </w14:textFill>
        </w:rPr>
        <w:t>Enhanced WPF desktop HR Administration application for annual pay increases.</w:t>
      </w:r>
    </w:p>
    <w:p>
      <w:pPr>
        <w:pStyle w:val="Body"/>
        <w:numPr>
          <w:ilvl w:val="0"/>
          <w:numId w:val="4"/>
        </w:numPr>
        <w:bidi w:val="0"/>
        <w:spacing w:after="20"/>
        <w:ind w:right="0"/>
        <w:jc w:val="left"/>
        <w:rPr>
          <w:sz w:val="20"/>
          <w:szCs w:val="20"/>
          <w:rtl w:val="0"/>
          <w:lang w:val="en-US"/>
        </w:rPr>
      </w:pPr>
      <w:r>
        <w:rPr>
          <w:outline w:val="0"/>
          <w:color w:val="000000"/>
          <w:sz w:val="20"/>
          <w:szCs w:val="20"/>
          <w:u w:color="000000"/>
          <w:rtl w:val="0"/>
          <w:lang w:val="en-US"/>
          <w14:textOutline w14:w="12700" w14:cap="flat">
            <w14:noFill/>
            <w14:miter w14:lim="400000"/>
          </w14:textOutline>
          <w14:textFill>
            <w14:solidFill>
              <w14:srgbClr w14:val="000000"/>
            </w14:solidFill>
          </w14:textFill>
        </w:rPr>
        <w:t>Converted Access database into Razor Pages web application with SQL Server backend</w:t>
      </w:r>
    </w:p>
    <w:p>
      <w:pPr>
        <w:pStyle w:val="Body"/>
        <w:numPr>
          <w:ilvl w:val="0"/>
          <w:numId w:val="4"/>
        </w:numPr>
        <w:bidi w:val="0"/>
        <w:spacing w:after="20"/>
        <w:ind w:right="0"/>
        <w:jc w:val="left"/>
        <w:rPr>
          <w:sz w:val="20"/>
          <w:szCs w:val="20"/>
          <w:rtl w:val="0"/>
          <w:lang w:val="en-US"/>
        </w:rPr>
      </w:pPr>
      <w:r>
        <w:rPr>
          <w:outline w:val="0"/>
          <w:color w:val="000000"/>
          <w:sz w:val="20"/>
          <w:szCs w:val="20"/>
          <w:u w:color="000000"/>
          <w:rtl w:val="0"/>
          <w:lang w:val="en-US"/>
          <w14:textOutline w14:w="12700" w14:cap="flat">
            <w14:noFill/>
            <w14:miter w14:lim="400000"/>
          </w14:textOutline>
          <w14:textFill>
            <w14:solidFill>
              <w14:srgbClr w14:val="000000"/>
            </w14:solidFill>
          </w14:textFill>
        </w:rPr>
        <w:t>Automated production reporting by migrating legacy reports to Power BI, improving accessibility for upper management</w:t>
      </w:r>
    </w:p>
    <w:p>
      <w:pPr>
        <w:pStyle w:val="Body"/>
        <w:numPr>
          <w:ilvl w:val="0"/>
          <w:numId w:val="4"/>
        </w:numPr>
        <w:bidi w:val="0"/>
        <w:spacing w:after="20"/>
        <w:ind w:right="0"/>
        <w:jc w:val="left"/>
        <w:rPr>
          <w:sz w:val="20"/>
          <w:szCs w:val="20"/>
          <w:rtl w:val="0"/>
          <w:lang w:val="en-US"/>
        </w:rPr>
      </w:pPr>
      <w:r>
        <w:rPr>
          <w:outline w:val="0"/>
          <w:color w:val="000000"/>
          <w:sz w:val="20"/>
          <w:szCs w:val="20"/>
          <w:u w:color="000000"/>
          <w:rtl w:val="0"/>
          <w:lang w:val="en-US"/>
          <w14:textOutline w14:w="12700" w14:cap="flat">
            <w14:noFill/>
            <w14:miter w14:lim="400000"/>
          </w14:textOutline>
          <w14:textFill>
            <w14:solidFill>
              <w14:srgbClr w14:val="000000"/>
            </w14:solidFill>
          </w14:textFill>
        </w:rPr>
        <w:t>Formulated and maintained T-SQL stored procedures, functions, and jobs to manage business data workflows</w:t>
      </w:r>
    </w:p>
    <w:p>
      <w:pPr>
        <w:pStyle w:val="Body A"/>
        <w:spacing w:after="0"/>
        <w:ind w:right="1350"/>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Senior Programmer Analyst/Dot Net Developer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 xml:space="preserve">MedBen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April 2015 - May 2023</w:t>
      </w:r>
    </w:p>
    <w:p>
      <w:pPr>
        <w:pStyle w:val="Body"/>
        <w:numPr>
          <w:ilvl w:val="0"/>
          <w:numId w:val="4"/>
        </w:numPr>
        <w:bidi w:val="0"/>
        <w:spacing w:after="40"/>
        <w:ind w:right="0"/>
        <w:jc w:val="left"/>
        <w:rPr>
          <w:sz w:val="20"/>
          <w:szCs w:val="20"/>
          <w:rtl w:val="0"/>
          <w:lang w:val="en-US"/>
        </w:rPr>
      </w:pPr>
      <w:r>
        <w:rPr>
          <w:outline w:val="0"/>
          <w:color w:val="000000"/>
          <w:sz w:val="20"/>
          <w:szCs w:val="20"/>
          <w:u w:color="000000"/>
          <w:rtl w:val="0"/>
          <w:lang w:val="en-US"/>
          <w14:textOutline w14:w="12700" w14:cap="flat">
            <w14:noFill/>
            <w14:miter w14:lim="400000"/>
          </w14:textOutline>
          <w14:textFill>
            <w14:solidFill>
              <w14:srgbClr w14:val="000000"/>
            </w14:solidFill>
          </w14:textFill>
        </w:rPr>
        <w:t>Designed and implemented a Provider Termination Process compliant with CMS No Surprises Act regulations, ensuring regulatory adherence and minimizing operational risk</w:t>
      </w:r>
    </w:p>
    <w:p>
      <w:pPr>
        <w:pStyle w:val="Body"/>
        <w:numPr>
          <w:ilvl w:val="0"/>
          <w:numId w:val="4"/>
        </w:numPr>
        <w:bidi w:val="0"/>
        <w:spacing w:after="40"/>
        <w:ind w:right="0"/>
        <w:jc w:val="left"/>
        <w:rPr>
          <w:sz w:val="20"/>
          <w:szCs w:val="20"/>
          <w:rtl w:val="0"/>
          <w:lang w:val="en-US"/>
        </w:rPr>
      </w:pPr>
      <w:r>
        <w:rPr>
          <w:outline w:val="0"/>
          <w:color w:val="000000"/>
          <w:sz w:val="20"/>
          <w:szCs w:val="20"/>
          <w:u w:color="000000"/>
          <w:rtl w:val="0"/>
          <w:lang w:val="en-US"/>
          <w14:textOutline w14:w="12700" w14:cap="flat">
            <w14:noFill/>
            <w14:miter w14:lim="400000"/>
          </w14:textOutline>
          <w14:textFill>
            <w14:solidFill>
              <w14:srgbClr w14:val="000000"/>
            </w14:solidFill>
          </w14:textFill>
        </w:rPr>
        <w:t xml:space="preserve">Engineered a new </w:t>
      </w:r>
      <w:r>
        <w:rPr>
          <w:outline w:val="0"/>
          <w:color w:val="000000"/>
          <w:sz w:val="20"/>
          <w:szCs w:val="20"/>
          <w:u w:color="000000"/>
          <w:rtl w:val="0"/>
          <w:lang w:val="en-US"/>
          <w14:textOutline w14:w="12700" w14:cap="flat">
            <w14:noFill/>
            <w14:miter w14:lim="400000"/>
          </w14:textOutline>
          <w14:textFill>
            <w14:solidFill>
              <w14:srgbClr w14:val="000000"/>
            </w14:solidFill>
          </w14:textFill>
        </w:rPr>
        <w:t xml:space="preserve">WinForms desktop </w:t>
      </w:r>
      <w:r>
        <w:rPr>
          <w:outline w:val="0"/>
          <w:color w:val="000000"/>
          <w:sz w:val="20"/>
          <w:szCs w:val="20"/>
          <w:u w:color="000000"/>
          <w:rtl w:val="0"/>
          <w:lang w:val="en-US"/>
          <w14:textOutline w14:w="12700" w14:cap="flat">
            <w14:noFill/>
            <w14:miter w14:lim="400000"/>
          </w14:textOutline>
          <w14:textFill>
            <w14:solidFill>
              <w14:srgbClr w14:val="000000"/>
            </w14:solidFill>
          </w14:textFill>
        </w:rPr>
        <w:t>Flexible Spending Account claims system to replace an outdated Windows 7 application, improving operational efficiency and user accessibility</w:t>
      </w:r>
    </w:p>
    <w:p>
      <w:pPr>
        <w:pStyle w:val="Body"/>
        <w:numPr>
          <w:ilvl w:val="0"/>
          <w:numId w:val="4"/>
        </w:numPr>
        <w:bidi w:val="0"/>
        <w:spacing w:after="40"/>
        <w:ind w:right="0"/>
        <w:jc w:val="left"/>
        <w:rPr>
          <w:sz w:val="20"/>
          <w:szCs w:val="20"/>
          <w:rtl w:val="0"/>
          <w:lang w:val="en-US"/>
        </w:rPr>
      </w:pPr>
      <w:r>
        <w:rPr>
          <w:outline w:val="0"/>
          <w:color w:val="000000"/>
          <w:sz w:val="20"/>
          <w:szCs w:val="20"/>
          <w:u w:color="000000"/>
          <w:rtl w:val="0"/>
          <w:lang w:val="en-US"/>
          <w14:textOutline w14:w="12700" w14:cap="flat">
            <w14:noFill/>
            <w14:miter w14:lim="400000"/>
          </w14:textOutline>
          <w14:textFill>
            <w14:solidFill>
              <w14:srgbClr w14:val="000000"/>
            </w14:solidFill>
          </w14:textFill>
        </w:rPr>
        <w:t>Supported and enhanced client web portal for data analytics and client reporting</w:t>
      </w:r>
    </w:p>
    <w:p>
      <w:pPr>
        <w:pStyle w:val="Body"/>
        <w:numPr>
          <w:ilvl w:val="0"/>
          <w:numId w:val="4"/>
        </w:numPr>
        <w:bidi w:val="0"/>
        <w:spacing w:after="40"/>
        <w:ind w:right="0"/>
        <w:jc w:val="left"/>
        <w:rPr>
          <w:sz w:val="20"/>
          <w:szCs w:val="20"/>
          <w:rtl w:val="0"/>
          <w:lang w:val="en-US"/>
        </w:rPr>
      </w:pPr>
      <w:r>
        <w:rPr>
          <w:outline w:val="0"/>
          <w:color w:val="000000"/>
          <w:sz w:val="20"/>
          <w:szCs w:val="20"/>
          <w:u w:color="000000"/>
          <w:rtl w:val="0"/>
          <w:lang w:val="en-US"/>
          <w14:textOutline w14:w="12700" w14:cap="flat">
            <w14:noFill/>
            <w14:miter w14:lim="400000"/>
          </w14:textOutline>
          <w14:textFill>
            <w14:solidFill>
              <w14:srgbClr w14:val="000000"/>
            </w14:solidFill>
          </w14:textFill>
        </w:rPr>
        <w:t>Contributed to cross-platform mobile app development using Xamarin.Forms, delivering key features for both iOS and Android and accelerating time-to-market for new functionality</w:t>
      </w:r>
    </w:p>
    <w:p>
      <w:pPr>
        <w:pStyle w:val="Body"/>
        <w:numPr>
          <w:ilvl w:val="0"/>
          <w:numId w:val="4"/>
        </w:numPr>
        <w:bidi w:val="0"/>
        <w:spacing w:after="40"/>
        <w:ind w:right="0"/>
        <w:jc w:val="left"/>
        <w:rPr>
          <w:sz w:val="20"/>
          <w:szCs w:val="20"/>
          <w:rtl w:val="0"/>
          <w:lang w:val="en-US"/>
        </w:rPr>
      </w:pPr>
      <w:r>
        <w:rPr>
          <w:outline w:val="0"/>
          <w:color w:val="000000"/>
          <w:sz w:val="20"/>
          <w:szCs w:val="20"/>
          <w:u w:color="000000"/>
          <w:rtl w:val="0"/>
          <w:lang w:val="en-US"/>
          <w14:textOutline w14:w="12700" w14:cap="flat">
            <w14:noFill/>
            <w14:miter w14:lim="400000"/>
          </w14:textOutline>
          <w14:textFill>
            <w14:solidFill>
              <w14:srgbClr w14:val="000000"/>
            </w14:solidFill>
          </w14:textFill>
        </w:rPr>
        <w:t>Lead collaborator on the development of an inbound/outbound Eligibility system to automate client data processing, improving enrollment accuracy and reducing manual data entry</w:t>
      </w:r>
    </w:p>
    <w:p>
      <w:pPr>
        <w:pStyle w:val="Body A"/>
        <w:spacing w:after="0"/>
        <w:ind w:right="1350"/>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Senior Data Analyst (Contractor) - Plan2Account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January 2018 - October 2018</w:t>
      </w:r>
    </w:p>
    <w:p>
      <w:pPr>
        <w:pStyle w:val="Body"/>
        <w:numPr>
          <w:ilvl w:val="0"/>
          <w:numId w:val="4"/>
        </w:numPr>
        <w:bidi w:val="0"/>
        <w:spacing w:after="40"/>
        <w:ind w:right="0"/>
        <w:jc w:val="left"/>
        <w:rPr>
          <w:sz w:val="20"/>
          <w:szCs w:val="20"/>
          <w:rtl w:val="0"/>
          <w:lang w:val="en-US"/>
        </w:rPr>
      </w:pPr>
      <w:r>
        <w:rPr>
          <w:outline w:val="0"/>
          <w:color w:val="000000"/>
          <w:sz w:val="20"/>
          <w:szCs w:val="20"/>
          <w:u w:color="000000"/>
          <w:rtl w:val="0"/>
          <w:lang w:val="en-US"/>
          <w14:textOutline w14:w="12700" w14:cap="flat">
            <w14:noFill/>
            <w14:miter w14:lim="400000"/>
          </w14:textOutline>
          <w14:textFill>
            <w14:solidFill>
              <w14:srgbClr w14:val="000000"/>
            </w14:solidFill>
          </w14:textFill>
        </w:rPr>
        <w:t>Architected and executed implantation of robust ETL solutions for processing EDI 837 and 835 healthcare transaction files using EDIDev, .NET Framework, and Azure SQL, streamlining data ingestion and reducing processing time</w:t>
      </w:r>
    </w:p>
    <w:p>
      <w:pPr>
        <w:pStyle w:val="Body"/>
        <w:numPr>
          <w:ilvl w:val="0"/>
          <w:numId w:val="4"/>
        </w:numPr>
        <w:bidi w:val="0"/>
        <w:spacing w:after="40"/>
        <w:ind w:right="0"/>
        <w:jc w:val="left"/>
        <w:rPr>
          <w:sz w:val="20"/>
          <w:szCs w:val="20"/>
          <w:rtl w:val="0"/>
          <w:lang w:val="en-US"/>
        </w:rPr>
      </w:pPr>
      <w:r>
        <w:rPr>
          <w:outline w:val="0"/>
          <w:color w:val="000000"/>
          <w:sz w:val="20"/>
          <w:szCs w:val="20"/>
          <w:u w:color="000000"/>
          <w:rtl w:val="0"/>
          <w:lang w:val="en-US"/>
          <w14:textOutline w14:w="12700" w14:cap="flat">
            <w14:noFill/>
            <w14:miter w14:lim="400000"/>
          </w14:textOutline>
          <w14:textFill>
            <w14:solidFill>
              <w14:srgbClr w14:val="000000"/>
            </w14:solidFill>
          </w14:textFill>
        </w:rPr>
        <w:t>Managed data integrity and reporting processes for healthcare claims and payments, ensuring 99% accuracy across millions of records and supporting compliance with industry regulations and audit standards</w:t>
      </w:r>
    </w:p>
    <w:p>
      <w:pPr>
        <w:pStyle w:val="Body"/>
        <w:numPr>
          <w:ilvl w:val="0"/>
          <w:numId w:val="4"/>
        </w:numPr>
        <w:bidi w:val="0"/>
        <w:spacing w:after="40"/>
        <w:ind w:right="0"/>
        <w:jc w:val="left"/>
        <w:rPr>
          <w:sz w:val="20"/>
          <w:szCs w:val="20"/>
          <w:rtl w:val="0"/>
          <w:lang w:val="en-US"/>
        </w:rPr>
      </w:pPr>
      <w:r>
        <w:rPr>
          <w:outline w:val="0"/>
          <w:color w:val="000000"/>
          <w:sz w:val="20"/>
          <w:szCs w:val="20"/>
          <w:u w:color="000000"/>
          <w:rtl w:val="0"/>
          <w:lang w:val="en-US"/>
          <w14:textOutline w14:w="12700" w14:cap="flat">
            <w14:noFill/>
            <w14:miter w14:lim="400000"/>
          </w14:textOutline>
          <w14:textFill>
            <w14:solidFill>
              <w14:srgbClr w14:val="000000"/>
            </w14:solidFill>
          </w14:textFill>
        </w:rPr>
        <w:t>Developed and delivered over 50 ad hoc reports for business stakeholders using Azure SQL, reducing report turnaround time by 40% and supporting faster, data-driven decision-making.</w:t>
      </w:r>
    </w:p>
    <w:p>
      <w:pPr>
        <w:pStyle w:val="Body A"/>
        <w:spacing w:after="0"/>
        <w:ind w:right="1350"/>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Web Application Developer (Contractor) - Tsunami Software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May 2014 - April 2015</w:t>
      </w:r>
    </w:p>
    <w:p>
      <w:pPr>
        <w:pStyle w:val="Body"/>
        <w:numPr>
          <w:ilvl w:val="0"/>
          <w:numId w:val="4"/>
        </w:numPr>
        <w:bidi w:val="0"/>
        <w:spacing w:after="40"/>
        <w:ind w:right="0"/>
        <w:jc w:val="left"/>
        <w:rPr>
          <w:sz w:val="20"/>
          <w:szCs w:val="20"/>
          <w:rtl w:val="0"/>
          <w:lang w:val="en-US"/>
        </w:rPr>
      </w:pPr>
      <w:r>
        <w:rPr>
          <w:outline w:val="0"/>
          <w:color w:val="000000"/>
          <w:sz w:val="20"/>
          <w:szCs w:val="20"/>
          <w:u w:color="000000"/>
          <w:rtl w:val="0"/>
          <w:lang w:val="en-US"/>
          <w14:textOutline w14:w="12700" w14:cap="flat">
            <w14:noFill/>
            <w14:miter w14:lim="400000"/>
          </w14:textOutline>
          <w14:textFill>
            <w14:solidFill>
              <w14:srgbClr w14:val="000000"/>
            </w14:solidFill>
          </w14:textFill>
        </w:rPr>
        <w:t>Led UI modernization project converting legacy VB6 order entry app to ASP</w:t>
      </w:r>
      <w:r>
        <w:rPr>
          <w:outline w:val="0"/>
          <w:color w:val="000000"/>
          <w:sz w:val="14"/>
          <w:szCs w:val="14"/>
          <w:u w:color="000000"/>
          <w:rtl w:val="0"/>
          <w14:textOutline w14:w="12700" w14:cap="flat">
            <w14:noFill/>
            <w14:miter w14:lim="400000"/>
          </w14:textOutline>
          <w14:textFill>
            <w14:solidFill>
              <w14:srgbClr w14:val="000000"/>
            </w14:solidFill>
          </w14:textFill>
        </w:rPr>
        <w:t xml:space="preserve">.  </w:t>
      </w:r>
      <w:r>
        <w:rPr>
          <w:outline w:val="0"/>
          <w:color w:val="000000"/>
          <w:sz w:val="20"/>
          <w:szCs w:val="20"/>
          <w:u w:color="000000"/>
          <w:rtl w:val="0"/>
          <w:lang w:val="en-US"/>
          <w14:textOutline w14:w="12700" w14:cap="flat">
            <w14:noFill/>
            <w14:miter w14:lim="400000"/>
          </w14:textOutline>
          <w14:textFill>
            <w14:solidFill>
              <w14:srgbClr w14:val="000000"/>
            </w14:solidFill>
          </w14:textFill>
        </w:rPr>
        <w:t>NET MVC4 improving cross-platform accessibility</w:t>
      </w:r>
    </w:p>
    <w:p>
      <w:pPr>
        <w:pStyle w:val="Body"/>
        <w:numPr>
          <w:ilvl w:val="0"/>
          <w:numId w:val="4"/>
        </w:numPr>
        <w:bidi w:val="0"/>
        <w:spacing w:after="40"/>
        <w:ind w:right="0"/>
        <w:jc w:val="left"/>
        <w:rPr>
          <w:sz w:val="20"/>
          <w:szCs w:val="20"/>
          <w:rtl w:val="0"/>
          <w:lang w:val="en-US"/>
        </w:rPr>
      </w:pPr>
      <w:r>
        <w:rPr>
          <w:outline w:val="0"/>
          <w:color w:val="000000"/>
          <w:sz w:val="20"/>
          <w:szCs w:val="20"/>
          <w:u w:color="000000"/>
          <w:rtl w:val="0"/>
          <w:lang w:val="en-US"/>
          <w14:textOutline w14:w="12700" w14:cap="flat">
            <w14:noFill/>
            <w14:miter w14:lim="400000"/>
          </w14:textOutline>
          <w14:textFill>
            <w14:solidFill>
              <w14:srgbClr w14:val="000000"/>
            </w14:solidFill>
          </w14:textFill>
        </w:rPr>
        <w:t>Diagnosed and resolved complex code conversion issues during legacy system migration, ensuring accurate preservation of business logic while implementing maintainable, modern C# solutions</w:t>
      </w:r>
    </w:p>
    <w:p>
      <w:pPr>
        <w:pStyle w:val="Body"/>
        <w:numPr>
          <w:ilvl w:val="0"/>
          <w:numId w:val="4"/>
        </w:numPr>
        <w:bidi w:val="0"/>
        <w:spacing w:after="40"/>
        <w:ind w:right="0"/>
        <w:jc w:val="left"/>
        <w:rPr>
          <w:sz w:val="20"/>
          <w:szCs w:val="20"/>
          <w:rtl w:val="0"/>
          <w:lang w:val="en-US"/>
        </w:rPr>
      </w:pPr>
      <w:r>
        <w:rPr>
          <w:outline w:val="0"/>
          <w:color w:val="000000"/>
          <w:sz w:val="20"/>
          <w:szCs w:val="20"/>
          <w:u w:color="000000"/>
          <w:rtl w:val="0"/>
          <w:lang w:val="en-US"/>
          <w14:textOutline w14:w="12700" w14:cap="flat">
            <w14:noFill/>
            <w14:miter w14:lim="400000"/>
          </w14:textOutline>
          <w14:textFill>
            <w14:solidFill>
              <w14:srgbClr w14:val="000000"/>
            </w14:solidFill>
          </w14:textFill>
        </w:rPr>
        <w:t>Integrated DevExpress MVC Razor components for enhanced UX, delivering a intuitive user experience across key workflows</w:t>
      </w:r>
    </w:p>
    <w:p>
      <w:pPr>
        <w:pStyle w:val="Body A"/>
        <w:spacing w:after="0"/>
        <w:ind w:right="1350"/>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Senior Application Developer - United HealthCare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August 2002 - March 2014</w:t>
      </w:r>
    </w:p>
    <w:p>
      <w:pPr>
        <w:pStyle w:val="Body"/>
        <w:numPr>
          <w:ilvl w:val="0"/>
          <w:numId w:val="4"/>
        </w:numPr>
        <w:bidi w:val="0"/>
        <w:spacing w:after="40"/>
        <w:ind w:right="0"/>
        <w:jc w:val="left"/>
        <w:rPr>
          <w:sz w:val="20"/>
          <w:szCs w:val="20"/>
          <w:rtl w:val="0"/>
          <w:lang w:val="en-US"/>
        </w:rPr>
      </w:pPr>
      <w:r>
        <w:rPr>
          <w:outline w:val="0"/>
          <w:color w:val="000000"/>
          <w:sz w:val="20"/>
          <w:szCs w:val="20"/>
          <w:u w:color="000000"/>
          <w:rtl w:val="0"/>
          <w:lang w:val="en-US"/>
          <w14:textOutline w14:w="12700" w14:cap="flat">
            <w14:noFill/>
            <w14:miter w14:lim="400000"/>
          </w14:textOutline>
          <w14:textFill>
            <w14:solidFill>
              <w14:srgbClr w14:val="000000"/>
            </w14:solidFill>
          </w14:textFill>
        </w:rPr>
        <w:t>Automated Health Reimbursement Account rollovers, reducing manual effort and errors</w:t>
      </w:r>
    </w:p>
    <w:p>
      <w:pPr>
        <w:pStyle w:val="Body"/>
        <w:numPr>
          <w:ilvl w:val="0"/>
          <w:numId w:val="4"/>
        </w:numPr>
        <w:bidi w:val="0"/>
        <w:spacing w:after="40"/>
        <w:ind w:right="0"/>
        <w:jc w:val="left"/>
        <w:rPr>
          <w:sz w:val="20"/>
          <w:szCs w:val="20"/>
          <w:rtl w:val="0"/>
          <w:lang w:val="en-US"/>
        </w:rPr>
      </w:pPr>
      <w:r>
        <w:rPr>
          <w:outline w:val="0"/>
          <w:color w:val="000000"/>
          <w:sz w:val="20"/>
          <w:szCs w:val="20"/>
          <w:u w:color="000000"/>
          <w:rtl w:val="0"/>
          <w:lang w:val="en-US"/>
          <w14:textOutline w14:w="12700" w14:cap="flat">
            <w14:noFill/>
            <w14:miter w14:lim="400000"/>
          </w14:textOutline>
          <w14:textFill>
            <w14:solidFill>
              <w14:srgbClr w14:val="000000"/>
            </w14:solidFill>
          </w14:textFill>
        </w:rPr>
        <w:t>Managed provider demographics and plan coding data to streamline claim processing</w:t>
      </w:r>
    </w:p>
    <w:p>
      <w:pPr>
        <w:pStyle w:val="Body"/>
        <w:numPr>
          <w:ilvl w:val="0"/>
          <w:numId w:val="4"/>
        </w:numPr>
        <w:bidi w:val="0"/>
        <w:spacing w:after="80"/>
        <w:ind w:right="0"/>
        <w:jc w:val="left"/>
        <w:rPr>
          <w:sz w:val="20"/>
          <w:szCs w:val="20"/>
          <w:rtl w:val="0"/>
          <w:lang w:val="en-US"/>
        </w:rPr>
      </w:pPr>
      <w:r>
        <w:rPr>
          <w:outline w:val="0"/>
          <w:color w:val="000000"/>
          <w:sz w:val="20"/>
          <w:szCs w:val="20"/>
          <w:u w:color="000000"/>
          <w:rtl w:val="0"/>
          <w:lang w:val="en-US"/>
          <w14:textOutline w14:w="12700" w14:cap="flat">
            <w14:noFill/>
            <w14:miter w14:lim="400000"/>
          </w14:textOutline>
          <w14:textFill>
            <w14:solidFill>
              <w14:srgbClr w14:val="000000"/>
            </w14:solidFill>
          </w14:textFill>
        </w:rPr>
        <w:t>Enhanced ETL processes for integrating third-party vendor data</w:t>
      </w:r>
    </w:p>
    <w:p>
      <w:pPr>
        <w:pStyle w:val="Body A"/>
        <w:spacing w:after="40"/>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Education__________________________________________________________________________</w:t>
      </w:r>
    </w:p>
    <w:p>
      <w:pPr>
        <w:pStyle w:val="Body A"/>
        <w:spacing w:after="0" w:line="288" w:lineRule="auto"/>
        <w:ind w:left="360" w:firstLine="0"/>
        <w:rPr>
          <w:rFonts w:ascii="Times New Roman" w:cs="Times New Roman" w:hAnsi="Times New Roman" w:eastAsia="Times New Roman"/>
          <w:sz w:val="20"/>
          <w:szCs w:val="20"/>
        </w:rPr>
      </w:pPr>
      <w:r>
        <w:rPr>
          <w:rFonts w:ascii="Times New Roman" w:hAnsi="Times New Roman"/>
          <w:sz w:val="20"/>
          <w:szCs w:val="20"/>
          <w:rtl w:val="0"/>
          <w:lang w:val="en-US"/>
        </w:rPr>
        <w:t>A</w:t>
      </w:r>
      <w:r>
        <w:rPr>
          <w:rFonts w:ascii="Times New Roman" w:hAnsi="Times New Roman"/>
          <w:b w:val="1"/>
          <w:bCs w:val="1"/>
          <w:sz w:val="20"/>
          <w:szCs w:val="20"/>
          <w:rtl w:val="0"/>
          <w:lang w:val="en-US"/>
        </w:rPr>
        <w:t xml:space="preserve">ssociate of Science </w:t>
      </w:r>
      <w:r>
        <w:rPr>
          <w:rFonts w:ascii="Times New Roman" w:hAnsi="Times New Roman"/>
          <w:sz w:val="20"/>
          <w:szCs w:val="20"/>
          <w:rtl w:val="0"/>
          <w:lang w:val="en-US"/>
        </w:rPr>
        <w:t>- Mechanical Engineering Technology - Franklin University</w:t>
      </w:r>
      <w:r>
        <w:rPr>
          <w:rFonts w:ascii="Times New Roman" w:hAnsi="Times New Roman" w:hint="default"/>
          <w:b w:val="1"/>
          <w:bCs w:val="1"/>
          <w:sz w:val="20"/>
          <w:szCs w:val="20"/>
          <w:rtl w:val="0"/>
          <w:lang w:val="en-US"/>
        </w:rPr>
        <w:t xml:space="preserve"> — </w:t>
      </w:r>
      <w:r>
        <w:rPr>
          <w:rFonts w:ascii="Times New Roman" w:hAnsi="Times New Roman"/>
          <w:sz w:val="20"/>
          <w:szCs w:val="20"/>
          <w:rtl w:val="0"/>
          <w:lang w:val="en-US"/>
        </w:rPr>
        <w:t>April 199</w:t>
      </w:r>
      <w:r>
        <w:rPr>
          <w:rFonts w:ascii="Times New Roman" w:hAnsi="Times New Roman"/>
          <w:sz w:val="20"/>
          <w:szCs w:val="20"/>
          <w:rtl w:val="0"/>
          <w:lang w:val="en-US"/>
        </w:rPr>
        <w:t>1</w:t>
      </w:r>
    </w:p>
    <w:p>
      <w:pPr>
        <w:pStyle w:val="Body A"/>
        <w:spacing w:after="0" w:line="288" w:lineRule="auto"/>
        <w:ind w:left="360" w:firstLine="0"/>
        <w:rPr>
          <w:rFonts w:ascii="Times New Roman" w:cs="Times New Roman" w:hAnsi="Times New Roman" w:eastAsia="Times New Roman"/>
          <w:sz w:val="24"/>
          <w:szCs w:val="24"/>
        </w:rPr>
      </w:pPr>
      <w:r>
        <w:rPr>
          <w:rFonts w:ascii="Times New Roman" w:hAnsi="Times New Roman"/>
          <w:b w:val="1"/>
          <w:bCs w:val="1"/>
          <w:sz w:val="20"/>
          <w:szCs w:val="20"/>
          <w:rtl w:val="0"/>
          <w:lang w:val="en-US"/>
        </w:rPr>
        <w:t>Specialized Associate's Degree</w:t>
      </w:r>
      <w:r>
        <w:rPr>
          <w:rFonts w:ascii="Times New Roman" w:hAnsi="Times New Roman"/>
          <w:sz w:val="20"/>
          <w:szCs w:val="20"/>
          <w:rtl w:val="0"/>
          <w:lang w:val="en-US"/>
        </w:rPr>
        <w:t xml:space="preserve"> - Recording Arts - Full Sail Center For The Recording Arts </w:t>
      </w:r>
      <w:r>
        <w:rPr>
          <w:rFonts w:ascii="Times New Roman" w:hAnsi="Times New Roman" w:hint="default"/>
          <w:sz w:val="20"/>
          <w:szCs w:val="20"/>
          <w:rtl w:val="0"/>
          <w:lang w:val="en-US"/>
        </w:rPr>
        <w:t xml:space="preserve">— </w:t>
      </w:r>
      <w:r>
        <w:rPr>
          <w:rFonts w:ascii="Times New Roman" w:hAnsi="Times New Roman"/>
          <w:sz w:val="20"/>
          <w:szCs w:val="20"/>
          <w:rtl w:val="0"/>
          <w:lang w:val="en-US"/>
        </w:rPr>
        <w:t>August 1993</w:t>
      </w:r>
    </w:p>
    <w:p>
      <w:pPr>
        <w:pStyle w:val="Body A"/>
        <w:spacing w:after="0" w:line="288" w:lineRule="auto"/>
        <w:ind w:left="360" w:firstLine="0"/>
      </w:pPr>
      <w:r>
        <w:rPr>
          <w:rFonts w:ascii="Times New Roman" w:hAnsi="Times New Roman"/>
          <w:b w:val="1"/>
          <w:bCs w:val="1"/>
          <w:sz w:val="20"/>
          <w:szCs w:val="20"/>
          <w:rtl w:val="0"/>
          <w:lang w:val="en-US"/>
        </w:rPr>
        <w:t>Compuware Development Program</w:t>
      </w:r>
      <w:r>
        <w:rPr>
          <w:rFonts w:ascii="Times New Roman" w:hAnsi="Times New Roman"/>
          <w:sz w:val="20"/>
          <w:szCs w:val="20"/>
          <w:rtl w:val="0"/>
          <w:lang w:val="en-US"/>
        </w:rPr>
        <w:t xml:space="preserve"> - March 1998</w:t>
      </w:r>
    </w:p>
    <w:sectPr>
      <w:headerReference w:type="default" r:id="rId4"/>
      <w:footerReference w:type="default" r:id="rId5"/>
      <w:pgSz w:w="12240" w:h="15840" w:orient="portrait"/>
      <w:pgMar w:top="576" w:right="720" w:bottom="576" w:left="720" w:header="432"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Light">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tabs>
          <w:tab w:val="left" w:pos="360"/>
        </w:tabs>
        <w:ind w:left="1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tabs>
          <w:tab w:val="left" w:pos="360"/>
        </w:tabs>
        <w:ind w:left="7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360"/>
        </w:tabs>
        <w:ind w:left="13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360"/>
        </w:tabs>
        <w:ind w:left="19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360"/>
        </w:tabs>
        <w:ind w:left="25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360"/>
        </w:tabs>
        <w:ind w:left="31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360"/>
        </w:tabs>
        <w:ind w:left="37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360"/>
        </w:tabs>
        <w:ind w:left="43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360"/>
        </w:tabs>
        <w:ind w:left="49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left" w:pos="360"/>
          </w:tabs>
          <w:ind w:left="1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1">
      <w:lvl w:ilvl="1">
        <w:start w:val="1"/>
        <w:numFmt w:val="bullet"/>
        <w:suff w:val="tab"/>
        <w:lvlText w:val="•"/>
        <w:lvlJc w:val="left"/>
        <w:pPr>
          <w:tabs>
            <w:tab w:val="left" w:pos="360"/>
          </w:tabs>
          <w:ind w:left="7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start w:val="1"/>
        <w:numFmt w:val="bullet"/>
        <w:suff w:val="tab"/>
        <w:lvlText w:val="•"/>
        <w:lvlJc w:val="left"/>
        <w:pPr>
          <w:tabs>
            <w:tab w:val="left" w:pos="360"/>
          </w:tabs>
          <w:ind w:left="13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3">
      <w:lvl w:ilvl="3">
        <w:start w:val="1"/>
        <w:numFmt w:val="bullet"/>
        <w:suff w:val="tab"/>
        <w:lvlText w:val="•"/>
        <w:lvlJc w:val="left"/>
        <w:pPr>
          <w:tabs>
            <w:tab w:val="left" w:pos="360"/>
          </w:tabs>
          <w:ind w:left="19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4">
      <w:lvl w:ilvl="4">
        <w:start w:val="1"/>
        <w:numFmt w:val="bullet"/>
        <w:suff w:val="tab"/>
        <w:lvlText w:val="•"/>
        <w:lvlJc w:val="left"/>
        <w:pPr>
          <w:tabs>
            <w:tab w:val="left" w:pos="360"/>
          </w:tabs>
          <w:ind w:left="25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5">
      <w:lvl w:ilvl="5">
        <w:start w:val="1"/>
        <w:numFmt w:val="bullet"/>
        <w:suff w:val="tab"/>
        <w:lvlText w:val="•"/>
        <w:lvlJc w:val="left"/>
        <w:pPr>
          <w:tabs>
            <w:tab w:val="left" w:pos="360"/>
          </w:tabs>
          <w:ind w:left="31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6">
      <w:lvl w:ilvl="6">
        <w:start w:val="1"/>
        <w:numFmt w:val="bullet"/>
        <w:suff w:val="tab"/>
        <w:lvlText w:val="•"/>
        <w:lvlJc w:val="left"/>
        <w:pPr>
          <w:tabs>
            <w:tab w:val="left" w:pos="360"/>
          </w:tabs>
          <w:ind w:left="37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7">
      <w:lvl w:ilvl="7">
        <w:start w:val="1"/>
        <w:numFmt w:val="bullet"/>
        <w:suff w:val="tab"/>
        <w:lvlText w:val="•"/>
        <w:lvlJc w:val="left"/>
        <w:pPr>
          <w:tabs>
            <w:tab w:val="left" w:pos="360"/>
          </w:tabs>
          <w:ind w:left="43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8">
      <w:lvl w:ilvl="8">
        <w:start w:val="1"/>
        <w:numFmt w:val="bullet"/>
        <w:suff w:val="tab"/>
        <w:lvlText w:val="•"/>
        <w:lvlJc w:val="left"/>
        <w:pPr>
          <w:tabs>
            <w:tab w:val="left" w:pos="360"/>
          </w:tabs>
          <w:ind w:left="4958" w:hanging="15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num>
  <w:num w:numId="4">
    <w:abstractNumId w:val="0"/>
    <w:lvlOverride w:ilvl="0">
      <w:lvl w:ilvl="0">
        <w:start w:val="1"/>
        <w:numFmt w:val="bullet"/>
        <w:suff w:val="tab"/>
        <w:lvlText w:val="•"/>
        <w:lvlJc w:val="left"/>
        <w:pPr>
          <w:tabs>
            <w:tab w:val="left" w:pos="360"/>
          </w:tabs>
          <w:ind w:left="174" w:hanging="1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360"/>
          </w:tabs>
          <w:ind w:left="774" w:hanging="1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360"/>
          </w:tabs>
          <w:ind w:left="1374" w:hanging="1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360"/>
          </w:tabs>
          <w:ind w:left="1974" w:hanging="1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360"/>
          </w:tabs>
          <w:ind w:left="2574" w:hanging="1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360"/>
          </w:tabs>
          <w:ind w:left="3174" w:hanging="1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360"/>
          </w:tabs>
          <w:ind w:left="3774" w:hanging="1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360"/>
          </w:tabs>
          <w:ind w:left="4374" w:hanging="1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360"/>
          </w:tabs>
          <w:ind w:left="4974" w:hanging="1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Light" w:cs="Arial Unicode MS" w:hAnsi="Calibri Light" w:eastAsia="Arial Unicode MS"/>
      <w:b w:val="0"/>
      <w:bCs w:val="0"/>
      <w:i w:val="0"/>
      <w:iCs w:val="0"/>
      <w:caps w:val="0"/>
      <w:smallCaps w:val="0"/>
      <w:strike w:val="0"/>
      <w:dstrike w:val="0"/>
      <w:outline w:val="0"/>
      <w:color w:val="000000"/>
      <w:spacing w:val="-10"/>
      <w:kern w:val="28"/>
      <w:position w:val="0"/>
      <w:sz w:val="56"/>
      <w:szCs w:val="56"/>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Link">
    <w:name w:val="Link"/>
    <w:rPr>
      <w:outline w:val="0"/>
      <w:color w:val="0000ff"/>
      <w:u w:val="single" w:color="0000ff"/>
      <w14:textFill>
        <w14:solidFill>
          <w14:srgbClr w14:val="0000FF"/>
        </w14:solidFill>
      </w14:textFill>
    </w:rPr>
  </w:style>
  <w:style w:type="character" w:styleId="Hyperlink.0">
    <w:name w:val="Hyperlink.0"/>
    <w:basedOn w:val="Link"/>
    <w:next w:val="Hyperlink.0"/>
    <w:rPr>
      <w:rFonts w:ascii="Times New Roman" w:cs="Times New Roman" w:hAnsi="Times New Roman" w:eastAsia="Times New Roman"/>
      <w:lang w:val="da-DK"/>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numbering" w:styleId="Bullets">
    <w:name w:val="Bullets"/>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Calibri Light"/>
        <a:ea typeface="Calibri Light"/>
        <a:cs typeface="Calibri Light"/>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