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PP-010 - Working Near Electrical Assets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Working Near Electrical Assets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PP-010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control risks associated with work near live electrical assets, exposed live parts, substations, underground cables and overhead lines.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civil, excavation, plant, delivery, tool use and other activities near electrical assets.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Ensure electrical risks are identified and controlled through SWMS, permits and competent personnel.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exclusion zones, ESO requirements, permits and communication methods.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Maintain approach distances, follow directions and stop work if electrical controls cannot be maintained.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Treat all electrical assets as live unless proven otherwise by authorised process.</w:t>
      </w:r>
    </w:p>
    <w:p>
      <w:pPr>
        <w:pStyle w:val="ListBullet"/>
      </w:pPr>
      <w:r>
        <w:rPr>
          <w:sz w:val="17"/>
        </w:rPr>
        <w:t>Maintain exclusion zones and minimum approach distances.</w:t>
      </w:r>
    </w:p>
    <w:p>
      <w:pPr>
        <w:pStyle w:val="ListBullet"/>
      </w:pPr>
      <w:r>
        <w:rPr>
          <w:sz w:val="17"/>
        </w:rPr>
        <w:t>Use an Electrical Safety Observer / Safety Observer where required.</w:t>
      </w:r>
    </w:p>
    <w:p>
      <w:pPr>
        <w:pStyle w:val="ListBullet"/>
      </w:pPr>
      <w:r>
        <w:rPr>
          <w:sz w:val="17"/>
        </w:rPr>
        <w:t>Use insulated tools, gloves, barriers, mats or arc flash PPE where required.</w:t>
      </w:r>
    </w:p>
    <w:p>
      <w:pPr>
        <w:pStyle w:val="ListBullet"/>
      </w:pPr>
      <w:r>
        <w:rPr>
          <w:sz w:val="17"/>
        </w:rPr>
        <w:t>Do not touch damaged or exposed electrical cables or conduits.</w:t>
      </w:r>
    </w:p>
    <w:p>
      <w:pPr>
        <w:pStyle w:val="ListBullet"/>
      </w:pPr>
      <w:r>
        <w:rPr>
          <w:sz w:val="17"/>
        </w:rPr>
        <w:t>Plant, tools and materials must not enter electrical exclusion zones without approved controls.</w:t>
      </w:r>
    </w:p>
    <w:p>
      <w:pPr>
        <w:pStyle w:val="ListBullet"/>
      </w:pPr>
      <w:r>
        <w:rPr>
          <w:sz w:val="17"/>
        </w:rPr>
        <w:t>Stop work immediately if an unidentified cable, exposed live part or electrical damage is found.</w:t>
      </w:r>
    </w:p>
    <w:p>
      <w:pPr>
        <w:pStyle w:val="ListBullet"/>
      </w:pPr>
      <w:r>
        <w:rPr>
          <w:sz w:val="17"/>
        </w:rPr>
        <w:t>Emergency response must prevent secondary electrocution.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MLCH-03 Working On or Near Exposed Live Parts</w:t>
      </w:r>
    </w:p>
    <w:p>
      <w:pPr>
        <w:pStyle w:val="ListBullet"/>
      </w:pPr>
      <w:r>
        <w:rPr>
          <w:sz w:val="17"/>
        </w:rPr>
        <w:t>MLCH-02 Working Near Underground Services</w:t>
      </w:r>
    </w:p>
    <w:p>
      <w:pPr>
        <w:pStyle w:val="ListBullet"/>
      </w:pPr>
      <w:r>
        <w:rPr>
          <w:sz w:val="17"/>
        </w:rPr>
        <w:t>MLCH-05 Excavations in a Live Substation</w:t>
      </w:r>
    </w:p>
    <w:p>
      <w:pPr>
        <w:pStyle w:val="ListBullet"/>
      </w:pPr>
      <w:r>
        <w:rPr>
          <w:sz w:val="17"/>
        </w:rPr>
        <w:t>Daily Pre-Start SMEAC Form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