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In the following assignment you are going to develop a Golang service that </w:t>
      </w:r>
      <w:r>
        <w:rPr>
          <w:rFonts w:ascii="Calibri" w:hAnsi="Calibri"/>
          <w:u w:color="000000"/>
          <w:rtl w:val="0"/>
          <w:lang w:val="en-US"/>
        </w:rPr>
        <w:t>receives</w:t>
      </w:r>
      <w:r>
        <w:rPr>
          <w:rFonts w:ascii="Calibri" w:hAnsi="Calibri"/>
          <w:u w:color="000000"/>
          <w:rtl w:val="0"/>
        </w:rPr>
        <w:t xml:space="preserve"> a </w:t>
      </w:r>
      <w:r>
        <w:rPr>
          <w:rFonts w:ascii="Calibri" w:hAnsi="Calibri"/>
          <w:b w:val="1"/>
          <w:bCs w:val="1"/>
          <w:u w:color="000000"/>
          <w:rtl w:val="0"/>
          <w:lang w:val="en-US"/>
        </w:rPr>
        <w:t>stream</w:t>
      </w:r>
      <w:r>
        <w:rPr>
          <w:rFonts w:ascii="Calibri" w:hAnsi="Calibri"/>
          <w:u w:color="000000"/>
          <w:rtl w:val="0"/>
          <w:lang w:val="en-US"/>
        </w:rPr>
        <w:t xml:space="preserve"> of messages from </w:t>
      </w:r>
      <w:r>
        <w:rPr>
          <w:rFonts w:ascii="Calibri" w:hAnsi="Calibri"/>
          <w:b w:val="1"/>
          <w:bCs w:val="1"/>
          <w:u w:color="000000"/>
          <w:rtl w:val="0"/>
          <w:lang w:val="fr-FR"/>
        </w:rPr>
        <w:t>GRPC</w:t>
      </w:r>
      <w:r>
        <w:rPr>
          <w:rFonts w:ascii="Calibri" w:hAnsi="Calibri"/>
          <w:u w:color="000000"/>
          <w:rtl w:val="0"/>
          <w:lang w:val="en-US"/>
        </w:rPr>
        <w:t xml:space="preserve"> and your service need</w:t>
      </w:r>
      <w:r>
        <w:rPr>
          <w:rFonts w:ascii="Calibri" w:hAnsi="Calibri"/>
          <w:u w:color="000000"/>
          <w:rtl w:val="0"/>
          <w:lang w:val="en-US"/>
        </w:rPr>
        <w:t>s</w:t>
      </w:r>
      <w:r>
        <w:rPr>
          <w:rFonts w:ascii="Calibri" w:hAnsi="Calibri"/>
          <w:u w:color="000000"/>
          <w:rtl w:val="0"/>
          <w:lang w:val="en-US"/>
        </w:rPr>
        <w:t xml:space="preserve"> to store them into a database in batches.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Each message contains the following fields: ID -&gt; string, Group ID -&gt; string, Data -&gt; bytes array.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4676775" cy="77152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Create a Go module at version 1.13+.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Define a Protobuf with the messages and service. 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Implement the GRPC server.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In order to store the messages into a database you are required to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batch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the results before sending them to a DB. Each batch shall include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at most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3 messages OR wait from 1 second since the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 xml:space="preserve">last 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message. Each batch is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grouped by the Group ID field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.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3724275" cy="2019300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Choose a database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that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you think is best for your needs.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Store each batch into the database you choose. Limit the number of concurrent storing to 5 batches.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Dockerize your application.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Provide a docker-compose for the whole solution.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Notes:</w:t>
      </w:r>
    </w:p>
    <w:p>
      <w:pPr>
        <w:pStyle w:val="Default"/>
        <w:numPr>
          <w:ilvl w:val="0"/>
          <w:numId w:val="4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You must use source control (GIT). Make sure your commits are readable and clear.</w:t>
      </w:r>
    </w:p>
    <w:p>
      <w:pPr>
        <w:pStyle w:val="Default"/>
        <w:numPr>
          <w:ilvl w:val="0"/>
          <w:numId w:val="4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W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rite a README with instruction how to run your solution.</w:t>
      </w:r>
    </w:p>
    <w:p>
      <w:pPr>
        <w:pStyle w:val="Default"/>
        <w:numPr>
          <w:ilvl w:val="0"/>
          <w:numId w:val="4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P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ay attention to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performance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memory efficiency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and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simplicity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There can be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more than 1 producer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. </w:t>
      </w:r>
    </w:p>
    <w:p>
      <w:pPr>
        <w:pStyle w:val="Default"/>
        <w:numPr>
          <w:ilvl w:val="0"/>
          <w:numId w:val="4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Your solution must have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more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than 1 goroutine.</w:t>
      </w:r>
    </w:p>
    <w:p>
      <w:pPr>
        <w:pStyle w:val="Default"/>
        <w:numPr>
          <w:ilvl w:val="0"/>
          <w:numId w:val="4"/>
        </w:numPr>
        <w:bidi w:val="0"/>
        <w:spacing w:before="0" w:after="160" w:line="259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Make sure you are using Golang best practices.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