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техніку тест дизайну та скласти список перевірок для наступних завдань. Результат виконання має бути - описана техніка, наприклад, створена таблиця прийняття рішень чи діаграма переходів. І перелічені перевірки, які визначили в результаті.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 порушення швидкості на понад 20 км/год водій отримує штраф у 340 грн, понад 50 км/год - 510 грн. Якщо сплатити штраф протягом 10 днів з моменту його складання, то можна сплатити штраф зі знижкою у 50%. Якщо штраф не оплачений протягом півроку, може бути розпочате виконавче провадження.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Обрала для виконання цього завдання створити таблицю прийняття рішень та дві техніки тест-дизайну, а саме: розбиття на класи еквівалентності та аналіз граничних значень.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Класи для перевищення швидкості: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км/год (клас: без штрафу / Т1).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+21-50 км/год (клас: штраф 340 грн / Т2, Т3, Т4).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+51 км/год (клас: штраф 510 грн / Т5, Т6, Т7).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Класи для терміну сплати: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≤10 днів (клас: знижка 50%).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11-180 днів (клас: повна сума штрафу).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≥181 день (клас: виконавче провадження).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Перевірені граничні точки: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+20 км/год та +21 км/год (межа 340 грн).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+50 км/год та +51 км/год (межа 510 грн).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днів та 11 днів (межа знижки).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180 днів та 181 день (межа виконавчого провадження).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Вирішила переробити таблицю, щоб врахувати усі можливі граничні значення та не заплутати себе в оформленні.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Перевірки: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32lc0ij1p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Штраф 340 грн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порогу “без штрафу”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(+20 км/год) </w:t>
      </w:r>
      <w:commentRangeStart w:id="0"/>
      <w:commentRangeStart w:id="1"/>
      <w:commentRangeStart w:id="2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 найшвидшій оплаті (≤10 днів).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мінімального штрафу зі знижкою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(+21 км/год) при оплаті ≤10 днів.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максимального 340 грн штрафу без знижки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(+50 км/год) при оплаті після 10 дн, але ≤180 дн.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8vtvtyy84a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Штраф 510 грн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мінімального 510 грн штрафу зі знижкою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(+51 км/год) при оплаті ≤10 днів.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510 грн штрафу без знижки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(+75 км/год) при оплаті після 10 дн, але ≤180 дн.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gwcm46b1nh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Виконавче провадження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переходу до провадження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категорії 340 грн (+35 км/год) при несплаті понад 180 днів (крайній термін 180 днів пройдено).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переходу до провадження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категорії 510 грн (+83 км/год) при несплаті понад 180 днів.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 наявності лабораторного тесту на Covid тимчасовий сертифікат надається на 3 доби.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пройденій вакцинації двома дозами надається зелений сертифікат на 9 місяців: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однієї дози генерується жовтий сертифікат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завершенні часу дії сертифікату він зникає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проведенні бустерної вакцини не пізніше, ніж за 9 місяців після останньої з двох доз, термін сертифіката продовжується на 9 місяців від дня постановки бустерної вакцини.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Спершу визначимо стани системи: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стану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Пояснення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сертифіката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Людина не має жодного активного сертифіката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Тимчасовий сертифікат (на тест)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Діє 3 доби після отримання негативного тесту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Жовтий сертифікат (1 доза вакцини)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Діє до моменту другої дози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Зелений сертифікат (2 дози)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Діє 9 місяців після другої дози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Зелений сертифікат (після бустеру)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Діє 9 місяців після бустерної дози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8553" cy="4491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553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Перевірки: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Перевірка наявності лабораторного тесту: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якщо є негативний тест на Covid, тоді створюється тимчасовий сертифікат (S1).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Перевірка вакцинації (перша доза):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якщо отримано першу дозу вакцини, створюється жовтий сертифікат (S2).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Перевірка вакцинації (друга доза):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якщо отримано другу дозу вакцини, генерується зелений сертифікат (S3).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термін дії цього сертифіката - 9 місяців від дати другої дози.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Перевірка терміну дії зеленого сертифіката: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якщо минуло 9 місяців з моменту видачі зеленого сертифіката, а бустер не зроблено, то сертифікат анулюється (S3 - S0).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Перевірка наявності бустерної дози: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якщо бустер зроблено протягом 9 місяців після другої дози, термін сертифіката продовжується на 9 місяців (перехід у S4 - зелений після бустеру).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якщо минуло 9 місяців після бустеру, сертифікат анулюється (S4 - S0).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0" w:date="2025-10-10T17:15:29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що ми тут оплачуємо, якщо штрафу немає?</w:t>
      </w:r>
    </w:p>
  </w:comment>
  <w:comment w:author="Yevgenia German" w:id="1" w:date="2025-10-10T17:15:51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решті кейсів все чудово.</w:t>
      </w:r>
    </w:p>
  </w:comment>
  <w:comment w:author="Дарина Ткачук" w:id="2" w:date="2025-10-10T17:26:40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Опечатка вийшла:) буду ретельніше надалі перечитувати.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