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 w:val="0"/>
          <w:color w:val="000000"/>
        </w:rPr>
        <w:t>ДОГОВОР КУПЛИ-ПРОДАЖИ ТОВАРА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Times New Roman" w:hAnsi="Times New Roman"/>
              </w:rPr>
              <w:t>г. Москва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Fonts w:ascii="Times New Roman" w:hAnsi="Times New Roman"/>
              </w:rPr>
              <w:tab/>
              <w:t>26.03.2025</w:t>
            </w:r>
          </w:p>
        </w:tc>
      </w:tr>
    </w:tbl>
    <w:p>
      <w:pPr>
        <w:jc w:val="both"/>
      </w:pPr>
      <w:r>
        <w:rPr>
          <w:rFonts w:ascii="Times New Roman" w:hAnsi="Times New Roman"/>
          <w:color w:val="000000"/>
        </w:rPr>
        <w:t>Общество с ограниченной ответственностью Невероятные поставки ИНН 7708093971, именуемое в дальнейшем Продавец, с одной стороны, Общество с ограниченной ответственностью Высокое потребление ИНН 7707083893, именуемое в дальнейшем Покупатель, с другой стороны, именуемые вместе Стороны, заключили настоящий Договор (далее Договор) о нижеследующем:</w:t>
      </w:r>
    </w:p>
    <w:p>
      <w:pPr>
        <w:numPr>
          <w:ilvl w:val="0"/>
          <w:numId w:val="10"/>
        </w:numPr>
        <w:jc w:val="center"/>
      </w:pPr>
      <w:r>
        <w:rPr>
          <w:rFonts w:ascii="Times New Roman" w:hAnsi="Times New Roman"/>
          <w:color w:val="000000"/>
        </w:rPr>
        <w:t>ПРЕДМЕТ ДОГОВОРА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По Договору Продавец обязуется передать Товар в собственность Покупателю, а Покупатель обязуется принять этот Товар и уплатить за него Цену.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Продавец обязуется передать Покупателю беспроводные наушники Marshall Major IV Black, код товара: 109621 (именуемый в дальнейшем Товар).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Продавец обязуется обеспечить доставку Товар по адресу фактического местонахождения Покупателя в разумный срок.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Если обязательства Продавца по передаче Товара были исполнены не в надлежащем виде, то Покупатель вправе отказаться от его исполнения в целом или в части, соответствующей непредставленному исполнению. В случае принятия исполнения в части Договор считается действительным и исполнимым в соответствующей части.</w:t>
      </w:r>
    </w:p>
    <w:p>
      <w:pPr>
        <w:numPr>
          <w:ilvl w:val="0"/>
          <w:numId w:val="10"/>
        </w:numPr>
        <w:jc w:val="center"/>
      </w:pPr>
      <w:r>
        <w:rPr>
          <w:rFonts w:ascii="Times New Roman" w:hAnsi="Times New Roman"/>
          <w:color w:val="000000"/>
        </w:rPr>
        <w:t>ЦЕНА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Покупатель обязуется уплатить Продавцу Цену за приобретение Товара в размере 20 000 рублей (далее  «Цена») в порядке, установленном настоящим Договором.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Уплата Цены Договора производится путем безналичного перечисления денежных средств на счет Продавца в срок, указанный в п. 4.1 Договора.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Обязательство Покупателя по уплате Цены будет исполнено надлежащим образом с момента списания денежных средств с корреспондентского счета банка Покупателя для их зачисления на счет Продавца.</w:t>
      </w:r>
    </w:p>
    <w:p>
      <w:pPr>
        <w:numPr>
          <w:ilvl w:val="0"/>
          <w:numId w:val="10"/>
        </w:numPr>
        <w:jc w:val="center"/>
      </w:pPr>
      <w:r>
        <w:rPr>
          <w:rFonts w:ascii="Times New Roman" w:hAnsi="Times New Roman"/>
          <w:color w:val="000000"/>
        </w:rPr>
        <w:t>ПРАВА И ОБЯЗАННОСТИ ПРОДАВЦА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Продавец имеет право требовать уплаты Цены за Товар в установленный Договором срок.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Продавец обязуется передать Покупателю Товар надлежащего качества и в обусловленном настоящим Договором ассортименте.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Обязательства Продавца включают в себя доставка, установка, первичная настройка, предоставление документации и сертификатов соответствия.</w:t>
      </w:r>
    </w:p>
    <w:p>
      <w:pPr>
        <w:numPr>
          <w:ilvl w:val="0"/>
          <w:numId w:val="10"/>
        </w:numPr>
        <w:jc w:val="center"/>
      </w:pPr>
      <w:r>
        <w:rPr>
          <w:rFonts w:ascii="Times New Roman" w:hAnsi="Times New Roman"/>
          <w:color w:val="000000"/>
        </w:rPr>
        <w:t>ПРАВА И ОБЯЗАННОСТИ ПОКУПАТЕЛЯ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Покупатель, в соответствии с условиями настоящего Договора, обязан принять Товар от Продавца в установленные сроки и оплатить его по установленной Договором Цене.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Покупатель имеет право на получение Товара в соответствии с ассортиментом и количеством, указанным в настоящем Договоре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Покупатель, в соответствии с условиями настоящего Договора, имеет право требовать от Продавца передачи Товара в полном объеме, включая все виды и количество Товара, указанные в документах, являющихся неотъемлемой частью настоящего Договора, а именно: необходимая документация и сертификаты соответствия.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Покупатель вправе требовать от Продавца передачи Товара в установленный настоящим Договором срок.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Покупатель вправе требовать от Продавца передачи Товара, свободного от любых прав третьих лиц и не являющегося предметом спора или судебного разбирательства.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Права Покупателя включают в себя гарантии качества Товара, устранение дефектов в течение двадцати четырех месяцев.</w:t>
      </w:r>
    </w:p>
    <w:p>
      <w:pPr>
        <w:numPr>
          <w:ilvl w:val="0"/>
          <w:numId w:val="10"/>
        </w:numPr>
        <w:jc w:val="center"/>
      </w:pPr>
      <w:r>
        <w:rPr>
          <w:rFonts w:ascii="Times New Roman" w:hAnsi="Times New Roman"/>
          <w:color w:val="000000"/>
        </w:rPr>
        <w:t>ОТВЕТСТВЕННОСТЬ СТОРОН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За неисполнение или ненадлежащее исполнение договорных обязательств Стороны несут имущественную ответственность в соответствии с правом Российской Федерации, если иное не предусмотрено Договором.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В случае неисполнения или ненадлежащего исполнения Стороной своих обязательств по Договору, Сторона, допустившая нарушение, обязана:</w:t>
        <w:br/>
        <w:br/>
        <w:t>(a) совершить все необходимые и возможные действия, направленные на уменьшение негативных последствий такого неисполнения</w:t>
        <w:br/>
        <w:br/>
        <w:t>(b) возместить пострадавшей Стороне все убытки, понесенные ею в результате указанного неисполнения, включая реальный ущерб и упущенную выгоду</w:t>
        <w:br/>
        <w:br/>
        <w:t>(c) уплатить неустойку в размере 1% от Цены товара за каждый день просрочки.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Возмещение убытков не освобождает нарушившую Сторону от исполнения принятых на себя обязательств в натуре.</w:t>
      </w:r>
    </w:p>
    <w:p>
      <w:pPr>
        <w:numPr>
          <w:ilvl w:val="0"/>
          <w:numId w:val="10"/>
        </w:numPr>
        <w:jc w:val="center"/>
      </w:pPr>
      <w:r>
        <w:rPr>
          <w:rFonts w:ascii="Times New Roman" w:hAnsi="Times New Roman"/>
          <w:color w:val="000000"/>
        </w:rPr>
        <w:t>РАЗРЕШЕНИЕ СПОРОВ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Отношения, вытекающие из настоящего Договора, и связанные с его заключением, исполнением, прекращением и расторжением подлежат регулированию в соответствии с правом РФ.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Стороны согласились, что все споры и разногласия Сторон, вытекающие из настоящего Договора, должны быть урегулированы в претензионном порядке, а также при помощи переговоров.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При невозможности урегулирования споров и разногласий в претензионном порядке, такие споры и разногласия подлежат разрешению в судебном порядке.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Любой спор, разногласие или претензия, вытекающие из Договора и возникающие в связи с ним, в том числе связанные с его нарушением, заключением, изменением, прекращением или недействительностью могут быть переданы на рассмотрение компетентного суда. Территориальная подсудность споров определяется по месту регистрации Ответчика.</w:t>
      </w:r>
    </w:p>
    <w:p>
      <w:pPr>
        <w:numPr>
          <w:ilvl w:val="0"/>
          <w:numId w:val="10"/>
        </w:numPr>
        <w:jc w:val="center"/>
      </w:pPr>
      <w:r>
        <w:rPr>
          <w:rFonts w:ascii="Times New Roman" w:hAnsi="Times New Roman"/>
          <w:color w:val="000000"/>
        </w:rPr>
        <w:t>КОНФИДЕНЦИАЛЬНОСТЬ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В течение срока действия Договора и в течение 1 (одного) года после прекращения его действия каждая из Сторон обязуется не раскрывать третьим лицам без предварительного письменного согласия другой Стороны, а также не использовать в своих личных интересах или с любыми иными целями (за исключением связанных с исполнением Договора) какую-либо информацию (в письменной, устной или иной форме), которая была получена в связи с заключением или исполнением Договора («Конфиденциальная информация»).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 xml:space="preserve">Запрет, установленный пунктом 7.1 Договора, не распространяется на случаи, когда: </w:t>
        <w:br/>
        <w:t xml:space="preserve">               </w:t>
        <w:tab/>
        <w:t xml:space="preserve">(a) информация была размещена в общедоступном источнике до даты Договора либо до того момента, когда она была предоставлена соответствующей Стороне, либо после того, как она была предоставлена соответствующей Стороне, однако в общедоступный источник такая информация попала иным образом, чем вследствие нарушения, допущенного соответствующей Стороной; </w:t>
        <w:br/>
        <w:t xml:space="preserve">               </w:t>
        <w:tab/>
        <w:t xml:space="preserve">(b) информация не может относиться к конфиденциальной в силу положений применимого права; </w:t>
        <w:br/>
        <w:t xml:space="preserve">               </w:t>
        <w:tab/>
        <w:t xml:space="preserve">(c) раскрытие информации является обязательным в целях соблюдения требований применимого права либо требований регулирующих органов; </w:t>
        <w:br/>
        <w:t xml:space="preserve">               </w:t>
        <w:tab/>
        <w:t xml:space="preserve">(d) раскрытие должно быть осуществлено в целях совершения сделок или действий, предусмотренных положениями Договора или иного документа, ссылка на который содержится в Договоре; либо </w:t>
        <w:br/>
        <w:t xml:space="preserve">               </w:t>
        <w:tab/>
        <w:t xml:space="preserve">(e) информация раскрывается Стороной своим работникам, аффилированным лицам и (или) консультантам при соблюдении последними конфиденциальности, как это предусмотрено настоящим Договором.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 xml:space="preserve">В случае, предусмотренном пунктом 7.2(c), Сторона вправе раскрывать конфиденциальную информацию только в том объеме, который необходим и достаточен для соблюдения требований применимого права или требований регулирующих органов. 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Стороны обязуются незамедлительно уведомлять друг друга обо всех фактах разглашения конфиденциальной информации третьим лицам, а также обо всех случаях, которые создают или могут создать угрозу разглашения конфиденциальной информации.</w:t>
      </w:r>
    </w:p>
    <w:p>
      <w:pPr>
        <w:numPr>
          <w:ilvl w:val="0"/>
          <w:numId w:val="10"/>
        </w:numPr>
        <w:jc w:val="center"/>
      </w:pPr>
      <w:r>
        <w:rPr>
          <w:rFonts w:ascii="Times New Roman" w:hAnsi="Times New Roman"/>
          <w:color w:val="000000"/>
        </w:rPr>
        <w:t>ЗАКЛЮЧИТЕЛЬНЫЕ ПОЛОЖЕНИЯ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Настоящий Договор вступает в силу с даты его подписания уполномоченными представителями обеих Сторон и действует до полного исполнения ими обязательств по настоящему Договору.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При расторжении Договора каждая Сторона обязана возвратить другой Стороне все полученное в рамках Договора.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Сторона не имеет право передавать или уступать любые права и обязательства по данному договору третьим лицам, за исключением случаев, когда это сделано после получения письменного разрешения второй стороны.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Любые изменения и дополнения к настоящему Договору должны быть составлены в письменной форме и подписаны Сторонами или надлежаще уполномоченными на то представителями Сторон.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Настоящий Договор может быть расторгнут по соглашению Сторон, а также по иным основаниям, предусмотренным действующим законодательством Российской Федерации.</w:t>
      </w:r>
    </w:p>
    <w:p>
      <w:pPr>
        <w:numPr>
          <w:ilvl w:val="1"/>
          <w:numId w:val="10"/>
        </w:numPr>
        <w:jc w:val="both"/>
      </w:pPr>
      <w:r>
        <w:rPr>
          <w:rFonts w:ascii="Times New Roman" w:hAnsi="Times New Roman"/>
          <w:color w:val="000000"/>
        </w:rPr>
        <w:t>Договор составлен в двух экземплярах, имеющих равную юридическую силу, по одному для каждой из Сторон.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Times New Roman" w:hAnsi="Times New Roman"/>
              </w:rPr>
              <w:t>Реквизиты продавца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</w:rPr>
              <w:t>Реквизиты покупателя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</w:rPr>
              <w:t>ИНН: 7708093971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</w:rPr>
              <w:t>ИНН: 7707083893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</w:rPr>
              <w:t xml:space="preserve">ОГРН: 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</w:rPr>
              <w:t xml:space="preserve">ОГРН: 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</w:rPr>
              <w:t xml:space="preserve">Юридический/почтовый адрес: 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</w:rPr>
              <w:t xml:space="preserve">Юридический/почтовый адрес: 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</w:rPr>
              <w:t xml:space="preserve">Банковские реквизиты: </w:t>
              <w:br/>
              <w:t>р/с: 40702810400000000222</w:t>
              <w:br/>
              <w:t xml:space="preserve">к/с: </w:t>
              <w:br/>
              <w:t>бик: 044525666</w:t>
              <w:br/>
              <w:t>банк: Финансовое Доверие</w:t>
              <w:br/>
              <w:t>кпп: 773602002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</w:rPr>
              <w:t xml:space="preserve">Банковские реквизиты: </w:t>
              <w:br/>
              <w:t>р/с: 40702810138250100001</w:t>
              <w:br/>
              <w:t xml:space="preserve">к/с: </w:t>
              <w:br/>
              <w:t>бик: 044525555</w:t>
              <w:br/>
              <w:t>банк: Российский Кредит</w:t>
              <w:br/>
              <w:t>кпп: 773601001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</w:rPr>
              <w:t xml:space="preserve">Телефон: 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</w:rPr>
              <w:t xml:space="preserve">Телефон: </w:t>
            </w:r>
          </w:p>
        </w:tc>
      </w:tr>
      <w:tr>
        <w:tc>
          <w:tcPr>
            <w:tcW w:type="dxa" w:w="4320"/>
          </w:tcPr>
          <w:p>
            <w:r>
              <w:rPr>
                <w:rFonts w:ascii="Times New Roman" w:hAnsi="Times New Roman"/>
              </w:rPr>
              <w:t xml:space="preserve">Электронная почта: 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</w:rPr>
              <w:t xml:space="preserve">Электронная почта: </w:t>
            </w:r>
          </w:p>
        </w:tc>
      </w:tr>
    </w:tbl>
    <w:p>
      <w:r>
        <w:t>Подписи сторон: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Times New Roman" w:hAnsi="Times New Roman"/>
              </w:rPr>
              <w:t>Продавец</w:t>
            </w:r>
          </w:p>
        </w:tc>
        <w:tc>
          <w:tcPr>
            <w:tcW w:type="dxa" w:w="4320"/>
          </w:tcPr>
          <w:p>
            <w:r>
              <w:rPr>
                <w:rFonts w:ascii="Times New Roman" w:hAnsi="Times New Roman"/>
              </w:rPr>
              <w:t>Покупатель</w:t>
            </w:r>
          </w:p>
        </w:tc>
      </w:tr>
      <w:tr>
        <w:tc>
          <w:tcPr>
            <w:tcW w:type="dxa" w:w="4320"/>
          </w:tcPr>
          <w:p>
            <w:r>
              <w:t>_____/(подпись/Ф.И.О.)</w:t>
            </w:r>
          </w:p>
        </w:tc>
        <w:tc>
          <w:tcPr>
            <w:tcW w:type="dxa" w:w="4320"/>
          </w:tcPr>
          <w:p>
            <w:r>
              <w:t>_____/(подпись/Ф.И.О.)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">
    <w:lvl w:ilvl="0">
      <w:start w:val="1"/>
      <w:numFmt w:val="decimal"/>
      <w:lvlText w:val="%1."/>
      <w:pPr>
        <w:ind w:center="0"/>
      </w:pPr>
      <w:rPr>
        <w:rFonts w:ascii="Times New Roman" w:hAnsi="Times New Roman" w:eastAsia="Times New Roman" w:cs="Times New Roman"/>
      </w:rPr>
    </w:lvl>
    <w:lvl w:ilvl="1">
      <w:start w:val="1"/>
      <w:numFmt w:val="decimal"/>
      <w:lvlText w:val="%1.%2."/>
      <w:pPr>
        <w:ind w:left="360"/>
      </w:pPr>
      <w:rPr>
        <w:rFonts w:ascii="Times New Roman" w:hAnsi="Times New Roman" w:eastAsia="Times New Roman" w:cs="Times New Roman"/>
      </w:rPr>
    </w:lvl>
    <w:lvl w:ilvl="2">
      <w:start w:val="1"/>
      <w:numFmt w:val="decimal"/>
      <w:lvlText w:val="%1.%2.%3."/>
      <w:pPr>
        <w:ind w:left="720"/>
      </w:pPr>
      <w:rPr>
        <w:rFonts w:ascii="Times New Roman" w:hAnsi="Times New Roman" w:eastAsia="Times New Roman" w:cs="Times New Roman"/>
      </w:rPr>
    </w:lvl>
    <w:lvl w:ilvl="3">
      <w:start w:val="1"/>
      <w:numFmt w:val="decimal"/>
      <w:lvlText w:val="%1.%2.%3.%4."/>
      <w:pPr>
        <w:ind w:left="1080"/>
      </w:pPr>
      <w:rPr>
        <w:rFonts w:ascii="Times New Roman" w:hAnsi="Times New Roman" w:eastAsia="Times New Roman" w:cs="Times New Roman"/>
      </w:rPr>
    </w:lvl>
    <w:lvl w:ilvl="4">
      <w:start w:val="1"/>
      <w:numFmt w:val="decimal"/>
      <w:lvlText w:val="%1.%2.%3.%4.%5."/>
      <w:pPr>
        <w:ind w:left="1440"/>
      </w:pPr>
      <w:rPr>
        <w:rFonts w:ascii="Times New Roman" w:hAnsi="Times New Roman" w:eastAsia="Times New Roman" w:cs="Times New Roman"/>
      </w:rPr>
    </w:lvl>
    <w:lvl w:ilvl="5">
      <w:start w:val="1"/>
      <w:numFmt w:val="decimal"/>
      <w:lvlText w:val="%1.%2.%3.%4.%5.%6."/>
      <w:pPr>
        <w:ind w:left="1800"/>
      </w:pPr>
      <w:rPr>
        <w:rFonts w:ascii="Times New Roman" w:hAnsi="Times New Roman" w:eastAsia="Times New Roman" w:cs="Times New Roman"/>
      </w:rPr>
    </w:lvl>
    <w:lvl w:ilvl="6">
      <w:start w:val="1"/>
      <w:numFmt w:val="decimal"/>
      <w:lvlText w:val="%1.%2.%3.%4.%5.%6.%7."/>
      <w:pPr>
        <w:ind w:left="2160"/>
      </w:pPr>
      <w:rPr>
        <w:rFonts w:ascii="Times New Roman" w:hAnsi="Times New Roman" w:eastAsia="Times New Roman" w:cs="Times New Roman"/>
      </w:rPr>
    </w:lvl>
    <w:lvl w:ilvl="7">
      <w:start w:val="1"/>
      <w:numFmt w:val="decimal"/>
      <w:lvlText w:val="%1.%2.%3.%4.%5.%6.%7.%8."/>
      <w:pPr>
        <w:ind w:left="2520"/>
      </w:pPr>
      <w:rPr>
        <w:rFonts w:ascii="Times New Roman" w:hAnsi="Times New Roman" w:eastAsia="Times New Roman" w:cs="Times New Roman"/>
      </w:rPr>
    </w:lvl>
    <w:lvl w:ilvl="8">
      <w:start w:val="1"/>
      <w:numFmt w:val="decimal"/>
      <w:lvlText w:val="%1.%2.%3.%4.%5.%6.%7.%8.%9."/>
      <w:pPr>
        <w:ind w:left="2880"/>
      </w:pPr>
      <w:rPr>
        <w:rFonts w:ascii="Times New Roman" w:hAnsi="Times New Roman" w:eastAsia="Times New Roman" w:cs="Times New Roman"/>
      </w:rPr>
    </w:lvl>
  </w:abstract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