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E5CDAA" w14:textId="77777777" w:rsidR="00B91EF6" w:rsidRPr="004D0C31" w:rsidRDefault="00B91EF6" w:rsidP="00FD66FF">
      <w:pPr>
        <w:pStyle w:val="Default"/>
        <w:jc w:val="center"/>
        <w:rPr>
          <w:rFonts w:ascii="Times New Roman" w:hAnsi="Times New Roman" w:cs="Times New Roman"/>
          <w:sz w:val="22"/>
          <w:szCs w:val="22"/>
        </w:rPr>
      </w:pPr>
    </w:p>
    <w:p w14:paraId="1B0FCF72" w14:textId="77777777" w:rsidR="00FD66FF" w:rsidRPr="004D0C31" w:rsidRDefault="00FD66FF" w:rsidP="00FD66FF">
      <w:pPr>
        <w:pStyle w:val="Default"/>
        <w:jc w:val="center"/>
        <w:rPr>
          <w:rFonts w:ascii="Times New Roman" w:hAnsi="Times New Roman" w:cs="Times New Roman"/>
          <w:sz w:val="22"/>
          <w:szCs w:val="22"/>
        </w:rPr>
      </w:pPr>
      <w:r w:rsidRPr="004D0C31">
        <w:rPr>
          <w:rFonts w:ascii="Times New Roman" w:hAnsi="Times New Roman" w:cs="Times New Roman"/>
          <w:b/>
          <w:bCs/>
          <w:sz w:val="22"/>
          <w:szCs w:val="22"/>
        </w:rPr>
        <w:t>POLICY FOR PRESERVATION OF DOCUMENTS</w:t>
      </w:r>
    </w:p>
    <w:p w14:paraId="48961657" w14:textId="77777777" w:rsidR="00FD66FF" w:rsidRPr="004D0C31" w:rsidRDefault="00FD66FF" w:rsidP="00FD66FF">
      <w:pPr>
        <w:pStyle w:val="Default"/>
        <w:jc w:val="center"/>
        <w:rPr>
          <w:rFonts w:ascii="Times New Roman" w:hAnsi="Times New Roman" w:cs="Times New Roman"/>
          <w:sz w:val="22"/>
          <w:szCs w:val="22"/>
        </w:rPr>
      </w:pPr>
      <w:r w:rsidRPr="004D0C31">
        <w:rPr>
          <w:rFonts w:ascii="Times New Roman" w:hAnsi="Times New Roman" w:cs="Times New Roman"/>
          <w:b/>
          <w:bCs/>
          <w:sz w:val="22"/>
          <w:szCs w:val="22"/>
        </w:rPr>
        <w:t>&amp;</w:t>
      </w:r>
    </w:p>
    <w:p w14:paraId="40E3DDD9" w14:textId="77777777" w:rsidR="00864ABA" w:rsidRPr="004D0C31" w:rsidRDefault="00FD66FF" w:rsidP="00FD66FF">
      <w:pPr>
        <w:pStyle w:val="Default"/>
        <w:jc w:val="center"/>
        <w:rPr>
          <w:rFonts w:ascii="Times New Roman" w:hAnsi="Times New Roman" w:cs="Times New Roman"/>
          <w:b/>
          <w:bCs/>
          <w:sz w:val="22"/>
          <w:szCs w:val="22"/>
        </w:rPr>
      </w:pPr>
      <w:r w:rsidRPr="004D0C31">
        <w:rPr>
          <w:rFonts w:ascii="Times New Roman" w:hAnsi="Times New Roman" w:cs="Times New Roman"/>
          <w:b/>
          <w:bCs/>
          <w:sz w:val="22"/>
          <w:szCs w:val="22"/>
        </w:rPr>
        <w:t xml:space="preserve">ARCHIVAL OF DOCUMENTS </w:t>
      </w:r>
    </w:p>
    <w:p w14:paraId="00C2AA4C" w14:textId="77777777" w:rsidR="008A403A" w:rsidRPr="004D0C31" w:rsidRDefault="008A403A" w:rsidP="00FD66FF">
      <w:pPr>
        <w:pStyle w:val="Default"/>
        <w:jc w:val="center"/>
        <w:rPr>
          <w:rFonts w:ascii="Times New Roman" w:hAnsi="Times New Roman" w:cs="Times New Roman"/>
          <w:b/>
          <w:bCs/>
          <w:sz w:val="22"/>
          <w:szCs w:val="22"/>
        </w:rPr>
      </w:pPr>
    </w:p>
    <w:p w14:paraId="470BDEA1" w14:textId="77777777" w:rsidR="00FD66FF" w:rsidRPr="004D0C31" w:rsidRDefault="00FD66FF" w:rsidP="00FD66FF">
      <w:pPr>
        <w:pStyle w:val="Default"/>
        <w:jc w:val="center"/>
        <w:rPr>
          <w:rFonts w:ascii="Times New Roman" w:hAnsi="Times New Roman" w:cs="Times New Roman"/>
          <w:sz w:val="22"/>
          <w:szCs w:val="22"/>
        </w:rPr>
      </w:pPr>
      <w:r w:rsidRPr="004D0C31">
        <w:rPr>
          <w:rFonts w:ascii="Times New Roman" w:hAnsi="Times New Roman" w:cs="Times New Roman"/>
          <w:b/>
          <w:bCs/>
          <w:sz w:val="22"/>
          <w:szCs w:val="22"/>
        </w:rPr>
        <w:t>[PERTAINING TO EVENTS/INFORMATION DISCLOSED TO STOCK EXCHANGE] IN WEBSITE</w:t>
      </w:r>
    </w:p>
    <w:p w14:paraId="2D68A919" w14:textId="77777777" w:rsidR="008A403A" w:rsidRPr="004D0C31" w:rsidRDefault="008A403A" w:rsidP="00FD66FF">
      <w:pPr>
        <w:pStyle w:val="Default"/>
        <w:jc w:val="center"/>
        <w:rPr>
          <w:rFonts w:ascii="Times New Roman" w:hAnsi="Times New Roman" w:cs="Times New Roman"/>
          <w:sz w:val="22"/>
          <w:szCs w:val="22"/>
        </w:rPr>
      </w:pPr>
    </w:p>
    <w:p w14:paraId="232BE486" w14:textId="77777777" w:rsidR="00FD66FF" w:rsidRPr="004D0C31" w:rsidRDefault="00FD66FF" w:rsidP="00FD66FF">
      <w:pPr>
        <w:pStyle w:val="Default"/>
        <w:jc w:val="center"/>
        <w:rPr>
          <w:rFonts w:ascii="Times New Roman" w:hAnsi="Times New Roman" w:cs="Times New Roman"/>
          <w:sz w:val="22"/>
          <w:szCs w:val="22"/>
        </w:rPr>
      </w:pPr>
      <w:r w:rsidRPr="004D0C31">
        <w:rPr>
          <w:rFonts w:ascii="Times New Roman" w:hAnsi="Times New Roman" w:cs="Times New Roman"/>
          <w:sz w:val="22"/>
          <w:szCs w:val="22"/>
        </w:rPr>
        <w:t>[Framed under Regulation 9 &amp; 30 (8) of SEBI (Listing Obligations &amp; Disclosure Requirements) Regulations, 2015]</w:t>
      </w:r>
    </w:p>
    <w:p w14:paraId="65EAA43F" w14:textId="77777777" w:rsidR="00FD66FF" w:rsidRPr="004D0C31" w:rsidRDefault="00FD66FF" w:rsidP="00FD66FF">
      <w:pPr>
        <w:pStyle w:val="Default"/>
        <w:jc w:val="center"/>
        <w:rPr>
          <w:rFonts w:ascii="Times New Roman" w:hAnsi="Times New Roman" w:cs="Times New Roman"/>
          <w:sz w:val="22"/>
          <w:szCs w:val="22"/>
        </w:rPr>
      </w:pPr>
    </w:p>
    <w:p w14:paraId="75ABEE3C" w14:textId="77777777" w:rsidR="00FD66FF" w:rsidRPr="004D0C31" w:rsidRDefault="00FD66FF" w:rsidP="00FD66FF">
      <w:pPr>
        <w:pStyle w:val="Default"/>
        <w:jc w:val="center"/>
        <w:rPr>
          <w:rFonts w:ascii="Times New Roman" w:hAnsi="Times New Roman" w:cs="Times New Roman"/>
          <w:sz w:val="22"/>
          <w:szCs w:val="22"/>
        </w:rPr>
      </w:pPr>
      <w:r w:rsidRPr="004D0C31">
        <w:rPr>
          <w:rFonts w:ascii="Times New Roman" w:hAnsi="Times New Roman" w:cs="Times New Roman"/>
          <w:b/>
          <w:bCs/>
          <w:sz w:val="22"/>
          <w:szCs w:val="22"/>
        </w:rPr>
        <w:t>I.POLICY FOR PRESERVATION OF DOCUMENTS</w:t>
      </w:r>
    </w:p>
    <w:p w14:paraId="5FDF5C78" w14:textId="77777777" w:rsidR="00FD66FF" w:rsidRPr="004D0C31" w:rsidRDefault="00FD66FF" w:rsidP="00FD66FF">
      <w:pPr>
        <w:pStyle w:val="Default"/>
        <w:jc w:val="center"/>
        <w:rPr>
          <w:rFonts w:ascii="Times New Roman" w:hAnsi="Times New Roman" w:cs="Times New Roman"/>
          <w:sz w:val="22"/>
          <w:szCs w:val="22"/>
        </w:rPr>
      </w:pPr>
      <w:r w:rsidRPr="004D0C31">
        <w:rPr>
          <w:rFonts w:ascii="Times New Roman" w:hAnsi="Times New Roman" w:cs="Times New Roman"/>
          <w:b/>
          <w:bCs/>
          <w:sz w:val="22"/>
          <w:szCs w:val="22"/>
        </w:rPr>
        <w:t>[Framed under Regulation 9 of Chapter III of SEBI (Listing Obligations &amp; Disclosure</w:t>
      </w:r>
    </w:p>
    <w:p w14:paraId="16EB5E5C" w14:textId="77777777" w:rsidR="00FD66FF" w:rsidRPr="004D0C31" w:rsidRDefault="00FD66FF" w:rsidP="00FD66FF">
      <w:pPr>
        <w:pStyle w:val="Default"/>
        <w:jc w:val="center"/>
        <w:rPr>
          <w:rFonts w:ascii="Times New Roman" w:hAnsi="Times New Roman" w:cs="Times New Roman"/>
          <w:b/>
          <w:bCs/>
          <w:sz w:val="22"/>
          <w:szCs w:val="22"/>
        </w:rPr>
      </w:pPr>
      <w:r w:rsidRPr="004D0C31">
        <w:rPr>
          <w:rFonts w:ascii="Times New Roman" w:hAnsi="Times New Roman" w:cs="Times New Roman"/>
          <w:b/>
          <w:bCs/>
          <w:sz w:val="22"/>
          <w:szCs w:val="22"/>
        </w:rPr>
        <w:t>Requirements) Regulations, 2015]</w:t>
      </w:r>
    </w:p>
    <w:p w14:paraId="5E8F9F13" w14:textId="77777777" w:rsidR="00FD66FF" w:rsidRPr="004D0C31" w:rsidRDefault="00FD66FF" w:rsidP="00FD66FF">
      <w:pPr>
        <w:pStyle w:val="Default"/>
        <w:jc w:val="center"/>
        <w:rPr>
          <w:rFonts w:ascii="Times New Roman" w:hAnsi="Times New Roman" w:cs="Times New Roman"/>
          <w:b/>
          <w:bCs/>
          <w:sz w:val="22"/>
          <w:szCs w:val="22"/>
        </w:rPr>
      </w:pPr>
    </w:p>
    <w:p w14:paraId="46D689D2" w14:textId="77777777" w:rsidR="00FD66FF" w:rsidRPr="004D0C31" w:rsidRDefault="00FD66FF" w:rsidP="00FD66FF">
      <w:pPr>
        <w:pStyle w:val="Default"/>
        <w:jc w:val="center"/>
        <w:rPr>
          <w:rFonts w:ascii="Times New Roman" w:hAnsi="Times New Roman" w:cs="Times New Roman"/>
          <w:b/>
          <w:bCs/>
          <w:sz w:val="22"/>
          <w:szCs w:val="22"/>
        </w:rPr>
      </w:pPr>
    </w:p>
    <w:p w14:paraId="2F72290A" w14:textId="77777777" w:rsidR="00FD66FF" w:rsidRPr="004D0C31" w:rsidRDefault="00FD66FF" w:rsidP="00FD66FF">
      <w:pPr>
        <w:pStyle w:val="Default"/>
        <w:jc w:val="center"/>
        <w:rPr>
          <w:rFonts w:ascii="Times New Roman" w:hAnsi="Times New Roman" w:cs="Times New Roman"/>
          <w:b/>
          <w:bCs/>
          <w:sz w:val="22"/>
          <w:szCs w:val="22"/>
        </w:rPr>
      </w:pPr>
    </w:p>
    <w:p w14:paraId="499D1FC0" w14:textId="77777777" w:rsidR="00FD66FF" w:rsidRPr="004D0C31" w:rsidRDefault="00FD66FF" w:rsidP="00FD66FF">
      <w:pPr>
        <w:pStyle w:val="Default"/>
        <w:jc w:val="center"/>
        <w:rPr>
          <w:rFonts w:ascii="Times New Roman" w:hAnsi="Times New Roman" w:cs="Times New Roman"/>
          <w:sz w:val="22"/>
          <w:szCs w:val="22"/>
        </w:rPr>
      </w:pPr>
    </w:p>
    <w:p w14:paraId="2BD7EEA7" w14:textId="77777777" w:rsidR="00FD66FF" w:rsidRPr="004D0C31" w:rsidRDefault="00FD66FF" w:rsidP="00FD66FF">
      <w:pPr>
        <w:pStyle w:val="Default"/>
        <w:jc w:val="both"/>
        <w:rPr>
          <w:rFonts w:ascii="Times New Roman" w:hAnsi="Times New Roman" w:cs="Times New Roman"/>
          <w:sz w:val="22"/>
          <w:szCs w:val="22"/>
        </w:rPr>
      </w:pPr>
      <w:r w:rsidRPr="004D0C31">
        <w:rPr>
          <w:rFonts w:ascii="Times New Roman" w:hAnsi="Times New Roman" w:cs="Times New Roman"/>
          <w:b/>
          <w:bCs/>
          <w:sz w:val="22"/>
          <w:szCs w:val="22"/>
        </w:rPr>
        <w:t xml:space="preserve">1. Definitions </w:t>
      </w:r>
    </w:p>
    <w:p w14:paraId="15EB57B5" w14:textId="77777777" w:rsidR="00FD66FF" w:rsidRPr="004D0C31" w:rsidRDefault="00FD66FF" w:rsidP="00FD66FF">
      <w:pPr>
        <w:pStyle w:val="Default"/>
        <w:jc w:val="both"/>
        <w:rPr>
          <w:rFonts w:ascii="Times New Roman" w:hAnsi="Times New Roman" w:cs="Times New Roman"/>
          <w:sz w:val="22"/>
          <w:szCs w:val="22"/>
        </w:rPr>
      </w:pPr>
    </w:p>
    <w:p w14:paraId="009088D5" w14:textId="77777777" w:rsidR="00FD66FF" w:rsidRPr="004D0C31" w:rsidRDefault="00FD66FF" w:rsidP="00FD66FF">
      <w:pPr>
        <w:pStyle w:val="Default"/>
        <w:jc w:val="both"/>
        <w:rPr>
          <w:rFonts w:ascii="Times New Roman" w:hAnsi="Times New Roman" w:cs="Times New Roman"/>
          <w:sz w:val="22"/>
          <w:szCs w:val="22"/>
        </w:rPr>
      </w:pPr>
      <w:r w:rsidRPr="004D0C31">
        <w:rPr>
          <w:rFonts w:ascii="Times New Roman" w:hAnsi="Times New Roman" w:cs="Times New Roman"/>
          <w:sz w:val="22"/>
          <w:szCs w:val="22"/>
        </w:rPr>
        <w:t xml:space="preserve">In this Policy, unless the context otherwise requires:- </w:t>
      </w:r>
    </w:p>
    <w:p w14:paraId="43DE1132" w14:textId="77777777" w:rsidR="00FD66FF" w:rsidRPr="004D0C31" w:rsidRDefault="00FD66FF" w:rsidP="00FD66FF">
      <w:pPr>
        <w:pStyle w:val="Default"/>
        <w:jc w:val="both"/>
        <w:rPr>
          <w:rFonts w:ascii="Times New Roman" w:hAnsi="Times New Roman" w:cs="Times New Roman"/>
          <w:sz w:val="22"/>
          <w:szCs w:val="22"/>
        </w:rPr>
      </w:pPr>
    </w:p>
    <w:p w14:paraId="39467F63" w14:textId="26BCBF63" w:rsidR="00FD66FF" w:rsidRPr="004D0C31" w:rsidRDefault="00FD66FF" w:rsidP="00FD66FF">
      <w:pPr>
        <w:pStyle w:val="Default"/>
        <w:jc w:val="both"/>
        <w:rPr>
          <w:rFonts w:ascii="Times New Roman" w:hAnsi="Times New Roman" w:cs="Times New Roman"/>
          <w:sz w:val="22"/>
          <w:szCs w:val="22"/>
        </w:rPr>
      </w:pPr>
      <w:r w:rsidRPr="004D0C31">
        <w:rPr>
          <w:rFonts w:ascii="Times New Roman" w:hAnsi="Times New Roman" w:cs="Times New Roman"/>
          <w:sz w:val="22"/>
          <w:szCs w:val="22"/>
        </w:rPr>
        <w:t xml:space="preserve">“Company” means </w:t>
      </w:r>
      <w:r w:rsidR="0004487C" w:rsidRPr="0004487C">
        <w:rPr>
          <w:rFonts w:ascii="Times New Roman" w:hAnsi="Times New Roman" w:cs="Times New Roman"/>
          <w:sz w:val="22"/>
          <w:szCs w:val="22"/>
        </w:rPr>
        <w:t>BODHI TREE MULTIMEDIA LIMITED</w:t>
      </w:r>
      <w:r w:rsidRPr="004D0C31">
        <w:rPr>
          <w:rFonts w:ascii="Times New Roman" w:hAnsi="Times New Roman" w:cs="Times New Roman"/>
          <w:sz w:val="22"/>
          <w:szCs w:val="22"/>
        </w:rPr>
        <w:t xml:space="preserve">. </w:t>
      </w:r>
    </w:p>
    <w:p w14:paraId="6091BE32" w14:textId="77777777" w:rsidR="00FD66FF" w:rsidRPr="004D0C31" w:rsidRDefault="00FD66FF" w:rsidP="00FD66FF">
      <w:pPr>
        <w:pStyle w:val="Default"/>
        <w:jc w:val="both"/>
        <w:rPr>
          <w:rFonts w:ascii="Times New Roman" w:hAnsi="Times New Roman" w:cs="Times New Roman"/>
          <w:sz w:val="22"/>
          <w:szCs w:val="22"/>
        </w:rPr>
      </w:pPr>
    </w:p>
    <w:p w14:paraId="523A7E12" w14:textId="77777777" w:rsidR="00FD66FF" w:rsidRPr="004D0C31" w:rsidRDefault="00FD66FF" w:rsidP="00FD66FF">
      <w:pPr>
        <w:pStyle w:val="Default"/>
        <w:jc w:val="both"/>
        <w:rPr>
          <w:rFonts w:ascii="Times New Roman" w:hAnsi="Times New Roman" w:cs="Times New Roman"/>
          <w:sz w:val="22"/>
          <w:szCs w:val="22"/>
        </w:rPr>
      </w:pPr>
      <w:r w:rsidRPr="004D0C31">
        <w:rPr>
          <w:rFonts w:ascii="Times New Roman" w:hAnsi="Times New Roman" w:cs="Times New Roman"/>
          <w:sz w:val="22"/>
          <w:szCs w:val="22"/>
        </w:rPr>
        <w:t xml:space="preserve">“Regulations” means Securities and Exchange Board of India (Listing Obligations &amp; Disclosure Requirements) Regulations, 2015. </w:t>
      </w:r>
    </w:p>
    <w:p w14:paraId="290366AF" w14:textId="77777777" w:rsidR="00FD66FF" w:rsidRPr="004D0C31" w:rsidRDefault="00FD66FF" w:rsidP="00FD66FF">
      <w:pPr>
        <w:pStyle w:val="Default"/>
        <w:jc w:val="both"/>
        <w:rPr>
          <w:rFonts w:ascii="Times New Roman" w:hAnsi="Times New Roman" w:cs="Times New Roman"/>
          <w:sz w:val="22"/>
          <w:szCs w:val="22"/>
        </w:rPr>
      </w:pPr>
    </w:p>
    <w:p w14:paraId="028721DE" w14:textId="77777777" w:rsidR="00FD66FF" w:rsidRPr="004D0C31" w:rsidRDefault="00FD66FF" w:rsidP="00FD66FF">
      <w:pPr>
        <w:pStyle w:val="Default"/>
        <w:jc w:val="both"/>
        <w:rPr>
          <w:rFonts w:ascii="Times New Roman" w:hAnsi="Times New Roman" w:cs="Times New Roman"/>
          <w:sz w:val="22"/>
          <w:szCs w:val="22"/>
        </w:rPr>
      </w:pPr>
      <w:r w:rsidRPr="004D0C31">
        <w:rPr>
          <w:rFonts w:ascii="Times New Roman" w:hAnsi="Times New Roman" w:cs="Times New Roman"/>
          <w:sz w:val="22"/>
          <w:szCs w:val="22"/>
        </w:rPr>
        <w:t xml:space="preserve">Words and expressions used in this Policy but not defined shall have the meaning as given in the SEBI (Listing Obligations &amp; Disclosure Requirements) Regulations, 2015. </w:t>
      </w:r>
    </w:p>
    <w:p w14:paraId="152AF068" w14:textId="77777777" w:rsidR="00FD66FF" w:rsidRPr="004D0C31" w:rsidRDefault="00FD66FF" w:rsidP="00FD66FF">
      <w:pPr>
        <w:pStyle w:val="Default"/>
        <w:jc w:val="both"/>
        <w:rPr>
          <w:rFonts w:ascii="Times New Roman" w:hAnsi="Times New Roman" w:cs="Times New Roman"/>
          <w:sz w:val="22"/>
          <w:szCs w:val="22"/>
        </w:rPr>
      </w:pPr>
    </w:p>
    <w:p w14:paraId="2B558673" w14:textId="77777777" w:rsidR="00FD66FF" w:rsidRPr="004D0C31" w:rsidRDefault="00FD66FF" w:rsidP="00FD66FF">
      <w:pPr>
        <w:pStyle w:val="Default"/>
        <w:jc w:val="both"/>
        <w:rPr>
          <w:rFonts w:ascii="Times New Roman" w:hAnsi="Times New Roman" w:cs="Times New Roman"/>
          <w:sz w:val="22"/>
          <w:szCs w:val="22"/>
        </w:rPr>
      </w:pPr>
      <w:r w:rsidRPr="004D0C31">
        <w:rPr>
          <w:rFonts w:ascii="Times New Roman" w:hAnsi="Times New Roman" w:cs="Times New Roman"/>
          <w:sz w:val="22"/>
          <w:szCs w:val="22"/>
        </w:rPr>
        <w:t xml:space="preserve">Any subsequent modification and/or amendments brought about by SEBI in the SEBI (Listing Obligations &amp; Disclosure Requirements) Regulations, 2015 shall automatically apply to this Policy. </w:t>
      </w:r>
    </w:p>
    <w:p w14:paraId="0B13AAE5" w14:textId="77777777" w:rsidR="00FD66FF" w:rsidRPr="004D0C31" w:rsidRDefault="00FD66FF" w:rsidP="00FD66FF">
      <w:pPr>
        <w:pStyle w:val="Default"/>
        <w:jc w:val="both"/>
        <w:rPr>
          <w:rFonts w:ascii="Times New Roman" w:hAnsi="Times New Roman" w:cs="Times New Roman"/>
          <w:sz w:val="22"/>
          <w:szCs w:val="22"/>
        </w:rPr>
      </w:pPr>
    </w:p>
    <w:p w14:paraId="0C8FC0C0" w14:textId="77777777" w:rsidR="00F273CE" w:rsidRPr="004D0C31" w:rsidRDefault="00F273CE" w:rsidP="00FD66FF">
      <w:pPr>
        <w:pStyle w:val="Default"/>
        <w:jc w:val="both"/>
        <w:rPr>
          <w:rFonts w:ascii="Times New Roman" w:hAnsi="Times New Roman" w:cs="Times New Roman"/>
          <w:sz w:val="22"/>
          <w:szCs w:val="22"/>
        </w:rPr>
      </w:pPr>
    </w:p>
    <w:p w14:paraId="01E24A04" w14:textId="77777777" w:rsidR="00FD66FF" w:rsidRPr="004D0C31" w:rsidRDefault="00FD66FF" w:rsidP="00FD66FF">
      <w:pPr>
        <w:pStyle w:val="Default"/>
        <w:jc w:val="both"/>
        <w:rPr>
          <w:rFonts w:ascii="Times New Roman" w:hAnsi="Times New Roman" w:cs="Times New Roman"/>
          <w:sz w:val="22"/>
          <w:szCs w:val="22"/>
        </w:rPr>
      </w:pPr>
      <w:r w:rsidRPr="004D0C31">
        <w:rPr>
          <w:rFonts w:ascii="Times New Roman" w:hAnsi="Times New Roman" w:cs="Times New Roman"/>
          <w:b/>
          <w:bCs/>
          <w:sz w:val="22"/>
          <w:szCs w:val="22"/>
        </w:rPr>
        <w:t xml:space="preserve">2. Purpose and Scope </w:t>
      </w:r>
    </w:p>
    <w:p w14:paraId="613E1AC5" w14:textId="77777777" w:rsidR="00FD66FF" w:rsidRPr="004D0C31" w:rsidRDefault="00FD66FF" w:rsidP="00FD66FF">
      <w:pPr>
        <w:pStyle w:val="Default"/>
        <w:jc w:val="both"/>
        <w:rPr>
          <w:rFonts w:ascii="Times New Roman" w:hAnsi="Times New Roman" w:cs="Times New Roman"/>
          <w:sz w:val="22"/>
          <w:szCs w:val="22"/>
        </w:rPr>
      </w:pPr>
    </w:p>
    <w:p w14:paraId="2695F4ED" w14:textId="7DA1D563" w:rsidR="00FD66FF" w:rsidRPr="004D0C31" w:rsidRDefault="00FD66FF" w:rsidP="00FD66FF">
      <w:pPr>
        <w:pStyle w:val="Default"/>
        <w:jc w:val="both"/>
        <w:rPr>
          <w:rFonts w:ascii="Times New Roman" w:hAnsi="Times New Roman" w:cs="Times New Roman"/>
          <w:sz w:val="22"/>
          <w:szCs w:val="22"/>
        </w:rPr>
      </w:pPr>
      <w:r w:rsidRPr="004D0C31">
        <w:rPr>
          <w:rFonts w:ascii="Times New Roman" w:hAnsi="Times New Roman" w:cs="Times New Roman"/>
          <w:sz w:val="22"/>
          <w:szCs w:val="22"/>
        </w:rPr>
        <w:t xml:space="preserve">The purpose of this document is to present a high level policy statement for </w:t>
      </w:r>
      <w:r w:rsidR="007111E0" w:rsidRPr="007111E0">
        <w:rPr>
          <w:rFonts w:ascii="Times New Roman" w:hAnsi="Times New Roman" w:cs="Times New Roman"/>
          <w:sz w:val="22"/>
          <w:szCs w:val="22"/>
          <w:lang w:bidi="en-US"/>
        </w:rPr>
        <w:t>Bodhi Tree Multimedia Limited</w:t>
      </w:r>
      <w:r w:rsidR="007111E0" w:rsidRPr="007111E0">
        <w:rPr>
          <w:rFonts w:ascii="Times New Roman" w:hAnsi="Times New Roman" w:cs="Times New Roman"/>
          <w:sz w:val="22"/>
          <w:szCs w:val="22"/>
        </w:rPr>
        <w:t xml:space="preserve"> </w:t>
      </w:r>
      <w:bookmarkStart w:id="0" w:name="_GoBack"/>
      <w:bookmarkEnd w:id="0"/>
      <w:r w:rsidRPr="004D0C31">
        <w:rPr>
          <w:rFonts w:ascii="Times New Roman" w:hAnsi="Times New Roman" w:cs="Times New Roman"/>
          <w:sz w:val="22"/>
          <w:szCs w:val="22"/>
        </w:rPr>
        <w:t xml:space="preserve">(“the Company”) regarding preservation of its documents in accordance with all the statutory and regulatory provisions applicable to the Company including the Companies Act, 2013 and SEBI (Listing Obligations and Disclosure Requirements) Regulations, 2015 (“LODR”). </w:t>
      </w:r>
    </w:p>
    <w:p w14:paraId="61E1EE27" w14:textId="77777777" w:rsidR="00FD66FF" w:rsidRPr="004D0C31" w:rsidRDefault="00FD66FF" w:rsidP="00FD66FF">
      <w:pPr>
        <w:pStyle w:val="Default"/>
        <w:jc w:val="both"/>
        <w:rPr>
          <w:rFonts w:ascii="Times New Roman" w:hAnsi="Times New Roman" w:cs="Times New Roman"/>
          <w:sz w:val="22"/>
          <w:szCs w:val="22"/>
        </w:rPr>
      </w:pPr>
    </w:p>
    <w:p w14:paraId="43380FC2" w14:textId="599159A8" w:rsidR="00FD66FF" w:rsidRDefault="00FD66FF" w:rsidP="00FD66FF">
      <w:pPr>
        <w:pStyle w:val="Default"/>
        <w:jc w:val="both"/>
        <w:rPr>
          <w:rFonts w:ascii="Times New Roman" w:hAnsi="Times New Roman" w:cs="Times New Roman"/>
          <w:sz w:val="22"/>
          <w:szCs w:val="22"/>
        </w:rPr>
      </w:pPr>
      <w:r w:rsidRPr="004D0C31">
        <w:rPr>
          <w:rFonts w:ascii="Times New Roman" w:hAnsi="Times New Roman" w:cs="Times New Roman"/>
          <w:sz w:val="22"/>
          <w:szCs w:val="22"/>
        </w:rPr>
        <w:t>This policy would contain guidelines on how to identify documents that need to be maintained, how long certain documents should be retained, and how and when those documents should be disposed of, if no longer needed pursuant to the applicable statutory and regulatory provisions.</w:t>
      </w:r>
    </w:p>
    <w:p w14:paraId="1FE91265" w14:textId="77777777" w:rsidR="00ED0CBF" w:rsidRPr="004D0C31" w:rsidRDefault="00ED0CBF" w:rsidP="00FD66FF">
      <w:pPr>
        <w:pStyle w:val="Default"/>
        <w:jc w:val="both"/>
        <w:rPr>
          <w:rFonts w:ascii="Times New Roman" w:hAnsi="Times New Roman" w:cs="Times New Roman"/>
          <w:sz w:val="22"/>
          <w:szCs w:val="22"/>
        </w:rPr>
      </w:pPr>
    </w:p>
    <w:p w14:paraId="4B7381BC" w14:textId="77777777" w:rsidR="00FD66FF" w:rsidRPr="004D0C31" w:rsidRDefault="00FD66FF" w:rsidP="00FD66FF">
      <w:pPr>
        <w:pStyle w:val="Default"/>
        <w:jc w:val="both"/>
        <w:rPr>
          <w:rFonts w:ascii="Times New Roman" w:hAnsi="Times New Roman" w:cs="Times New Roman"/>
          <w:sz w:val="22"/>
          <w:szCs w:val="22"/>
        </w:rPr>
      </w:pPr>
      <w:r w:rsidRPr="004D0C31">
        <w:rPr>
          <w:rFonts w:ascii="Times New Roman" w:hAnsi="Times New Roman" w:cs="Times New Roman"/>
          <w:b/>
          <w:bCs/>
          <w:sz w:val="22"/>
          <w:szCs w:val="22"/>
        </w:rPr>
        <w:t xml:space="preserve">3. Classification of Documents to be preserved / retained </w:t>
      </w:r>
    </w:p>
    <w:p w14:paraId="2944E95B" w14:textId="77777777" w:rsidR="00FD66FF" w:rsidRPr="004D0C31" w:rsidRDefault="00FD66FF" w:rsidP="00FD66FF">
      <w:pPr>
        <w:pStyle w:val="Default"/>
        <w:jc w:val="both"/>
        <w:rPr>
          <w:rFonts w:ascii="Times New Roman" w:hAnsi="Times New Roman" w:cs="Times New Roman"/>
          <w:sz w:val="22"/>
          <w:szCs w:val="22"/>
        </w:rPr>
      </w:pPr>
    </w:p>
    <w:p w14:paraId="53B91CA7" w14:textId="77777777" w:rsidR="00FD66FF" w:rsidRPr="004D0C31" w:rsidRDefault="00FD66FF" w:rsidP="00FD66FF">
      <w:pPr>
        <w:pStyle w:val="Default"/>
        <w:jc w:val="both"/>
        <w:rPr>
          <w:rFonts w:ascii="Times New Roman" w:hAnsi="Times New Roman" w:cs="Times New Roman"/>
          <w:sz w:val="22"/>
          <w:szCs w:val="22"/>
        </w:rPr>
      </w:pPr>
      <w:r w:rsidRPr="004D0C31">
        <w:rPr>
          <w:rFonts w:ascii="Times New Roman" w:hAnsi="Times New Roman" w:cs="Times New Roman"/>
          <w:sz w:val="22"/>
          <w:szCs w:val="22"/>
        </w:rPr>
        <w:t xml:space="preserve">The Board of Directors has classified the documents to be retained and preserved in two categories which are mentioned below: </w:t>
      </w:r>
    </w:p>
    <w:p w14:paraId="7F8D0F47" w14:textId="77777777" w:rsidR="00FD66FF" w:rsidRPr="004D0C31" w:rsidRDefault="00FD66FF" w:rsidP="00FD66FF">
      <w:pPr>
        <w:pStyle w:val="Default"/>
        <w:jc w:val="both"/>
        <w:rPr>
          <w:rFonts w:ascii="Times New Roman" w:hAnsi="Times New Roman" w:cs="Times New Roman"/>
          <w:sz w:val="22"/>
          <w:szCs w:val="22"/>
        </w:rPr>
      </w:pPr>
    </w:p>
    <w:p w14:paraId="6190041D" w14:textId="77777777" w:rsidR="00FD66FF" w:rsidRPr="004D0C31" w:rsidRDefault="00FD66FF" w:rsidP="00ED0CBF">
      <w:pPr>
        <w:pStyle w:val="Default"/>
        <w:numPr>
          <w:ilvl w:val="0"/>
          <w:numId w:val="2"/>
        </w:numPr>
        <w:spacing w:after="11"/>
        <w:jc w:val="both"/>
        <w:rPr>
          <w:rFonts w:ascii="Times New Roman" w:hAnsi="Times New Roman" w:cs="Times New Roman"/>
          <w:sz w:val="22"/>
          <w:szCs w:val="22"/>
        </w:rPr>
      </w:pPr>
      <w:r w:rsidRPr="004D0C31">
        <w:rPr>
          <w:rFonts w:ascii="Times New Roman" w:hAnsi="Times New Roman" w:cs="Times New Roman"/>
          <w:sz w:val="22"/>
          <w:szCs w:val="22"/>
        </w:rPr>
        <w:lastRenderedPageBreak/>
        <w:t xml:space="preserve">Documents whose preservation shall be permanent in nature – as prescribed under Companies Act, 2013 &amp; Rules made there under. </w:t>
      </w:r>
    </w:p>
    <w:p w14:paraId="6CFAA6F9" w14:textId="77777777" w:rsidR="00FD66FF" w:rsidRPr="004D0C31" w:rsidRDefault="00FD66FF" w:rsidP="00FD66FF">
      <w:pPr>
        <w:pStyle w:val="Default"/>
        <w:spacing w:after="11"/>
        <w:jc w:val="both"/>
        <w:rPr>
          <w:rFonts w:ascii="Times New Roman" w:hAnsi="Times New Roman" w:cs="Times New Roman"/>
          <w:sz w:val="22"/>
          <w:szCs w:val="22"/>
        </w:rPr>
      </w:pPr>
    </w:p>
    <w:p w14:paraId="66E48183" w14:textId="77777777" w:rsidR="00FD66FF" w:rsidRPr="004D0C31" w:rsidRDefault="00FD66FF" w:rsidP="00ED0CBF">
      <w:pPr>
        <w:pStyle w:val="Default"/>
        <w:numPr>
          <w:ilvl w:val="0"/>
          <w:numId w:val="2"/>
        </w:numPr>
        <w:spacing w:after="11"/>
        <w:jc w:val="both"/>
        <w:rPr>
          <w:rFonts w:ascii="Times New Roman" w:hAnsi="Times New Roman" w:cs="Times New Roman"/>
          <w:sz w:val="22"/>
          <w:szCs w:val="22"/>
        </w:rPr>
      </w:pPr>
      <w:r w:rsidRPr="004D0C31">
        <w:rPr>
          <w:rFonts w:ascii="Times New Roman" w:hAnsi="Times New Roman" w:cs="Times New Roman"/>
          <w:sz w:val="22"/>
          <w:szCs w:val="22"/>
        </w:rPr>
        <w:t xml:space="preserve">Documents with preservation period of not less than 8 years after completion of relevant   transactions- as prescribed under Companies Act, 2013 &amp; Rules made there under. </w:t>
      </w:r>
    </w:p>
    <w:p w14:paraId="67495D86" w14:textId="77777777" w:rsidR="00394F08" w:rsidRPr="004D0C31" w:rsidRDefault="00394F08" w:rsidP="00FD66FF">
      <w:pPr>
        <w:pStyle w:val="Default"/>
        <w:jc w:val="both"/>
        <w:rPr>
          <w:rFonts w:ascii="Times New Roman" w:hAnsi="Times New Roman" w:cs="Times New Roman"/>
          <w:sz w:val="22"/>
          <w:szCs w:val="22"/>
        </w:rPr>
      </w:pPr>
    </w:p>
    <w:p w14:paraId="0495BCD8" w14:textId="77777777" w:rsidR="00FD66FF" w:rsidRPr="004D0C31" w:rsidRDefault="00FD66FF" w:rsidP="00394F08">
      <w:pPr>
        <w:pStyle w:val="Default"/>
        <w:jc w:val="both"/>
        <w:rPr>
          <w:rFonts w:ascii="Times New Roman" w:hAnsi="Times New Roman" w:cs="Times New Roman"/>
          <w:color w:val="auto"/>
          <w:sz w:val="22"/>
          <w:szCs w:val="22"/>
        </w:rPr>
      </w:pPr>
      <w:r w:rsidRPr="004D0C31">
        <w:rPr>
          <w:rFonts w:ascii="Times New Roman" w:hAnsi="Times New Roman" w:cs="Times New Roman"/>
          <w:color w:val="auto"/>
          <w:sz w:val="22"/>
          <w:szCs w:val="22"/>
        </w:rPr>
        <w:t>Income Tax</w:t>
      </w:r>
      <w:r w:rsidR="00000ABB" w:rsidRPr="004D0C31">
        <w:rPr>
          <w:rFonts w:ascii="Times New Roman" w:hAnsi="Times New Roman" w:cs="Times New Roman"/>
          <w:color w:val="auto"/>
          <w:sz w:val="22"/>
          <w:szCs w:val="22"/>
        </w:rPr>
        <w:t xml:space="preserve">, Sales Tax, Central Excise, </w:t>
      </w:r>
      <w:r w:rsidRPr="004D0C31">
        <w:rPr>
          <w:rFonts w:ascii="Times New Roman" w:hAnsi="Times New Roman" w:cs="Times New Roman"/>
          <w:color w:val="auto"/>
          <w:sz w:val="22"/>
          <w:szCs w:val="22"/>
        </w:rPr>
        <w:t xml:space="preserve">Service Tax </w:t>
      </w:r>
      <w:r w:rsidR="00000ABB" w:rsidRPr="004D0C31">
        <w:rPr>
          <w:rFonts w:ascii="Times New Roman" w:hAnsi="Times New Roman" w:cs="Times New Roman"/>
          <w:color w:val="auto"/>
          <w:sz w:val="22"/>
          <w:szCs w:val="22"/>
        </w:rPr>
        <w:t xml:space="preserve">and Goods and Service tax </w:t>
      </w:r>
      <w:r w:rsidRPr="004D0C31">
        <w:rPr>
          <w:rFonts w:ascii="Times New Roman" w:hAnsi="Times New Roman" w:cs="Times New Roman"/>
          <w:color w:val="auto"/>
          <w:sz w:val="22"/>
          <w:szCs w:val="22"/>
        </w:rPr>
        <w:t>related documents, i.e., Assessment Orders, Tax Bills, Receipts, Statements, Returns, Notices, etc</w:t>
      </w:r>
      <w:r w:rsidR="00000ABB" w:rsidRPr="004D0C31">
        <w:rPr>
          <w:rFonts w:ascii="Times New Roman" w:hAnsi="Times New Roman" w:cs="Times New Roman"/>
          <w:color w:val="auto"/>
          <w:sz w:val="22"/>
          <w:szCs w:val="22"/>
        </w:rPr>
        <w:t>.</w:t>
      </w:r>
      <w:r w:rsidRPr="004D0C31">
        <w:rPr>
          <w:rFonts w:ascii="Times New Roman" w:hAnsi="Times New Roman" w:cs="Times New Roman"/>
          <w:color w:val="auto"/>
          <w:sz w:val="22"/>
          <w:szCs w:val="22"/>
        </w:rPr>
        <w:t xml:space="preserve"> shall be preserved for a period of 8 years as required under the applicable laws. </w:t>
      </w:r>
    </w:p>
    <w:p w14:paraId="7F7A51CD" w14:textId="77777777" w:rsidR="00394F08" w:rsidRPr="004D0C31" w:rsidRDefault="00394F08" w:rsidP="00394F08">
      <w:pPr>
        <w:pStyle w:val="Default"/>
        <w:jc w:val="both"/>
        <w:rPr>
          <w:rFonts w:ascii="Times New Roman" w:hAnsi="Times New Roman" w:cs="Times New Roman"/>
          <w:color w:val="auto"/>
          <w:sz w:val="22"/>
          <w:szCs w:val="22"/>
        </w:rPr>
      </w:pPr>
    </w:p>
    <w:p w14:paraId="12A1338A" w14:textId="77777777" w:rsidR="00FD66FF" w:rsidRPr="004D0C31" w:rsidRDefault="00FD66FF" w:rsidP="00252122">
      <w:pPr>
        <w:pStyle w:val="Default"/>
        <w:jc w:val="both"/>
        <w:rPr>
          <w:rFonts w:ascii="Times New Roman" w:hAnsi="Times New Roman" w:cs="Times New Roman"/>
          <w:color w:val="auto"/>
          <w:sz w:val="22"/>
          <w:szCs w:val="22"/>
        </w:rPr>
      </w:pPr>
      <w:r w:rsidRPr="004D0C31">
        <w:rPr>
          <w:rFonts w:ascii="Times New Roman" w:hAnsi="Times New Roman" w:cs="Times New Roman"/>
          <w:color w:val="auto"/>
          <w:sz w:val="22"/>
          <w:szCs w:val="22"/>
        </w:rPr>
        <w:t xml:space="preserve">Details pertaining to the list of documents to be preserved under the abovementioned applicable laws and regulations have been provided to the respective departments to ensure safe record keeping and compliance of the applicable laws and regulations. </w:t>
      </w:r>
    </w:p>
    <w:p w14:paraId="4D42F798" w14:textId="77777777" w:rsidR="00394F08" w:rsidRPr="004D0C31" w:rsidRDefault="00394F08" w:rsidP="00FD66FF">
      <w:pPr>
        <w:pStyle w:val="Default"/>
        <w:rPr>
          <w:rFonts w:ascii="Times New Roman" w:hAnsi="Times New Roman" w:cs="Times New Roman"/>
          <w:color w:val="auto"/>
          <w:sz w:val="22"/>
          <w:szCs w:val="22"/>
        </w:rPr>
      </w:pPr>
    </w:p>
    <w:p w14:paraId="1D21607B" w14:textId="77777777" w:rsidR="00ED0CBF" w:rsidRPr="004D0C31" w:rsidRDefault="00ED0CBF" w:rsidP="00FD66FF">
      <w:pPr>
        <w:pStyle w:val="Default"/>
        <w:rPr>
          <w:rFonts w:ascii="Times New Roman" w:hAnsi="Times New Roman" w:cs="Times New Roman"/>
          <w:color w:val="auto"/>
          <w:sz w:val="22"/>
          <w:szCs w:val="22"/>
        </w:rPr>
      </w:pPr>
    </w:p>
    <w:p w14:paraId="247F157E" w14:textId="77777777" w:rsidR="00FD66FF" w:rsidRPr="004D0C31" w:rsidRDefault="00FD66FF" w:rsidP="00FD66FF">
      <w:pPr>
        <w:pStyle w:val="Default"/>
        <w:rPr>
          <w:rFonts w:ascii="Times New Roman" w:hAnsi="Times New Roman" w:cs="Times New Roman"/>
          <w:color w:val="auto"/>
          <w:sz w:val="22"/>
          <w:szCs w:val="22"/>
        </w:rPr>
      </w:pPr>
      <w:r w:rsidRPr="004D0C31">
        <w:rPr>
          <w:rFonts w:ascii="Times New Roman" w:hAnsi="Times New Roman" w:cs="Times New Roman"/>
          <w:b/>
          <w:bCs/>
          <w:color w:val="auto"/>
          <w:sz w:val="22"/>
          <w:szCs w:val="22"/>
        </w:rPr>
        <w:t xml:space="preserve">4. Periodical Review of the Policy by the Board of Directors </w:t>
      </w:r>
    </w:p>
    <w:p w14:paraId="3A684F33" w14:textId="77777777" w:rsidR="00FD66FF" w:rsidRPr="004D0C31" w:rsidRDefault="00FD66FF" w:rsidP="00FD66FF">
      <w:pPr>
        <w:pStyle w:val="Default"/>
        <w:rPr>
          <w:rFonts w:ascii="Times New Roman" w:hAnsi="Times New Roman" w:cs="Times New Roman"/>
          <w:color w:val="auto"/>
          <w:sz w:val="22"/>
          <w:szCs w:val="22"/>
        </w:rPr>
      </w:pPr>
    </w:p>
    <w:p w14:paraId="4EB33BDB" w14:textId="77777777" w:rsidR="00FD66FF" w:rsidRPr="004D0C31" w:rsidRDefault="00FD66FF" w:rsidP="00394F08">
      <w:pPr>
        <w:pStyle w:val="Default"/>
        <w:jc w:val="both"/>
        <w:rPr>
          <w:rFonts w:ascii="Times New Roman" w:hAnsi="Times New Roman" w:cs="Times New Roman"/>
          <w:color w:val="auto"/>
          <w:sz w:val="22"/>
          <w:szCs w:val="22"/>
        </w:rPr>
      </w:pPr>
      <w:r w:rsidRPr="004D0C31">
        <w:rPr>
          <w:rFonts w:ascii="Times New Roman" w:hAnsi="Times New Roman" w:cs="Times New Roman"/>
          <w:color w:val="auto"/>
          <w:sz w:val="22"/>
          <w:szCs w:val="22"/>
        </w:rPr>
        <w:t xml:space="preserve">This policy shall be reviewed periodically by the Board and amendments </w:t>
      </w:r>
      <w:r w:rsidR="00000ABB" w:rsidRPr="004D0C31">
        <w:rPr>
          <w:rFonts w:ascii="Times New Roman" w:hAnsi="Times New Roman" w:cs="Times New Roman"/>
          <w:color w:val="auto"/>
          <w:sz w:val="22"/>
          <w:szCs w:val="22"/>
        </w:rPr>
        <w:t>affected</w:t>
      </w:r>
      <w:r w:rsidRPr="004D0C31">
        <w:rPr>
          <w:rFonts w:ascii="Times New Roman" w:hAnsi="Times New Roman" w:cs="Times New Roman"/>
          <w:color w:val="auto"/>
          <w:sz w:val="22"/>
          <w:szCs w:val="22"/>
        </w:rPr>
        <w:t xml:space="preserve"> subject to approval of the Board if and when practical difficulties are encountered. The Board may also review this policy on document retention to comply with any local, state, and central legislation that may be promulgated from time to time. </w:t>
      </w:r>
    </w:p>
    <w:p w14:paraId="4D0C22B7" w14:textId="77777777" w:rsidR="00394F08" w:rsidRPr="004D0C31" w:rsidRDefault="00394F08" w:rsidP="00FD66FF">
      <w:pPr>
        <w:pStyle w:val="Default"/>
        <w:rPr>
          <w:rFonts w:ascii="Times New Roman" w:hAnsi="Times New Roman" w:cs="Times New Roman"/>
          <w:color w:val="auto"/>
          <w:sz w:val="22"/>
          <w:szCs w:val="22"/>
        </w:rPr>
      </w:pPr>
    </w:p>
    <w:p w14:paraId="659C9E5F" w14:textId="77777777" w:rsidR="00ED0CBF" w:rsidRPr="004D0C31" w:rsidRDefault="00ED0CBF" w:rsidP="00FD66FF">
      <w:pPr>
        <w:pStyle w:val="Default"/>
        <w:rPr>
          <w:rFonts w:ascii="Times New Roman" w:hAnsi="Times New Roman" w:cs="Times New Roman"/>
          <w:color w:val="auto"/>
          <w:sz w:val="22"/>
          <w:szCs w:val="22"/>
        </w:rPr>
      </w:pPr>
    </w:p>
    <w:p w14:paraId="44747ED3" w14:textId="77777777" w:rsidR="00FD66FF" w:rsidRPr="004D0C31" w:rsidRDefault="00FD66FF" w:rsidP="00FD66FF">
      <w:pPr>
        <w:pStyle w:val="Default"/>
        <w:rPr>
          <w:rFonts w:ascii="Times New Roman" w:hAnsi="Times New Roman" w:cs="Times New Roman"/>
          <w:color w:val="auto"/>
          <w:sz w:val="22"/>
          <w:szCs w:val="22"/>
        </w:rPr>
      </w:pPr>
      <w:r w:rsidRPr="004D0C31">
        <w:rPr>
          <w:rFonts w:ascii="Times New Roman" w:hAnsi="Times New Roman" w:cs="Times New Roman"/>
          <w:b/>
          <w:bCs/>
          <w:color w:val="auto"/>
          <w:sz w:val="22"/>
          <w:szCs w:val="22"/>
        </w:rPr>
        <w:t xml:space="preserve">5. Suspension of Record Disposal in the event of Litigation or Claims </w:t>
      </w:r>
    </w:p>
    <w:p w14:paraId="44323619" w14:textId="77777777" w:rsidR="00FD66FF" w:rsidRPr="004D0C31" w:rsidRDefault="00FD66FF" w:rsidP="00FD66FF">
      <w:pPr>
        <w:pStyle w:val="Default"/>
        <w:rPr>
          <w:rFonts w:ascii="Times New Roman" w:hAnsi="Times New Roman" w:cs="Times New Roman"/>
          <w:color w:val="auto"/>
          <w:sz w:val="22"/>
          <w:szCs w:val="22"/>
        </w:rPr>
      </w:pPr>
    </w:p>
    <w:p w14:paraId="555247EE" w14:textId="77777777" w:rsidR="00FD66FF" w:rsidRPr="004D0C31" w:rsidRDefault="00FD66FF" w:rsidP="003D2D63">
      <w:pPr>
        <w:pStyle w:val="Default"/>
        <w:jc w:val="both"/>
        <w:rPr>
          <w:rFonts w:ascii="Times New Roman" w:hAnsi="Times New Roman" w:cs="Times New Roman"/>
          <w:color w:val="auto"/>
          <w:sz w:val="22"/>
          <w:szCs w:val="22"/>
        </w:rPr>
      </w:pPr>
      <w:r w:rsidRPr="004D0C31">
        <w:rPr>
          <w:rFonts w:ascii="Times New Roman" w:hAnsi="Times New Roman" w:cs="Times New Roman"/>
          <w:color w:val="auto"/>
          <w:sz w:val="22"/>
          <w:szCs w:val="22"/>
        </w:rPr>
        <w:t xml:space="preserve">In case the Company is served with any notice for request of documents or a governmental investigation or audit concerning the Company or commencement of any litigation against the Company, then disposal of documents shall be suspended until such time as the Top Management with the due advice from the legal counsel determine otherwise. Such documents shall be preserved until the completion of the judicial proceedings. </w:t>
      </w:r>
    </w:p>
    <w:p w14:paraId="509E500C" w14:textId="77777777" w:rsidR="007253D3" w:rsidRPr="004D0C31" w:rsidRDefault="007253D3" w:rsidP="003D2D63">
      <w:pPr>
        <w:pStyle w:val="Default"/>
        <w:jc w:val="both"/>
        <w:rPr>
          <w:rFonts w:ascii="Times New Roman" w:hAnsi="Times New Roman" w:cs="Times New Roman"/>
          <w:color w:val="auto"/>
          <w:sz w:val="22"/>
          <w:szCs w:val="22"/>
        </w:rPr>
      </w:pPr>
    </w:p>
    <w:p w14:paraId="6471CD59" w14:textId="77777777" w:rsidR="007253D3" w:rsidRPr="004D0C31" w:rsidRDefault="007253D3" w:rsidP="003D2D63">
      <w:pPr>
        <w:pStyle w:val="Default"/>
        <w:jc w:val="both"/>
        <w:rPr>
          <w:rFonts w:ascii="Times New Roman" w:hAnsi="Times New Roman" w:cs="Times New Roman"/>
          <w:color w:val="auto"/>
          <w:sz w:val="22"/>
          <w:szCs w:val="22"/>
        </w:rPr>
      </w:pPr>
    </w:p>
    <w:p w14:paraId="7CDFCC3C" w14:textId="77777777" w:rsidR="00FD66FF" w:rsidRPr="004D0C31" w:rsidRDefault="00FD66FF" w:rsidP="00FD66FF">
      <w:pPr>
        <w:pStyle w:val="Default"/>
        <w:rPr>
          <w:rFonts w:ascii="Times New Roman" w:hAnsi="Times New Roman" w:cs="Times New Roman"/>
          <w:color w:val="auto"/>
          <w:sz w:val="22"/>
          <w:szCs w:val="22"/>
        </w:rPr>
      </w:pPr>
      <w:r w:rsidRPr="004D0C31">
        <w:rPr>
          <w:rFonts w:ascii="Times New Roman" w:hAnsi="Times New Roman" w:cs="Times New Roman"/>
          <w:b/>
          <w:bCs/>
          <w:color w:val="auto"/>
          <w:sz w:val="22"/>
          <w:szCs w:val="22"/>
        </w:rPr>
        <w:t xml:space="preserve">6. Register of Documents destroyed </w:t>
      </w:r>
    </w:p>
    <w:p w14:paraId="30AB1222" w14:textId="77777777" w:rsidR="00FD66FF" w:rsidRPr="004D0C31" w:rsidRDefault="00FD66FF" w:rsidP="00FD66FF">
      <w:pPr>
        <w:pStyle w:val="Default"/>
        <w:rPr>
          <w:rFonts w:ascii="Times New Roman" w:hAnsi="Times New Roman" w:cs="Times New Roman"/>
          <w:color w:val="auto"/>
          <w:sz w:val="22"/>
          <w:szCs w:val="22"/>
        </w:rPr>
      </w:pPr>
    </w:p>
    <w:p w14:paraId="2DE37167" w14:textId="3D31490A" w:rsidR="00FD66FF" w:rsidRPr="004D0C31" w:rsidRDefault="00FD66FF" w:rsidP="00F57626">
      <w:pPr>
        <w:pStyle w:val="Default"/>
        <w:jc w:val="both"/>
        <w:rPr>
          <w:rFonts w:ascii="Times New Roman" w:hAnsi="Times New Roman" w:cs="Times New Roman"/>
          <w:color w:val="auto"/>
          <w:sz w:val="22"/>
          <w:szCs w:val="22"/>
        </w:rPr>
      </w:pPr>
      <w:r w:rsidRPr="004D0C31">
        <w:rPr>
          <w:rFonts w:ascii="Times New Roman" w:hAnsi="Times New Roman" w:cs="Times New Roman"/>
          <w:color w:val="auto"/>
          <w:sz w:val="22"/>
          <w:szCs w:val="22"/>
        </w:rPr>
        <w:t xml:space="preserve">The company shall maintain a register in the form set out in the </w:t>
      </w:r>
      <w:r w:rsidRPr="004D0C31">
        <w:rPr>
          <w:rFonts w:ascii="Times New Roman" w:hAnsi="Times New Roman" w:cs="Times New Roman"/>
          <w:b/>
          <w:bCs/>
          <w:i/>
          <w:iCs/>
          <w:color w:val="auto"/>
          <w:sz w:val="22"/>
          <w:szCs w:val="22"/>
        </w:rPr>
        <w:t>Annexure</w:t>
      </w:r>
      <w:r w:rsidR="0098305A">
        <w:rPr>
          <w:rFonts w:ascii="Times New Roman" w:hAnsi="Times New Roman" w:cs="Times New Roman"/>
          <w:b/>
          <w:bCs/>
          <w:i/>
          <w:iCs/>
          <w:color w:val="auto"/>
          <w:sz w:val="22"/>
          <w:szCs w:val="22"/>
        </w:rPr>
        <w:t xml:space="preserve"> </w:t>
      </w:r>
      <w:r w:rsidRPr="004D0C31">
        <w:rPr>
          <w:rFonts w:ascii="Times New Roman" w:hAnsi="Times New Roman" w:cs="Times New Roman"/>
          <w:color w:val="auto"/>
          <w:sz w:val="22"/>
          <w:szCs w:val="22"/>
        </w:rPr>
        <w:t xml:space="preserve">enclosed hereto wherein it shall enter brief particulars of the documents destroyed and all entries made therein shall be authenticated by the Company Secretary or such other persons as may be authorized by the Board for the purpose. </w:t>
      </w:r>
    </w:p>
    <w:p w14:paraId="09824819" w14:textId="77777777" w:rsidR="00F273CE" w:rsidRPr="004D0C31" w:rsidRDefault="00F273CE" w:rsidP="00F57626">
      <w:pPr>
        <w:pStyle w:val="Default"/>
        <w:jc w:val="both"/>
        <w:rPr>
          <w:rFonts w:ascii="Times New Roman" w:hAnsi="Times New Roman" w:cs="Times New Roman"/>
          <w:color w:val="auto"/>
          <w:sz w:val="22"/>
          <w:szCs w:val="22"/>
        </w:rPr>
      </w:pPr>
    </w:p>
    <w:p w14:paraId="6614AC17" w14:textId="77777777" w:rsidR="00AF19E3" w:rsidRPr="004D0C31" w:rsidRDefault="00AF19E3" w:rsidP="00F57626">
      <w:pPr>
        <w:pStyle w:val="Default"/>
        <w:jc w:val="both"/>
        <w:rPr>
          <w:rFonts w:ascii="Times New Roman" w:hAnsi="Times New Roman" w:cs="Times New Roman"/>
          <w:color w:val="auto"/>
          <w:sz w:val="22"/>
          <w:szCs w:val="22"/>
        </w:rPr>
      </w:pPr>
    </w:p>
    <w:p w14:paraId="421AD35C" w14:textId="77777777" w:rsidR="00FD66FF" w:rsidRPr="004D0C31" w:rsidRDefault="00FD66FF" w:rsidP="00FD66FF">
      <w:pPr>
        <w:pStyle w:val="Default"/>
        <w:rPr>
          <w:rFonts w:ascii="Times New Roman" w:hAnsi="Times New Roman" w:cs="Times New Roman"/>
          <w:color w:val="auto"/>
          <w:sz w:val="22"/>
          <w:szCs w:val="22"/>
        </w:rPr>
      </w:pPr>
      <w:r w:rsidRPr="004D0C31">
        <w:rPr>
          <w:rFonts w:ascii="Times New Roman" w:hAnsi="Times New Roman" w:cs="Times New Roman"/>
          <w:b/>
          <w:bCs/>
          <w:color w:val="auto"/>
          <w:sz w:val="22"/>
          <w:szCs w:val="22"/>
        </w:rPr>
        <w:t xml:space="preserve">7. Policy Review </w:t>
      </w:r>
    </w:p>
    <w:p w14:paraId="1A2B4492" w14:textId="77777777" w:rsidR="00FD66FF" w:rsidRPr="004D0C31" w:rsidRDefault="00FD66FF" w:rsidP="00FD66FF">
      <w:pPr>
        <w:pStyle w:val="Default"/>
        <w:rPr>
          <w:rFonts w:ascii="Times New Roman" w:hAnsi="Times New Roman" w:cs="Times New Roman"/>
          <w:color w:val="auto"/>
          <w:sz w:val="22"/>
          <w:szCs w:val="22"/>
        </w:rPr>
      </w:pPr>
    </w:p>
    <w:p w14:paraId="08F247D8" w14:textId="77777777" w:rsidR="00FD66FF" w:rsidRPr="004D0C31" w:rsidRDefault="00FD66FF" w:rsidP="00480D56">
      <w:pPr>
        <w:pStyle w:val="Default"/>
        <w:jc w:val="both"/>
        <w:rPr>
          <w:rFonts w:ascii="Times New Roman" w:hAnsi="Times New Roman" w:cs="Times New Roman"/>
          <w:color w:val="auto"/>
          <w:sz w:val="22"/>
          <w:szCs w:val="22"/>
        </w:rPr>
      </w:pPr>
      <w:r w:rsidRPr="004D0C31">
        <w:rPr>
          <w:rFonts w:ascii="Times New Roman" w:hAnsi="Times New Roman" w:cs="Times New Roman"/>
          <w:color w:val="auto"/>
          <w:sz w:val="22"/>
          <w:szCs w:val="22"/>
        </w:rPr>
        <w:t xml:space="preserve">This Policy is framed based on the requirements of Regulation 9 of SEBI (Listing Obligations &amp; Disclosure Requirements) Regulations, 2015. </w:t>
      </w:r>
    </w:p>
    <w:p w14:paraId="51BAE2CA" w14:textId="77777777" w:rsidR="00F57626" w:rsidRPr="004D0C31" w:rsidRDefault="00F57626" w:rsidP="00480D56">
      <w:pPr>
        <w:pStyle w:val="Default"/>
        <w:jc w:val="both"/>
        <w:rPr>
          <w:rFonts w:ascii="Times New Roman" w:hAnsi="Times New Roman" w:cs="Times New Roman"/>
          <w:color w:val="auto"/>
          <w:sz w:val="22"/>
          <w:szCs w:val="22"/>
        </w:rPr>
      </w:pPr>
    </w:p>
    <w:p w14:paraId="099B3781" w14:textId="77777777" w:rsidR="00FD66FF" w:rsidRPr="004D0C31" w:rsidRDefault="00FD66FF" w:rsidP="00480D56">
      <w:pPr>
        <w:pStyle w:val="Default"/>
        <w:jc w:val="both"/>
        <w:rPr>
          <w:rFonts w:ascii="Times New Roman" w:hAnsi="Times New Roman" w:cs="Times New Roman"/>
          <w:color w:val="auto"/>
          <w:sz w:val="22"/>
          <w:szCs w:val="22"/>
        </w:rPr>
      </w:pPr>
      <w:r w:rsidRPr="004D0C31">
        <w:rPr>
          <w:rFonts w:ascii="Times New Roman" w:hAnsi="Times New Roman" w:cs="Times New Roman"/>
          <w:color w:val="auto"/>
          <w:sz w:val="22"/>
          <w:szCs w:val="22"/>
        </w:rPr>
        <w:t>In case of any subsequent changes in the Companies Act, 2013 or Regulations which makes any of the provisions in the Policy inconsistent with the Regulations, the provisions of the Act or Regulations would prevail over the Policy and the provisions in the Policy would be modified in due course to</w:t>
      </w:r>
      <w:r w:rsidR="00F57626" w:rsidRPr="004D0C31">
        <w:rPr>
          <w:rFonts w:ascii="Times New Roman" w:hAnsi="Times New Roman" w:cs="Times New Roman"/>
          <w:color w:val="auto"/>
          <w:sz w:val="22"/>
          <w:szCs w:val="22"/>
        </w:rPr>
        <w:t xml:space="preserve"> make it consistent with law. </w:t>
      </w:r>
    </w:p>
    <w:p w14:paraId="22ACF45B" w14:textId="77777777" w:rsidR="00480D56" w:rsidRPr="004D0C31" w:rsidRDefault="00480D56" w:rsidP="00480D56">
      <w:pPr>
        <w:pStyle w:val="Default"/>
        <w:jc w:val="both"/>
        <w:rPr>
          <w:rFonts w:ascii="Times New Roman" w:hAnsi="Times New Roman" w:cs="Times New Roman"/>
          <w:color w:val="auto"/>
          <w:sz w:val="22"/>
          <w:szCs w:val="22"/>
        </w:rPr>
      </w:pPr>
    </w:p>
    <w:p w14:paraId="60270C24" w14:textId="77777777" w:rsidR="00480D56" w:rsidRPr="004D0C31" w:rsidRDefault="00480D56" w:rsidP="00480D56">
      <w:pPr>
        <w:pStyle w:val="Default"/>
        <w:jc w:val="both"/>
        <w:rPr>
          <w:rFonts w:ascii="Times New Roman" w:hAnsi="Times New Roman" w:cs="Times New Roman"/>
          <w:color w:val="auto"/>
          <w:sz w:val="22"/>
          <w:szCs w:val="22"/>
        </w:rPr>
      </w:pPr>
      <w:r w:rsidRPr="004D0C31">
        <w:rPr>
          <w:rFonts w:ascii="Times New Roman" w:hAnsi="Times New Roman" w:cs="Times New Roman"/>
          <w:color w:val="auto"/>
          <w:sz w:val="22"/>
          <w:szCs w:val="22"/>
        </w:rPr>
        <w:lastRenderedPageBreak/>
        <w:t xml:space="preserve">This Policy shall be reviewed by the Board of Directors as and when any changes are to be incorporated in the Policy due to change in regulations or as may be felt appropriate by the Board. Any changes or modification on the Policy would be approved by the Board of Directors. </w:t>
      </w:r>
    </w:p>
    <w:p w14:paraId="5509AD0D" w14:textId="77777777" w:rsidR="00ED0CBF" w:rsidRPr="004D0C31" w:rsidRDefault="00ED0CBF" w:rsidP="00FD66FF">
      <w:pPr>
        <w:pStyle w:val="Default"/>
        <w:rPr>
          <w:rFonts w:ascii="Times New Roman" w:hAnsi="Times New Roman" w:cs="Times New Roman"/>
          <w:color w:val="auto"/>
          <w:sz w:val="22"/>
          <w:szCs w:val="22"/>
        </w:rPr>
      </w:pPr>
    </w:p>
    <w:p w14:paraId="6F409BBE" w14:textId="77777777" w:rsidR="00AF19E3" w:rsidRPr="004D0C31" w:rsidRDefault="00AF19E3" w:rsidP="00FD66FF">
      <w:pPr>
        <w:pStyle w:val="Default"/>
        <w:rPr>
          <w:rFonts w:ascii="Times New Roman" w:hAnsi="Times New Roman" w:cs="Times New Roman"/>
          <w:color w:val="auto"/>
          <w:sz w:val="22"/>
          <w:szCs w:val="22"/>
        </w:rPr>
      </w:pPr>
    </w:p>
    <w:p w14:paraId="1CA3C7EE" w14:textId="77777777" w:rsidR="00FD66FF" w:rsidRPr="004D0C31" w:rsidRDefault="00FD66FF" w:rsidP="00FD66FF">
      <w:pPr>
        <w:pStyle w:val="Default"/>
        <w:rPr>
          <w:rFonts w:ascii="Times New Roman" w:hAnsi="Times New Roman" w:cs="Times New Roman"/>
          <w:color w:val="auto"/>
          <w:sz w:val="22"/>
          <w:szCs w:val="22"/>
        </w:rPr>
      </w:pPr>
      <w:r w:rsidRPr="004D0C31">
        <w:rPr>
          <w:rFonts w:ascii="Times New Roman" w:hAnsi="Times New Roman" w:cs="Times New Roman"/>
          <w:b/>
          <w:bCs/>
          <w:color w:val="auto"/>
          <w:sz w:val="22"/>
          <w:szCs w:val="22"/>
        </w:rPr>
        <w:t xml:space="preserve">8. Policy Severable </w:t>
      </w:r>
    </w:p>
    <w:p w14:paraId="5239AB55" w14:textId="77777777" w:rsidR="00FD66FF" w:rsidRPr="004D0C31" w:rsidRDefault="00FD66FF" w:rsidP="00FD66FF">
      <w:pPr>
        <w:pStyle w:val="Default"/>
        <w:rPr>
          <w:rFonts w:ascii="Times New Roman" w:hAnsi="Times New Roman" w:cs="Times New Roman"/>
          <w:color w:val="auto"/>
          <w:sz w:val="22"/>
          <w:szCs w:val="22"/>
        </w:rPr>
      </w:pPr>
    </w:p>
    <w:p w14:paraId="096ECCB9" w14:textId="77777777" w:rsidR="00FD66FF" w:rsidRPr="004D0C31" w:rsidRDefault="00FD66FF" w:rsidP="00480D56">
      <w:pPr>
        <w:pStyle w:val="Default"/>
        <w:jc w:val="both"/>
        <w:rPr>
          <w:rFonts w:ascii="Times New Roman" w:hAnsi="Times New Roman" w:cs="Times New Roman"/>
          <w:color w:val="auto"/>
          <w:sz w:val="22"/>
          <w:szCs w:val="22"/>
        </w:rPr>
      </w:pPr>
      <w:r w:rsidRPr="004D0C31">
        <w:rPr>
          <w:rFonts w:ascii="Times New Roman" w:hAnsi="Times New Roman" w:cs="Times New Roman"/>
          <w:color w:val="auto"/>
          <w:sz w:val="22"/>
          <w:szCs w:val="22"/>
        </w:rPr>
        <w:t xml:space="preserve">This Policy along with Annexure constitutes the entire document in relation to its subject matter. In the event that any term, condition or provision of this Policy is being held to be in violation of any applicable law, statute or regulation, the same shall be severable from the rest of this Policy and shall be of no force and effect, and this Policy shall remain in full force and effect as if such term, condition or provision had not originally been contained in this Policy. </w:t>
      </w:r>
    </w:p>
    <w:p w14:paraId="7AB09DCF" w14:textId="77777777" w:rsidR="00480D56" w:rsidRPr="004D0C31" w:rsidRDefault="00480D56" w:rsidP="00480D56">
      <w:pPr>
        <w:pStyle w:val="Default"/>
        <w:jc w:val="both"/>
        <w:rPr>
          <w:rFonts w:ascii="Times New Roman" w:hAnsi="Times New Roman" w:cs="Times New Roman"/>
          <w:color w:val="auto"/>
          <w:sz w:val="22"/>
          <w:szCs w:val="22"/>
        </w:rPr>
      </w:pPr>
    </w:p>
    <w:p w14:paraId="64A30EC6" w14:textId="77777777" w:rsidR="00480D56" w:rsidRPr="004D0C31" w:rsidRDefault="00480D56" w:rsidP="00480D56">
      <w:pPr>
        <w:pStyle w:val="Default"/>
        <w:jc w:val="both"/>
        <w:rPr>
          <w:rFonts w:ascii="Times New Roman" w:hAnsi="Times New Roman" w:cs="Times New Roman"/>
          <w:color w:val="auto"/>
          <w:sz w:val="22"/>
          <w:szCs w:val="22"/>
        </w:rPr>
      </w:pPr>
    </w:p>
    <w:p w14:paraId="5E7AB671" w14:textId="77777777" w:rsidR="00480D56" w:rsidRPr="004D0C31" w:rsidRDefault="00480D56" w:rsidP="00480D56">
      <w:pPr>
        <w:pStyle w:val="Default"/>
        <w:jc w:val="both"/>
        <w:rPr>
          <w:rFonts w:ascii="Times New Roman" w:hAnsi="Times New Roman" w:cs="Times New Roman"/>
          <w:b/>
          <w:bCs/>
          <w:sz w:val="22"/>
          <w:szCs w:val="22"/>
        </w:rPr>
      </w:pPr>
    </w:p>
    <w:p w14:paraId="24B5F833" w14:textId="77777777" w:rsidR="00F273CE" w:rsidRPr="004D0C31" w:rsidRDefault="00F273CE" w:rsidP="00480D56">
      <w:pPr>
        <w:pStyle w:val="Default"/>
        <w:jc w:val="both"/>
        <w:rPr>
          <w:rFonts w:ascii="Times New Roman" w:hAnsi="Times New Roman" w:cs="Times New Roman"/>
          <w:b/>
          <w:bCs/>
          <w:sz w:val="22"/>
          <w:szCs w:val="22"/>
        </w:rPr>
      </w:pPr>
    </w:p>
    <w:p w14:paraId="73FF8C9F" w14:textId="77777777" w:rsidR="00F273CE" w:rsidRPr="004D0C31" w:rsidRDefault="00F273CE" w:rsidP="00480D56">
      <w:pPr>
        <w:pStyle w:val="Default"/>
        <w:jc w:val="both"/>
        <w:rPr>
          <w:rFonts w:ascii="Times New Roman" w:hAnsi="Times New Roman" w:cs="Times New Roman"/>
          <w:b/>
          <w:bCs/>
          <w:sz w:val="22"/>
          <w:szCs w:val="22"/>
        </w:rPr>
      </w:pPr>
    </w:p>
    <w:p w14:paraId="2DC2B6A2" w14:textId="77777777" w:rsidR="00F273CE" w:rsidRPr="004D0C31" w:rsidRDefault="00F273CE" w:rsidP="00480D56">
      <w:pPr>
        <w:pStyle w:val="Default"/>
        <w:jc w:val="both"/>
        <w:rPr>
          <w:rFonts w:ascii="Times New Roman" w:hAnsi="Times New Roman" w:cs="Times New Roman"/>
          <w:b/>
          <w:bCs/>
          <w:sz w:val="22"/>
          <w:szCs w:val="22"/>
        </w:rPr>
      </w:pPr>
    </w:p>
    <w:p w14:paraId="21E53CE5" w14:textId="77777777" w:rsidR="00F273CE" w:rsidRPr="004D0C31" w:rsidRDefault="00F273CE" w:rsidP="00480D56">
      <w:pPr>
        <w:pStyle w:val="Default"/>
        <w:jc w:val="both"/>
        <w:rPr>
          <w:rFonts w:ascii="Times New Roman" w:hAnsi="Times New Roman" w:cs="Times New Roman"/>
          <w:b/>
          <w:bCs/>
          <w:sz w:val="22"/>
          <w:szCs w:val="22"/>
        </w:rPr>
      </w:pPr>
    </w:p>
    <w:p w14:paraId="725DE113" w14:textId="77777777" w:rsidR="00F273CE" w:rsidRPr="004D0C31" w:rsidRDefault="00F273CE" w:rsidP="00480D56">
      <w:pPr>
        <w:pStyle w:val="Default"/>
        <w:jc w:val="both"/>
        <w:rPr>
          <w:rFonts w:ascii="Times New Roman" w:hAnsi="Times New Roman" w:cs="Times New Roman"/>
          <w:b/>
          <w:bCs/>
          <w:sz w:val="22"/>
          <w:szCs w:val="22"/>
        </w:rPr>
      </w:pPr>
    </w:p>
    <w:p w14:paraId="16908579" w14:textId="77777777" w:rsidR="00997047" w:rsidRPr="004D0C31" w:rsidRDefault="00997047" w:rsidP="00F273CE">
      <w:pPr>
        <w:pStyle w:val="Default"/>
        <w:jc w:val="right"/>
        <w:rPr>
          <w:rFonts w:ascii="Times New Roman" w:hAnsi="Times New Roman" w:cs="Times New Roman"/>
          <w:b/>
          <w:bCs/>
          <w:sz w:val="22"/>
          <w:szCs w:val="22"/>
        </w:rPr>
      </w:pPr>
    </w:p>
    <w:p w14:paraId="415D3844" w14:textId="77777777" w:rsidR="00997047" w:rsidRPr="004D0C31" w:rsidRDefault="00997047" w:rsidP="00F273CE">
      <w:pPr>
        <w:pStyle w:val="Default"/>
        <w:jc w:val="right"/>
        <w:rPr>
          <w:rFonts w:ascii="Times New Roman" w:hAnsi="Times New Roman" w:cs="Times New Roman"/>
          <w:b/>
          <w:bCs/>
          <w:sz w:val="22"/>
          <w:szCs w:val="22"/>
        </w:rPr>
      </w:pPr>
    </w:p>
    <w:p w14:paraId="30446338" w14:textId="77777777" w:rsidR="00F273CE" w:rsidRPr="004D0C31" w:rsidRDefault="00F273CE" w:rsidP="00F273CE">
      <w:pPr>
        <w:pStyle w:val="Default"/>
        <w:jc w:val="right"/>
        <w:rPr>
          <w:rFonts w:ascii="Times New Roman" w:hAnsi="Times New Roman" w:cs="Times New Roman"/>
          <w:noProof/>
          <w:sz w:val="22"/>
          <w:szCs w:val="22"/>
        </w:rPr>
      </w:pPr>
    </w:p>
    <w:p w14:paraId="4A9F1F01" w14:textId="77777777" w:rsidR="007253D3" w:rsidRPr="004D0C31" w:rsidRDefault="007253D3" w:rsidP="00F273CE">
      <w:pPr>
        <w:pStyle w:val="Default"/>
        <w:jc w:val="right"/>
        <w:rPr>
          <w:rFonts w:ascii="Times New Roman" w:hAnsi="Times New Roman" w:cs="Times New Roman"/>
          <w:noProof/>
          <w:sz w:val="22"/>
          <w:szCs w:val="22"/>
        </w:rPr>
      </w:pPr>
    </w:p>
    <w:p w14:paraId="55754407" w14:textId="77777777" w:rsidR="007253D3" w:rsidRPr="004D0C31" w:rsidRDefault="007253D3" w:rsidP="00F273CE">
      <w:pPr>
        <w:pStyle w:val="Default"/>
        <w:jc w:val="right"/>
        <w:rPr>
          <w:rFonts w:ascii="Times New Roman" w:hAnsi="Times New Roman" w:cs="Times New Roman"/>
          <w:noProof/>
          <w:sz w:val="22"/>
          <w:szCs w:val="22"/>
        </w:rPr>
      </w:pPr>
    </w:p>
    <w:p w14:paraId="0EBF9225" w14:textId="77777777" w:rsidR="007253D3" w:rsidRPr="004D0C31" w:rsidRDefault="007253D3" w:rsidP="00F273CE">
      <w:pPr>
        <w:pStyle w:val="Default"/>
        <w:jc w:val="right"/>
        <w:rPr>
          <w:rFonts w:ascii="Times New Roman" w:hAnsi="Times New Roman" w:cs="Times New Roman"/>
          <w:noProof/>
          <w:sz w:val="22"/>
          <w:szCs w:val="22"/>
        </w:rPr>
      </w:pPr>
    </w:p>
    <w:p w14:paraId="6656417F" w14:textId="77777777" w:rsidR="007253D3" w:rsidRPr="004D0C31" w:rsidRDefault="007253D3" w:rsidP="00F273CE">
      <w:pPr>
        <w:pStyle w:val="Default"/>
        <w:jc w:val="right"/>
        <w:rPr>
          <w:rFonts w:ascii="Times New Roman" w:hAnsi="Times New Roman" w:cs="Times New Roman"/>
          <w:noProof/>
          <w:sz w:val="22"/>
          <w:szCs w:val="22"/>
        </w:rPr>
      </w:pPr>
    </w:p>
    <w:p w14:paraId="161B9DD9" w14:textId="77777777" w:rsidR="007253D3" w:rsidRPr="004D0C31" w:rsidRDefault="007253D3" w:rsidP="00F273CE">
      <w:pPr>
        <w:pStyle w:val="Default"/>
        <w:jc w:val="right"/>
        <w:rPr>
          <w:rFonts w:ascii="Times New Roman" w:hAnsi="Times New Roman" w:cs="Times New Roman"/>
          <w:noProof/>
          <w:sz w:val="22"/>
          <w:szCs w:val="22"/>
        </w:rPr>
      </w:pPr>
    </w:p>
    <w:p w14:paraId="3C835936" w14:textId="77777777" w:rsidR="007253D3" w:rsidRPr="004D0C31" w:rsidRDefault="007253D3" w:rsidP="00F273CE">
      <w:pPr>
        <w:pStyle w:val="Default"/>
        <w:jc w:val="right"/>
        <w:rPr>
          <w:rFonts w:ascii="Times New Roman" w:hAnsi="Times New Roman" w:cs="Times New Roman"/>
          <w:noProof/>
          <w:sz w:val="22"/>
          <w:szCs w:val="22"/>
        </w:rPr>
      </w:pPr>
    </w:p>
    <w:p w14:paraId="16023C1E" w14:textId="77777777" w:rsidR="007253D3" w:rsidRPr="004D0C31" w:rsidRDefault="007253D3" w:rsidP="00F273CE">
      <w:pPr>
        <w:pStyle w:val="Default"/>
        <w:jc w:val="right"/>
        <w:rPr>
          <w:rFonts w:ascii="Times New Roman" w:hAnsi="Times New Roman" w:cs="Times New Roman"/>
          <w:b/>
          <w:bCs/>
          <w:sz w:val="22"/>
          <w:szCs w:val="22"/>
        </w:rPr>
      </w:pPr>
    </w:p>
    <w:p w14:paraId="6EC91A05" w14:textId="77777777" w:rsidR="00252122" w:rsidRPr="004D0C31" w:rsidRDefault="00252122" w:rsidP="00480D56">
      <w:pPr>
        <w:pStyle w:val="Default"/>
        <w:jc w:val="both"/>
        <w:rPr>
          <w:rFonts w:ascii="Times New Roman" w:hAnsi="Times New Roman" w:cs="Times New Roman"/>
          <w:b/>
          <w:bCs/>
          <w:sz w:val="22"/>
          <w:szCs w:val="22"/>
        </w:rPr>
      </w:pPr>
    </w:p>
    <w:p w14:paraId="33F82AD4" w14:textId="77777777" w:rsidR="00997047" w:rsidRDefault="00997047" w:rsidP="00480D56">
      <w:pPr>
        <w:pStyle w:val="Default"/>
        <w:jc w:val="both"/>
        <w:rPr>
          <w:rFonts w:ascii="Times New Roman" w:hAnsi="Times New Roman" w:cs="Times New Roman"/>
          <w:b/>
          <w:bCs/>
          <w:sz w:val="22"/>
          <w:szCs w:val="22"/>
        </w:rPr>
      </w:pPr>
    </w:p>
    <w:p w14:paraId="528FC7FA" w14:textId="77777777" w:rsidR="00AF71BE" w:rsidRDefault="00AF71BE" w:rsidP="00480D56">
      <w:pPr>
        <w:pStyle w:val="Default"/>
        <w:jc w:val="both"/>
        <w:rPr>
          <w:rFonts w:ascii="Times New Roman" w:hAnsi="Times New Roman" w:cs="Times New Roman"/>
          <w:b/>
          <w:bCs/>
          <w:sz w:val="22"/>
          <w:szCs w:val="22"/>
        </w:rPr>
      </w:pPr>
    </w:p>
    <w:p w14:paraId="70F7AE2A" w14:textId="77777777" w:rsidR="00AF71BE" w:rsidRDefault="00AF71BE" w:rsidP="00480D56">
      <w:pPr>
        <w:pStyle w:val="Default"/>
        <w:jc w:val="both"/>
        <w:rPr>
          <w:rFonts w:ascii="Times New Roman" w:hAnsi="Times New Roman" w:cs="Times New Roman"/>
          <w:b/>
          <w:bCs/>
          <w:sz w:val="22"/>
          <w:szCs w:val="22"/>
        </w:rPr>
      </w:pPr>
    </w:p>
    <w:p w14:paraId="68E1741F" w14:textId="77777777" w:rsidR="00AF71BE" w:rsidRDefault="00AF71BE" w:rsidP="00480D56">
      <w:pPr>
        <w:pStyle w:val="Default"/>
        <w:jc w:val="both"/>
        <w:rPr>
          <w:rFonts w:ascii="Times New Roman" w:hAnsi="Times New Roman" w:cs="Times New Roman"/>
          <w:b/>
          <w:bCs/>
          <w:sz w:val="22"/>
          <w:szCs w:val="22"/>
        </w:rPr>
      </w:pPr>
    </w:p>
    <w:p w14:paraId="2C30B4A3" w14:textId="77777777" w:rsidR="00AF71BE" w:rsidRDefault="00AF71BE" w:rsidP="00480D56">
      <w:pPr>
        <w:pStyle w:val="Default"/>
        <w:jc w:val="both"/>
        <w:rPr>
          <w:rFonts w:ascii="Times New Roman" w:hAnsi="Times New Roman" w:cs="Times New Roman"/>
          <w:b/>
          <w:bCs/>
          <w:sz w:val="22"/>
          <w:szCs w:val="22"/>
        </w:rPr>
      </w:pPr>
    </w:p>
    <w:p w14:paraId="638E8FDA" w14:textId="77777777" w:rsidR="00AF71BE" w:rsidRDefault="00AF71BE" w:rsidP="00480D56">
      <w:pPr>
        <w:pStyle w:val="Default"/>
        <w:jc w:val="both"/>
        <w:rPr>
          <w:rFonts w:ascii="Times New Roman" w:hAnsi="Times New Roman" w:cs="Times New Roman"/>
          <w:b/>
          <w:bCs/>
          <w:sz w:val="22"/>
          <w:szCs w:val="22"/>
        </w:rPr>
      </w:pPr>
    </w:p>
    <w:p w14:paraId="6F3198B3" w14:textId="77777777" w:rsidR="00AF71BE" w:rsidRDefault="00AF71BE" w:rsidP="00480D56">
      <w:pPr>
        <w:pStyle w:val="Default"/>
        <w:jc w:val="both"/>
        <w:rPr>
          <w:rFonts w:ascii="Times New Roman" w:hAnsi="Times New Roman" w:cs="Times New Roman"/>
          <w:b/>
          <w:bCs/>
          <w:sz w:val="22"/>
          <w:szCs w:val="22"/>
        </w:rPr>
      </w:pPr>
    </w:p>
    <w:p w14:paraId="5CBC0A8E" w14:textId="77777777" w:rsidR="00AF71BE" w:rsidRDefault="00AF71BE" w:rsidP="00480D56">
      <w:pPr>
        <w:pStyle w:val="Default"/>
        <w:jc w:val="both"/>
        <w:rPr>
          <w:rFonts w:ascii="Times New Roman" w:hAnsi="Times New Roman" w:cs="Times New Roman"/>
          <w:b/>
          <w:bCs/>
          <w:sz w:val="22"/>
          <w:szCs w:val="22"/>
        </w:rPr>
      </w:pPr>
    </w:p>
    <w:p w14:paraId="34EDC96C" w14:textId="77777777" w:rsidR="00AF71BE" w:rsidRDefault="00AF71BE" w:rsidP="00480D56">
      <w:pPr>
        <w:pStyle w:val="Default"/>
        <w:jc w:val="both"/>
        <w:rPr>
          <w:rFonts w:ascii="Times New Roman" w:hAnsi="Times New Roman" w:cs="Times New Roman"/>
          <w:b/>
          <w:bCs/>
          <w:sz w:val="22"/>
          <w:szCs w:val="22"/>
        </w:rPr>
      </w:pPr>
    </w:p>
    <w:p w14:paraId="2154F3ED" w14:textId="77777777" w:rsidR="00AF71BE" w:rsidRDefault="00AF71BE" w:rsidP="00480D56">
      <w:pPr>
        <w:pStyle w:val="Default"/>
        <w:jc w:val="both"/>
        <w:rPr>
          <w:rFonts w:ascii="Times New Roman" w:hAnsi="Times New Roman" w:cs="Times New Roman"/>
          <w:b/>
          <w:bCs/>
          <w:sz w:val="22"/>
          <w:szCs w:val="22"/>
        </w:rPr>
      </w:pPr>
    </w:p>
    <w:p w14:paraId="531E8DB5" w14:textId="77777777" w:rsidR="00AF71BE" w:rsidRDefault="00AF71BE" w:rsidP="00480D56">
      <w:pPr>
        <w:pStyle w:val="Default"/>
        <w:jc w:val="both"/>
        <w:rPr>
          <w:rFonts w:ascii="Times New Roman" w:hAnsi="Times New Roman" w:cs="Times New Roman"/>
          <w:b/>
          <w:bCs/>
          <w:sz w:val="22"/>
          <w:szCs w:val="22"/>
        </w:rPr>
      </w:pPr>
    </w:p>
    <w:p w14:paraId="562F44F3" w14:textId="77777777" w:rsidR="00AF71BE" w:rsidRDefault="00AF71BE" w:rsidP="00480D56">
      <w:pPr>
        <w:pStyle w:val="Default"/>
        <w:jc w:val="both"/>
        <w:rPr>
          <w:rFonts w:ascii="Times New Roman" w:hAnsi="Times New Roman" w:cs="Times New Roman"/>
          <w:b/>
          <w:bCs/>
          <w:sz w:val="22"/>
          <w:szCs w:val="22"/>
        </w:rPr>
      </w:pPr>
    </w:p>
    <w:p w14:paraId="6E750334" w14:textId="77777777" w:rsidR="00AF71BE" w:rsidRDefault="00AF71BE" w:rsidP="00480D56">
      <w:pPr>
        <w:pStyle w:val="Default"/>
        <w:jc w:val="both"/>
        <w:rPr>
          <w:rFonts w:ascii="Times New Roman" w:hAnsi="Times New Roman" w:cs="Times New Roman"/>
          <w:b/>
          <w:bCs/>
          <w:sz w:val="22"/>
          <w:szCs w:val="22"/>
        </w:rPr>
      </w:pPr>
    </w:p>
    <w:p w14:paraId="1A08D56F" w14:textId="77777777" w:rsidR="00AF71BE" w:rsidRDefault="00AF71BE" w:rsidP="00480D56">
      <w:pPr>
        <w:pStyle w:val="Default"/>
        <w:jc w:val="both"/>
        <w:rPr>
          <w:rFonts w:ascii="Times New Roman" w:hAnsi="Times New Roman" w:cs="Times New Roman"/>
          <w:b/>
          <w:bCs/>
          <w:sz w:val="22"/>
          <w:szCs w:val="22"/>
        </w:rPr>
      </w:pPr>
    </w:p>
    <w:p w14:paraId="5FF0BA65" w14:textId="77777777" w:rsidR="00AF71BE" w:rsidRPr="004D0C31" w:rsidRDefault="00AF71BE" w:rsidP="00480D56">
      <w:pPr>
        <w:pStyle w:val="Default"/>
        <w:jc w:val="both"/>
        <w:rPr>
          <w:rFonts w:ascii="Times New Roman" w:hAnsi="Times New Roman" w:cs="Times New Roman"/>
          <w:b/>
          <w:bCs/>
          <w:sz w:val="22"/>
          <w:szCs w:val="22"/>
        </w:rPr>
      </w:pPr>
    </w:p>
    <w:p w14:paraId="312BA1F0" w14:textId="6AF31321" w:rsidR="00997047" w:rsidRDefault="00997047" w:rsidP="00480D56">
      <w:pPr>
        <w:pStyle w:val="Default"/>
        <w:jc w:val="both"/>
        <w:rPr>
          <w:rFonts w:ascii="Times New Roman" w:hAnsi="Times New Roman" w:cs="Times New Roman"/>
          <w:b/>
          <w:bCs/>
          <w:sz w:val="22"/>
          <w:szCs w:val="22"/>
        </w:rPr>
      </w:pPr>
    </w:p>
    <w:p w14:paraId="0A31CACF" w14:textId="333E1761" w:rsidR="00EB32F4" w:rsidRDefault="00EB32F4" w:rsidP="00480D56">
      <w:pPr>
        <w:pStyle w:val="Default"/>
        <w:jc w:val="both"/>
        <w:rPr>
          <w:rFonts w:ascii="Times New Roman" w:hAnsi="Times New Roman" w:cs="Times New Roman"/>
          <w:b/>
          <w:bCs/>
          <w:sz w:val="22"/>
          <w:szCs w:val="22"/>
        </w:rPr>
      </w:pPr>
    </w:p>
    <w:p w14:paraId="7013B635" w14:textId="77777777" w:rsidR="00EB32F4" w:rsidRPr="004D0C31" w:rsidRDefault="00EB32F4" w:rsidP="00480D56">
      <w:pPr>
        <w:pStyle w:val="Default"/>
        <w:jc w:val="both"/>
        <w:rPr>
          <w:rFonts w:ascii="Times New Roman" w:hAnsi="Times New Roman" w:cs="Times New Roman"/>
          <w:b/>
          <w:bCs/>
          <w:sz w:val="22"/>
          <w:szCs w:val="22"/>
        </w:rPr>
      </w:pPr>
    </w:p>
    <w:p w14:paraId="71F04794" w14:textId="77777777" w:rsidR="00997047" w:rsidRPr="004D0C31" w:rsidRDefault="00997047" w:rsidP="00480D56">
      <w:pPr>
        <w:pStyle w:val="Default"/>
        <w:jc w:val="both"/>
        <w:rPr>
          <w:rFonts w:ascii="Times New Roman" w:hAnsi="Times New Roman" w:cs="Times New Roman"/>
          <w:b/>
          <w:bCs/>
          <w:sz w:val="22"/>
          <w:szCs w:val="22"/>
        </w:rPr>
      </w:pPr>
    </w:p>
    <w:p w14:paraId="29F6FF57" w14:textId="77777777" w:rsidR="00FD66FF" w:rsidRPr="004D0C31" w:rsidRDefault="00FD66FF" w:rsidP="00252122">
      <w:pPr>
        <w:pStyle w:val="Default"/>
        <w:jc w:val="center"/>
        <w:rPr>
          <w:rFonts w:ascii="Times New Roman" w:hAnsi="Times New Roman" w:cs="Times New Roman"/>
          <w:b/>
          <w:bCs/>
          <w:sz w:val="22"/>
          <w:szCs w:val="22"/>
        </w:rPr>
      </w:pPr>
      <w:r w:rsidRPr="004D0C31">
        <w:rPr>
          <w:rFonts w:ascii="Times New Roman" w:hAnsi="Times New Roman" w:cs="Times New Roman"/>
          <w:b/>
          <w:bCs/>
          <w:sz w:val="22"/>
          <w:szCs w:val="22"/>
        </w:rPr>
        <w:lastRenderedPageBreak/>
        <w:t>II. ARCHIVAL OF DOCUMENTS [PERTAINING TO EVENTS OR INFORMATION DISCLOSED TO STOCK EXCHANGE] IN WEBSITE</w:t>
      </w:r>
    </w:p>
    <w:p w14:paraId="03AE68C7" w14:textId="77777777" w:rsidR="00480D56" w:rsidRPr="004D0C31" w:rsidRDefault="00480D56" w:rsidP="00FD66FF">
      <w:pPr>
        <w:pStyle w:val="Default"/>
        <w:rPr>
          <w:rFonts w:ascii="Times New Roman" w:hAnsi="Times New Roman" w:cs="Times New Roman"/>
          <w:b/>
          <w:bCs/>
          <w:color w:val="auto"/>
          <w:sz w:val="22"/>
          <w:szCs w:val="22"/>
        </w:rPr>
      </w:pPr>
    </w:p>
    <w:p w14:paraId="54F6484C" w14:textId="77777777" w:rsidR="00480D56" w:rsidRPr="004D0C31" w:rsidRDefault="00480D56" w:rsidP="00480D56">
      <w:pPr>
        <w:pStyle w:val="Default"/>
        <w:jc w:val="both"/>
        <w:rPr>
          <w:rFonts w:ascii="Times New Roman" w:hAnsi="Times New Roman" w:cs="Times New Roman"/>
          <w:color w:val="auto"/>
          <w:sz w:val="22"/>
          <w:szCs w:val="22"/>
        </w:rPr>
      </w:pPr>
    </w:p>
    <w:p w14:paraId="074079AF" w14:textId="77777777" w:rsidR="00000ABB" w:rsidRPr="004D0C31" w:rsidRDefault="00FD66FF" w:rsidP="00000ABB">
      <w:pPr>
        <w:pStyle w:val="Default"/>
        <w:ind w:right="-270"/>
        <w:jc w:val="center"/>
        <w:rPr>
          <w:rFonts w:ascii="Times New Roman" w:hAnsi="Times New Roman" w:cs="Times New Roman"/>
          <w:b/>
          <w:bCs/>
          <w:color w:val="auto"/>
          <w:sz w:val="22"/>
          <w:szCs w:val="22"/>
        </w:rPr>
      </w:pPr>
      <w:r w:rsidRPr="004D0C31">
        <w:rPr>
          <w:rFonts w:ascii="Times New Roman" w:hAnsi="Times New Roman" w:cs="Times New Roman"/>
          <w:b/>
          <w:bCs/>
          <w:color w:val="auto"/>
          <w:sz w:val="22"/>
          <w:szCs w:val="22"/>
        </w:rPr>
        <w:t>[Framed under Regulation 30 of Chapter IV of SEBI (Listing Obligations &amp;</w:t>
      </w:r>
      <w:r w:rsidR="00000ABB" w:rsidRPr="004D0C31">
        <w:rPr>
          <w:rFonts w:ascii="Times New Roman" w:hAnsi="Times New Roman" w:cs="Times New Roman"/>
          <w:b/>
          <w:bCs/>
          <w:color w:val="auto"/>
          <w:sz w:val="22"/>
          <w:szCs w:val="22"/>
        </w:rPr>
        <w:t>DisclosureRequirements) Regulations, 2015]</w:t>
      </w:r>
    </w:p>
    <w:p w14:paraId="4F88DB88" w14:textId="77777777" w:rsidR="00FD66FF" w:rsidRPr="004D0C31" w:rsidRDefault="00FD66FF" w:rsidP="00000ABB">
      <w:pPr>
        <w:pStyle w:val="Default"/>
        <w:ind w:right="-270"/>
        <w:jc w:val="center"/>
        <w:rPr>
          <w:rFonts w:ascii="Times New Roman" w:hAnsi="Times New Roman" w:cs="Times New Roman"/>
          <w:b/>
          <w:bCs/>
          <w:color w:val="auto"/>
          <w:sz w:val="22"/>
          <w:szCs w:val="22"/>
        </w:rPr>
      </w:pPr>
    </w:p>
    <w:p w14:paraId="505AC9A5" w14:textId="77777777" w:rsidR="00480D56" w:rsidRPr="004D0C31" w:rsidRDefault="00480D56" w:rsidP="00480D56">
      <w:pPr>
        <w:pStyle w:val="Default"/>
        <w:jc w:val="both"/>
        <w:rPr>
          <w:rFonts w:ascii="Times New Roman" w:hAnsi="Times New Roman" w:cs="Times New Roman"/>
          <w:b/>
          <w:bCs/>
          <w:color w:val="auto"/>
          <w:sz w:val="22"/>
          <w:szCs w:val="22"/>
        </w:rPr>
      </w:pPr>
    </w:p>
    <w:p w14:paraId="45F6A598" w14:textId="77777777" w:rsidR="00252122" w:rsidRPr="004D0C31" w:rsidRDefault="00252122" w:rsidP="00480D56">
      <w:pPr>
        <w:pStyle w:val="Default"/>
        <w:jc w:val="both"/>
        <w:rPr>
          <w:rFonts w:ascii="Times New Roman" w:hAnsi="Times New Roman" w:cs="Times New Roman"/>
          <w:color w:val="auto"/>
          <w:sz w:val="22"/>
          <w:szCs w:val="22"/>
        </w:rPr>
      </w:pPr>
    </w:p>
    <w:p w14:paraId="223B8C37" w14:textId="26CBCFB6" w:rsidR="00FD66FF" w:rsidRPr="004D0C31" w:rsidRDefault="00252122" w:rsidP="00252122">
      <w:pPr>
        <w:pStyle w:val="Default"/>
        <w:ind w:left="1440" w:hanging="720"/>
        <w:jc w:val="both"/>
        <w:rPr>
          <w:rFonts w:ascii="Times New Roman" w:hAnsi="Times New Roman" w:cs="Times New Roman"/>
          <w:color w:val="auto"/>
          <w:sz w:val="22"/>
          <w:szCs w:val="22"/>
        </w:rPr>
      </w:pPr>
      <w:r w:rsidRPr="004D0C31">
        <w:rPr>
          <w:rFonts w:ascii="Times New Roman" w:hAnsi="Times New Roman" w:cs="Times New Roman"/>
          <w:color w:val="auto"/>
          <w:sz w:val="22"/>
          <w:szCs w:val="22"/>
        </w:rPr>
        <w:t>∞</w:t>
      </w:r>
      <w:r w:rsidRPr="004D0C31">
        <w:rPr>
          <w:rFonts w:ascii="Times New Roman" w:hAnsi="Times New Roman" w:cs="Times New Roman"/>
          <w:color w:val="auto"/>
          <w:sz w:val="22"/>
          <w:szCs w:val="22"/>
        </w:rPr>
        <w:tab/>
      </w:r>
      <w:r w:rsidR="00FD66FF" w:rsidRPr="004D0C31">
        <w:rPr>
          <w:rFonts w:ascii="Times New Roman" w:hAnsi="Times New Roman" w:cs="Times New Roman"/>
          <w:color w:val="auto"/>
          <w:sz w:val="22"/>
          <w:szCs w:val="22"/>
        </w:rPr>
        <w:t>The Company shall disclose on its website all such events or information which has been disclosed to stock exchange(s) under Regulation 30 of Chapter IV of SEBI (Listing Obligations &amp; Disclosure Requirements) Regulations, 2015</w:t>
      </w:r>
      <w:r w:rsidR="0098305A">
        <w:rPr>
          <w:rFonts w:ascii="Times New Roman" w:hAnsi="Times New Roman" w:cs="Times New Roman"/>
          <w:color w:val="auto"/>
          <w:sz w:val="22"/>
          <w:szCs w:val="22"/>
        </w:rPr>
        <w:t xml:space="preserve"> </w:t>
      </w:r>
      <w:r w:rsidR="00FD66FF" w:rsidRPr="004D0C31">
        <w:rPr>
          <w:rFonts w:ascii="Times New Roman" w:hAnsi="Times New Roman" w:cs="Times New Roman"/>
          <w:color w:val="auto"/>
          <w:sz w:val="22"/>
          <w:szCs w:val="22"/>
        </w:rPr>
        <w:t xml:space="preserve">and such disclosures shall be hosted on the website of the Company for a minimum period of five years. </w:t>
      </w:r>
    </w:p>
    <w:p w14:paraId="617EE535" w14:textId="77777777" w:rsidR="00FD66FF" w:rsidRPr="004D0C31" w:rsidRDefault="00FD66FF" w:rsidP="00480D56">
      <w:pPr>
        <w:pStyle w:val="Default"/>
        <w:jc w:val="both"/>
        <w:rPr>
          <w:rFonts w:ascii="Times New Roman" w:hAnsi="Times New Roman" w:cs="Times New Roman"/>
          <w:color w:val="auto"/>
          <w:sz w:val="22"/>
          <w:szCs w:val="22"/>
        </w:rPr>
      </w:pPr>
    </w:p>
    <w:p w14:paraId="5C2C0A2E" w14:textId="77777777" w:rsidR="00FD66FF" w:rsidRPr="004D0C31" w:rsidRDefault="00252122" w:rsidP="00252122">
      <w:pPr>
        <w:pStyle w:val="Default"/>
        <w:ind w:left="1440" w:hanging="720"/>
        <w:jc w:val="both"/>
        <w:rPr>
          <w:rFonts w:ascii="Times New Roman" w:hAnsi="Times New Roman" w:cs="Times New Roman"/>
          <w:color w:val="auto"/>
          <w:sz w:val="22"/>
          <w:szCs w:val="22"/>
        </w:rPr>
      </w:pPr>
      <w:r w:rsidRPr="004D0C31">
        <w:rPr>
          <w:rFonts w:ascii="Times New Roman" w:hAnsi="Times New Roman" w:cs="Times New Roman"/>
          <w:color w:val="auto"/>
          <w:sz w:val="22"/>
          <w:szCs w:val="22"/>
        </w:rPr>
        <w:t>∞</w:t>
      </w:r>
      <w:r w:rsidRPr="004D0C31">
        <w:rPr>
          <w:rFonts w:ascii="Times New Roman" w:hAnsi="Times New Roman" w:cs="Times New Roman"/>
          <w:color w:val="auto"/>
          <w:sz w:val="22"/>
          <w:szCs w:val="22"/>
        </w:rPr>
        <w:tab/>
      </w:r>
      <w:r w:rsidR="00FD66FF" w:rsidRPr="004D0C31">
        <w:rPr>
          <w:rFonts w:ascii="Times New Roman" w:hAnsi="Times New Roman" w:cs="Times New Roman"/>
          <w:color w:val="auto"/>
          <w:sz w:val="22"/>
          <w:szCs w:val="22"/>
        </w:rPr>
        <w:t xml:space="preserve">The Company shall disseminate the information specified in Regulation 46 of Chapter IV of SEBI (Listing Obligations &amp; Disclosure Requirements) Regulations, 2015 on its website. </w:t>
      </w:r>
    </w:p>
    <w:p w14:paraId="208F5E14" w14:textId="77777777" w:rsidR="00FD66FF" w:rsidRPr="004D0C31" w:rsidRDefault="00FD66FF" w:rsidP="00480D56">
      <w:pPr>
        <w:pStyle w:val="Default"/>
        <w:jc w:val="both"/>
        <w:rPr>
          <w:rFonts w:ascii="Times New Roman" w:hAnsi="Times New Roman" w:cs="Times New Roman"/>
          <w:color w:val="auto"/>
          <w:sz w:val="22"/>
          <w:szCs w:val="22"/>
        </w:rPr>
      </w:pPr>
    </w:p>
    <w:p w14:paraId="3718F72A" w14:textId="77777777" w:rsidR="00FD66FF" w:rsidRPr="004D0C31" w:rsidRDefault="00FD66FF" w:rsidP="00FD66FF">
      <w:pPr>
        <w:pStyle w:val="Default"/>
        <w:rPr>
          <w:rFonts w:ascii="Times New Roman" w:hAnsi="Times New Roman" w:cs="Times New Roman"/>
          <w:color w:val="auto"/>
          <w:sz w:val="22"/>
          <w:szCs w:val="22"/>
        </w:rPr>
      </w:pPr>
    </w:p>
    <w:p w14:paraId="53CECE30" w14:textId="77777777" w:rsidR="00252122" w:rsidRPr="004D0C31" w:rsidRDefault="00252122" w:rsidP="00FD66FF">
      <w:pPr>
        <w:pStyle w:val="Default"/>
        <w:rPr>
          <w:rFonts w:ascii="Times New Roman" w:hAnsi="Times New Roman" w:cs="Times New Roman"/>
          <w:color w:val="auto"/>
          <w:sz w:val="22"/>
          <w:szCs w:val="22"/>
        </w:rPr>
      </w:pPr>
    </w:p>
    <w:p w14:paraId="3FC8EFAA" w14:textId="77777777" w:rsidR="00252122" w:rsidRPr="004D0C31" w:rsidRDefault="00252122" w:rsidP="00FD66FF">
      <w:pPr>
        <w:pStyle w:val="Default"/>
        <w:rPr>
          <w:rFonts w:ascii="Times New Roman" w:hAnsi="Times New Roman" w:cs="Times New Roman"/>
          <w:color w:val="auto"/>
          <w:sz w:val="22"/>
          <w:szCs w:val="22"/>
        </w:rPr>
      </w:pPr>
    </w:p>
    <w:p w14:paraId="1A9F19A3" w14:textId="77777777" w:rsidR="00252122" w:rsidRPr="004D0C31" w:rsidRDefault="00252122" w:rsidP="00FD66FF">
      <w:pPr>
        <w:pStyle w:val="Default"/>
        <w:rPr>
          <w:rFonts w:ascii="Times New Roman" w:hAnsi="Times New Roman" w:cs="Times New Roman"/>
          <w:color w:val="auto"/>
          <w:sz w:val="22"/>
          <w:szCs w:val="22"/>
        </w:rPr>
      </w:pPr>
    </w:p>
    <w:p w14:paraId="64A743A0" w14:textId="77777777" w:rsidR="00252122" w:rsidRPr="004D0C31" w:rsidRDefault="00252122" w:rsidP="00FD66FF">
      <w:pPr>
        <w:pStyle w:val="Default"/>
        <w:rPr>
          <w:rFonts w:ascii="Times New Roman" w:hAnsi="Times New Roman" w:cs="Times New Roman"/>
          <w:color w:val="auto"/>
          <w:sz w:val="22"/>
          <w:szCs w:val="22"/>
        </w:rPr>
      </w:pPr>
    </w:p>
    <w:p w14:paraId="7FDA40EA" w14:textId="77777777" w:rsidR="00252122" w:rsidRPr="004D0C31" w:rsidRDefault="00252122" w:rsidP="00FD66FF">
      <w:pPr>
        <w:pStyle w:val="Default"/>
        <w:rPr>
          <w:rFonts w:ascii="Times New Roman" w:hAnsi="Times New Roman" w:cs="Times New Roman"/>
          <w:color w:val="auto"/>
          <w:sz w:val="22"/>
          <w:szCs w:val="22"/>
        </w:rPr>
      </w:pPr>
    </w:p>
    <w:p w14:paraId="72F95182" w14:textId="77777777" w:rsidR="00252122" w:rsidRPr="004D0C31" w:rsidRDefault="00252122" w:rsidP="00FD66FF">
      <w:pPr>
        <w:pStyle w:val="Default"/>
        <w:rPr>
          <w:rFonts w:ascii="Times New Roman" w:hAnsi="Times New Roman" w:cs="Times New Roman"/>
          <w:color w:val="auto"/>
          <w:sz w:val="22"/>
          <w:szCs w:val="22"/>
        </w:rPr>
      </w:pPr>
    </w:p>
    <w:p w14:paraId="61B8D5D8" w14:textId="77777777" w:rsidR="00252122" w:rsidRPr="004D0C31" w:rsidRDefault="00252122" w:rsidP="00FD66FF">
      <w:pPr>
        <w:pStyle w:val="Default"/>
        <w:rPr>
          <w:rFonts w:ascii="Times New Roman" w:hAnsi="Times New Roman" w:cs="Times New Roman"/>
          <w:color w:val="auto"/>
          <w:sz w:val="22"/>
          <w:szCs w:val="22"/>
        </w:rPr>
      </w:pPr>
    </w:p>
    <w:p w14:paraId="0AF0B5C9" w14:textId="77777777" w:rsidR="00252122" w:rsidRPr="004D0C31" w:rsidRDefault="00252122" w:rsidP="00FD66FF">
      <w:pPr>
        <w:pStyle w:val="Default"/>
        <w:rPr>
          <w:rFonts w:ascii="Times New Roman" w:hAnsi="Times New Roman" w:cs="Times New Roman"/>
          <w:color w:val="auto"/>
          <w:sz w:val="22"/>
          <w:szCs w:val="22"/>
        </w:rPr>
      </w:pPr>
    </w:p>
    <w:p w14:paraId="4F7A8C3A" w14:textId="77777777" w:rsidR="00F273CE" w:rsidRPr="004D0C31" w:rsidRDefault="00F273CE" w:rsidP="00FD66FF">
      <w:pPr>
        <w:pStyle w:val="Default"/>
        <w:rPr>
          <w:rFonts w:ascii="Times New Roman" w:hAnsi="Times New Roman" w:cs="Times New Roman"/>
          <w:color w:val="auto"/>
          <w:sz w:val="22"/>
          <w:szCs w:val="22"/>
        </w:rPr>
      </w:pPr>
    </w:p>
    <w:p w14:paraId="2B626D5B" w14:textId="77777777" w:rsidR="00F273CE" w:rsidRPr="004D0C31" w:rsidRDefault="00F273CE" w:rsidP="00FD66FF">
      <w:pPr>
        <w:pStyle w:val="Default"/>
        <w:rPr>
          <w:rFonts w:ascii="Times New Roman" w:hAnsi="Times New Roman" w:cs="Times New Roman"/>
          <w:color w:val="auto"/>
          <w:sz w:val="22"/>
          <w:szCs w:val="22"/>
        </w:rPr>
      </w:pPr>
    </w:p>
    <w:p w14:paraId="7A09FF31" w14:textId="77777777" w:rsidR="00F273CE" w:rsidRPr="004D0C31" w:rsidRDefault="00F273CE" w:rsidP="00FD66FF">
      <w:pPr>
        <w:pStyle w:val="Default"/>
        <w:rPr>
          <w:rFonts w:ascii="Times New Roman" w:hAnsi="Times New Roman" w:cs="Times New Roman"/>
          <w:color w:val="auto"/>
          <w:sz w:val="22"/>
          <w:szCs w:val="22"/>
        </w:rPr>
      </w:pPr>
    </w:p>
    <w:p w14:paraId="6C8FF169" w14:textId="77777777" w:rsidR="00F273CE" w:rsidRPr="004D0C31" w:rsidRDefault="00F273CE" w:rsidP="00FD66FF">
      <w:pPr>
        <w:pStyle w:val="Default"/>
        <w:rPr>
          <w:rFonts w:ascii="Times New Roman" w:hAnsi="Times New Roman" w:cs="Times New Roman"/>
          <w:color w:val="auto"/>
          <w:sz w:val="22"/>
          <w:szCs w:val="22"/>
        </w:rPr>
      </w:pPr>
    </w:p>
    <w:p w14:paraId="692D37A9" w14:textId="77777777" w:rsidR="00F273CE" w:rsidRPr="004D0C31" w:rsidRDefault="00F273CE" w:rsidP="00FD66FF">
      <w:pPr>
        <w:pStyle w:val="Default"/>
        <w:rPr>
          <w:rFonts w:ascii="Times New Roman" w:hAnsi="Times New Roman" w:cs="Times New Roman"/>
          <w:color w:val="auto"/>
          <w:sz w:val="22"/>
          <w:szCs w:val="22"/>
        </w:rPr>
      </w:pPr>
    </w:p>
    <w:p w14:paraId="06BD4B9B" w14:textId="77777777" w:rsidR="00F273CE" w:rsidRPr="004D0C31" w:rsidRDefault="00F273CE" w:rsidP="00FD66FF">
      <w:pPr>
        <w:pStyle w:val="Default"/>
        <w:rPr>
          <w:rFonts w:ascii="Times New Roman" w:hAnsi="Times New Roman" w:cs="Times New Roman"/>
          <w:color w:val="auto"/>
          <w:sz w:val="22"/>
          <w:szCs w:val="22"/>
        </w:rPr>
      </w:pPr>
    </w:p>
    <w:p w14:paraId="270A1A6E" w14:textId="77777777" w:rsidR="00F273CE" w:rsidRPr="004D0C31" w:rsidRDefault="00F273CE" w:rsidP="00FD66FF">
      <w:pPr>
        <w:pStyle w:val="Default"/>
        <w:rPr>
          <w:rFonts w:ascii="Times New Roman" w:hAnsi="Times New Roman" w:cs="Times New Roman"/>
          <w:color w:val="auto"/>
          <w:sz w:val="22"/>
          <w:szCs w:val="22"/>
        </w:rPr>
      </w:pPr>
    </w:p>
    <w:p w14:paraId="49A4AC60" w14:textId="77777777" w:rsidR="00F273CE" w:rsidRPr="004D0C31" w:rsidRDefault="00F273CE" w:rsidP="00FD66FF">
      <w:pPr>
        <w:pStyle w:val="Default"/>
        <w:rPr>
          <w:rFonts w:ascii="Times New Roman" w:hAnsi="Times New Roman" w:cs="Times New Roman"/>
          <w:color w:val="auto"/>
          <w:sz w:val="22"/>
          <w:szCs w:val="22"/>
        </w:rPr>
      </w:pPr>
    </w:p>
    <w:p w14:paraId="4D75C47A" w14:textId="77777777" w:rsidR="00F273CE" w:rsidRPr="004D0C31" w:rsidRDefault="00F273CE" w:rsidP="00FD66FF">
      <w:pPr>
        <w:pStyle w:val="Default"/>
        <w:rPr>
          <w:rFonts w:ascii="Times New Roman" w:hAnsi="Times New Roman" w:cs="Times New Roman"/>
          <w:color w:val="auto"/>
          <w:sz w:val="22"/>
          <w:szCs w:val="22"/>
        </w:rPr>
      </w:pPr>
    </w:p>
    <w:p w14:paraId="39FF61D9" w14:textId="77777777" w:rsidR="00F273CE" w:rsidRPr="004D0C31" w:rsidRDefault="00F273CE" w:rsidP="00FD66FF">
      <w:pPr>
        <w:pStyle w:val="Default"/>
        <w:rPr>
          <w:rFonts w:ascii="Times New Roman" w:hAnsi="Times New Roman" w:cs="Times New Roman"/>
          <w:color w:val="auto"/>
          <w:sz w:val="22"/>
          <w:szCs w:val="22"/>
        </w:rPr>
      </w:pPr>
    </w:p>
    <w:p w14:paraId="1559A065" w14:textId="77777777" w:rsidR="00F273CE" w:rsidRPr="004D0C31" w:rsidRDefault="00F273CE" w:rsidP="00FD66FF">
      <w:pPr>
        <w:pStyle w:val="Default"/>
        <w:rPr>
          <w:rFonts w:ascii="Times New Roman" w:hAnsi="Times New Roman" w:cs="Times New Roman"/>
          <w:color w:val="auto"/>
          <w:sz w:val="22"/>
          <w:szCs w:val="22"/>
        </w:rPr>
      </w:pPr>
    </w:p>
    <w:p w14:paraId="2A6AFF03" w14:textId="77777777" w:rsidR="00F273CE" w:rsidRPr="004D0C31" w:rsidRDefault="00F273CE" w:rsidP="00FD66FF">
      <w:pPr>
        <w:pStyle w:val="Default"/>
        <w:rPr>
          <w:rFonts w:ascii="Times New Roman" w:hAnsi="Times New Roman" w:cs="Times New Roman"/>
          <w:color w:val="auto"/>
          <w:sz w:val="22"/>
          <w:szCs w:val="22"/>
        </w:rPr>
      </w:pPr>
    </w:p>
    <w:p w14:paraId="65C5D208" w14:textId="77777777" w:rsidR="00F273CE" w:rsidRPr="004D0C31" w:rsidRDefault="00F273CE" w:rsidP="00FD66FF">
      <w:pPr>
        <w:pStyle w:val="Default"/>
        <w:rPr>
          <w:rFonts w:ascii="Times New Roman" w:hAnsi="Times New Roman" w:cs="Times New Roman"/>
          <w:color w:val="auto"/>
          <w:sz w:val="22"/>
          <w:szCs w:val="22"/>
        </w:rPr>
      </w:pPr>
    </w:p>
    <w:p w14:paraId="711762BB" w14:textId="77777777" w:rsidR="00F273CE" w:rsidRPr="004D0C31" w:rsidRDefault="00F273CE" w:rsidP="00FD66FF">
      <w:pPr>
        <w:pStyle w:val="Default"/>
        <w:rPr>
          <w:rFonts w:ascii="Times New Roman" w:hAnsi="Times New Roman" w:cs="Times New Roman"/>
          <w:color w:val="auto"/>
          <w:sz w:val="22"/>
          <w:szCs w:val="22"/>
        </w:rPr>
      </w:pPr>
    </w:p>
    <w:p w14:paraId="29339A5E" w14:textId="77777777" w:rsidR="00F273CE" w:rsidRPr="004D0C31" w:rsidRDefault="00F273CE" w:rsidP="00FD66FF">
      <w:pPr>
        <w:pStyle w:val="Default"/>
        <w:rPr>
          <w:rFonts w:ascii="Times New Roman" w:hAnsi="Times New Roman" w:cs="Times New Roman"/>
          <w:color w:val="auto"/>
          <w:sz w:val="22"/>
          <w:szCs w:val="22"/>
        </w:rPr>
      </w:pPr>
    </w:p>
    <w:p w14:paraId="3BB5DA7F" w14:textId="77777777" w:rsidR="00F273CE" w:rsidRPr="004D0C31" w:rsidRDefault="00F273CE" w:rsidP="00FD66FF">
      <w:pPr>
        <w:pStyle w:val="Default"/>
        <w:rPr>
          <w:rFonts w:ascii="Times New Roman" w:hAnsi="Times New Roman" w:cs="Times New Roman"/>
          <w:color w:val="auto"/>
          <w:sz w:val="22"/>
          <w:szCs w:val="22"/>
        </w:rPr>
      </w:pPr>
    </w:p>
    <w:p w14:paraId="4A8C0584" w14:textId="77777777" w:rsidR="00F273CE" w:rsidRPr="004D0C31" w:rsidRDefault="00F273CE" w:rsidP="00F273CE">
      <w:pPr>
        <w:pStyle w:val="Default"/>
        <w:jc w:val="right"/>
        <w:rPr>
          <w:rFonts w:ascii="Times New Roman" w:hAnsi="Times New Roman" w:cs="Times New Roman"/>
          <w:color w:val="auto"/>
          <w:sz w:val="22"/>
          <w:szCs w:val="22"/>
        </w:rPr>
      </w:pPr>
    </w:p>
    <w:p w14:paraId="78BC6873" w14:textId="77777777" w:rsidR="00252122" w:rsidRPr="004D0C31" w:rsidRDefault="00252122" w:rsidP="00FD66FF">
      <w:pPr>
        <w:pStyle w:val="Default"/>
        <w:rPr>
          <w:rFonts w:ascii="Times New Roman" w:hAnsi="Times New Roman" w:cs="Times New Roman"/>
          <w:color w:val="auto"/>
          <w:sz w:val="22"/>
          <w:szCs w:val="22"/>
        </w:rPr>
      </w:pPr>
    </w:p>
    <w:p w14:paraId="6EFFF943" w14:textId="77777777" w:rsidR="00252122" w:rsidRPr="004D0C31" w:rsidRDefault="00252122" w:rsidP="00FD66FF">
      <w:pPr>
        <w:pStyle w:val="Default"/>
        <w:rPr>
          <w:rFonts w:ascii="Times New Roman" w:hAnsi="Times New Roman" w:cs="Times New Roman"/>
          <w:color w:val="auto"/>
          <w:sz w:val="22"/>
          <w:szCs w:val="22"/>
        </w:rPr>
      </w:pPr>
    </w:p>
    <w:p w14:paraId="6D0A7859" w14:textId="77777777" w:rsidR="00FD66FF" w:rsidRPr="004D0C31" w:rsidRDefault="00FD66FF" w:rsidP="00FD66FF">
      <w:pPr>
        <w:pStyle w:val="Default"/>
        <w:rPr>
          <w:rFonts w:ascii="Times New Roman" w:hAnsi="Times New Roman" w:cs="Times New Roman"/>
          <w:color w:val="auto"/>
          <w:sz w:val="22"/>
          <w:szCs w:val="22"/>
        </w:rPr>
      </w:pPr>
    </w:p>
    <w:tbl>
      <w:tblPr>
        <w:tblW w:w="0" w:type="auto"/>
        <w:tblBorders>
          <w:top w:val="nil"/>
          <w:left w:val="nil"/>
          <w:bottom w:val="nil"/>
          <w:right w:val="nil"/>
        </w:tblBorders>
        <w:tblLayout w:type="fixed"/>
        <w:tblLook w:val="0000" w:firstRow="0" w:lastRow="0" w:firstColumn="0" w:lastColumn="0" w:noHBand="0" w:noVBand="0"/>
      </w:tblPr>
      <w:tblGrid>
        <w:gridCol w:w="1406"/>
        <w:gridCol w:w="1406"/>
        <w:gridCol w:w="1406"/>
        <w:gridCol w:w="1406"/>
        <w:gridCol w:w="1406"/>
        <w:gridCol w:w="1406"/>
        <w:gridCol w:w="1406"/>
        <w:gridCol w:w="6"/>
      </w:tblGrid>
      <w:tr w:rsidR="00FD66FF" w:rsidRPr="004D0C31" w14:paraId="57F86263" w14:textId="77777777" w:rsidTr="00480D56">
        <w:trPr>
          <w:trHeight w:val="3312"/>
        </w:trPr>
        <w:tc>
          <w:tcPr>
            <w:tcW w:w="9848" w:type="dxa"/>
            <w:gridSpan w:val="8"/>
          </w:tcPr>
          <w:p w14:paraId="45B7D5A8" w14:textId="77777777" w:rsidR="00252122" w:rsidRPr="004D0C31" w:rsidRDefault="00252122">
            <w:pPr>
              <w:pStyle w:val="Default"/>
              <w:rPr>
                <w:rFonts w:ascii="Times New Roman" w:hAnsi="Times New Roman" w:cs="Times New Roman"/>
                <w:b/>
                <w:bCs/>
                <w:color w:val="auto"/>
                <w:sz w:val="22"/>
                <w:szCs w:val="22"/>
                <w:u w:val="single"/>
              </w:rPr>
            </w:pPr>
          </w:p>
          <w:p w14:paraId="388C7A74" w14:textId="77777777" w:rsidR="00252122" w:rsidRPr="004D0C31" w:rsidRDefault="00252122">
            <w:pPr>
              <w:pStyle w:val="Default"/>
              <w:rPr>
                <w:rFonts w:ascii="Times New Roman" w:hAnsi="Times New Roman" w:cs="Times New Roman"/>
                <w:b/>
                <w:bCs/>
                <w:color w:val="auto"/>
                <w:sz w:val="22"/>
                <w:szCs w:val="22"/>
                <w:u w:val="single"/>
              </w:rPr>
            </w:pPr>
            <w:r w:rsidRPr="004D0C31">
              <w:rPr>
                <w:rFonts w:ascii="Times New Roman" w:hAnsi="Times New Roman" w:cs="Times New Roman"/>
                <w:b/>
                <w:bCs/>
                <w:color w:val="auto"/>
                <w:sz w:val="22"/>
                <w:szCs w:val="22"/>
                <w:u w:val="single"/>
              </w:rPr>
              <w:t>Annexure</w:t>
            </w:r>
          </w:p>
          <w:p w14:paraId="0042879D" w14:textId="77777777" w:rsidR="00252122" w:rsidRPr="004D0C31" w:rsidRDefault="00252122">
            <w:pPr>
              <w:pStyle w:val="Default"/>
              <w:rPr>
                <w:rFonts w:ascii="Times New Roman" w:hAnsi="Times New Roman" w:cs="Times New Roman"/>
                <w:b/>
                <w:bCs/>
                <w:color w:val="auto"/>
                <w:sz w:val="22"/>
                <w:szCs w:val="22"/>
                <w:u w:val="single"/>
              </w:rPr>
            </w:pPr>
          </w:p>
          <w:p w14:paraId="135952DA" w14:textId="77777777" w:rsidR="00252122" w:rsidRPr="004D0C31" w:rsidRDefault="00252122">
            <w:pPr>
              <w:pStyle w:val="Default"/>
              <w:rPr>
                <w:rFonts w:ascii="Times New Roman" w:hAnsi="Times New Roman" w:cs="Times New Roman"/>
                <w:b/>
                <w:bCs/>
                <w:color w:val="auto"/>
                <w:sz w:val="22"/>
                <w:szCs w:val="22"/>
                <w:u w:val="single"/>
              </w:rPr>
            </w:pPr>
          </w:p>
          <w:p w14:paraId="64CC2D3E" w14:textId="77777777" w:rsidR="00FD66FF" w:rsidRPr="004D0C31" w:rsidRDefault="00FD66FF" w:rsidP="00252122">
            <w:pPr>
              <w:pStyle w:val="Default"/>
              <w:jc w:val="center"/>
              <w:rPr>
                <w:rFonts w:ascii="Times New Roman" w:hAnsi="Times New Roman" w:cs="Times New Roman"/>
                <w:b/>
                <w:bCs/>
                <w:sz w:val="22"/>
                <w:szCs w:val="22"/>
                <w:u w:val="single"/>
              </w:rPr>
            </w:pPr>
            <w:r w:rsidRPr="004D0C31">
              <w:rPr>
                <w:rFonts w:ascii="Times New Roman" w:hAnsi="Times New Roman" w:cs="Times New Roman"/>
                <w:b/>
                <w:bCs/>
                <w:sz w:val="22"/>
                <w:szCs w:val="22"/>
                <w:u w:val="single"/>
              </w:rPr>
              <w:t>REGISTER OF DOCUMENTS DESTROYED</w:t>
            </w:r>
          </w:p>
          <w:p w14:paraId="07F086A3" w14:textId="77777777" w:rsidR="00480D56" w:rsidRPr="004D0C31" w:rsidRDefault="00480D56">
            <w:pPr>
              <w:pStyle w:val="Default"/>
              <w:rPr>
                <w:rFonts w:ascii="Times New Roman" w:hAnsi="Times New Roman" w:cs="Times New Roman"/>
                <w:b/>
                <w:bCs/>
                <w:sz w:val="22"/>
                <w:szCs w:val="22"/>
                <w:u w:val="single"/>
              </w:rPr>
            </w:pPr>
          </w:p>
          <w:p w14:paraId="3169E279" w14:textId="77777777" w:rsidR="00252122" w:rsidRPr="004D0C31" w:rsidRDefault="00252122">
            <w:pPr>
              <w:pStyle w:val="Default"/>
              <w:rPr>
                <w:rFonts w:ascii="Times New Roman" w:hAnsi="Times New Roman" w:cs="Times New Roman"/>
                <w:b/>
                <w:bCs/>
                <w:sz w:val="22"/>
                <w:szCs w:val="22"/>
                <w:u w:val="single"/>
              </w:rPr>
            </w:pPr>
          </w:p>
          <w:tbl>
            <w:tblPr>
              <w:tblStyle w:val="TableGrid"/>
              <w:tblW w:w="9625" w:type="dxa"/>
              <w:tblLayout w:type="fixed"/>
              <w:tblLook w:val="04A0" w:firstRow="1" w:lastRow="0" w:firstColumn="1" w:lastColumn="0" w:noHBand="0" w:noVBand="1"/>
            </w:tblPr>
            <w:tblGrid>
              <w:gridCol w:w="625"/>
              <w:gridCol w:w="1530"/>
              <w:gridCol w:w="1530"/>
              <w:gridCol w:w="1350"/>
              <w:gridCol w:w="1350"/>
              <w:gridCol w:w="1350"/>
              <w:gridCol w:w="1890"/>
            </w:tblGrid>
            <w:tr w:rsidR="00480D56" w:rsidRPr="004D0C31" w14:paraId="6B87369C" w14:textId="77777777" w:rsidTr="00252122">
              <w:tc>
                <w:tcPr>
                  <w:tcW w:w="625" w:type="dxa"/>
                  <w:vAlign w:val="center"/>
                </w:tcPr>
                <w:p w14:paraId="46220BD5" w14:textId="77777777" w:rsidR="00252122" w:rsidRPr="004D0C31" w:rsidRDefault="00480D56" w:rsidP="008A403A">
                  <w:pPr>
                    <w:pStyle w:val="Default"/>
                    <w:spacing w:before="120" w:after="120" w:line="276" w:lineRule="auto"/>
                    <w:jc w:val="center"/>
                    <w:rPr>
                      <w:rFonts w:ascii="Times New Roman" w:hAnsi="Times New Roman" w:cs="Times New Roman"/>
                      <w:b/>
                      <w:bCs/>
                      <w:sz w:val="22"/>
                      <w:szCs w:val="22"/>
                    </w:rPr>
                  </w:pPr>
                  <w:r w:rsidRPr="004D0C31">
                    <w:rPr>
                      <w:rFonts w:ascii="Times New Roman" w:hAnsi="Times New Roman" w:cs="Times New Roman"/>
                      <w:b/>
                      <w:bCs/>
                      <w:sz w:val="22"/>
                      <w:szCs w:val="22"/>
                    </w:rPr>
                    <w:t>Sr.</w:t>
                  </w:r>
                </w:p>
                <w:p w14:paraId="232CB5FC" w14:textId="77777777" w:rsidR="00480D56" w:rsidRPr="004D0C31" w:rsidRDefault="00480D56" w:rsidP="008A403A">
                  <w:pPr>
                    <w:pStyle w:val="Default"/>
                    <w:spacing w:before="120" w:after="120" w:line="276" w:lineRule="auto"/>
                    <w:jc w:val="center"/>
                    <w:rPr>
                      <w:rFonts w:ascii="Times New Roman" w:hAnsi="Times New Roman" w:cs="Times New Roman"/>
                      <w:b/>
                      <w:bCs/>
                      <w:sz w:val="22"/>
                      <w:szCs w:val="22"/>
                      <w:u w:val="single"/>
                    </w:rPr>
                  </w:pPr>
                  <w:r w:rsidRPr="004D0C31">
                    <w:rPr>
                      <w:rFonts w:ascii="Times New Roman" w:hAnsi="Times New Roman" w:cs="Times New Roman"/>
                      <w:b/>
                      <w:bCs/>
                      <w:sz w:val="22"/>
                      <w:szCs w:val="22"/>
                    </w:rPr>
                    <w:t>No.</w:t>
                  </w:r>
                </w:p>
              </w:tc>
              <w:tc>
                <w:tcPr>
                  <w:tcW w:w="1530" w:type="dxa"/>
                  <w:vAlign w:val="center"/>
                </w:tcPr>
                <w:p w14:paraId="054E4297" w14:textId="77777777" w:rsidR="00480D56" w:rsidRPr="004D0C31" w:rsidRDefault="00480D56" w:rsidP="008A403A">
                  <w:pPr>
                    <w:pStyle w:val="Default"/>
                    <w:spacing w:before="120" w:after="120" w:line="276" w:lineRule="auto"/>
                    <w:jc w:val="center"/>
                    <w:rPr>
                      <w:rFonts w:ascii="Times New Roman" w:hAnsi="Times New Roman" w:cs="Times New Roman"/>
                      <w:sz w:val="22"/>
                      <w:szCs w:val="22"/>
                    </w:rPr>
                  </w:pPr>
                  <w:r w:rsidRPr="004D0C31">
                    <w:rPr>
                      <w:rFonts w:ascii="Times New Roman" w:hAnsi="Times New Roman" w:cs="Times New Roman"/>
                      <w:b/>
                      <w:bCs/>
                      <w:sz w:val="22"/>
                      <w:szCs w:val="22"/>
                    </w:rPr>
                    <w:t>Section/Rules in Companies Act, 2013</w:t>
                  </w:r>
                </w:p>
              </w:tc>
              <w:tc>
                <w:tcPr>
                  <w:tcW w:w="1530" w:type="dxa"/>
                  <w:vAlign w:val="center"/>
                </w:tcPr>
                <w:p w14:paraId="265D5D9E" w14:textId="77777777" w:rsidR="00480D56" w:rsidRPr="004D0C31" w:rsidRDefault="00480D56" w:rsidP="008A403A">
                  <w:pPr>
                    <w:pStyle w:val="Default"/>
                    <w:spacing w:before="120" w:after="120" w:line="276" w:lineRule="auto"/>
                    <w:jc w:val="center"/>
                    <w:rPr>
                      <w:rFonts w:ascii="Times New Roman" w:hAnsi="Times New Roman" w:cs="Times New Roman"/>
                      <w:sz w:val="22"/>
                      <w:szCs w:val="22"/>
                    </w:rPr>
                  </w:pPr>
                  <w:r w:rsidRPr="004D0C31">
                    <w:rPr>
                      <w:rFonts w:ascii="Times New Roman" w:hAnsi="Times New Roman" w:cs="Times New Roman"/>
                      <w:b/>
                      <w:bCs/>
                      <w:sz w:val="22"/>
                      <w:szCs w:val="22"/>
                    </w:rPr>
                    <w:t>Description of document destroyed</w:t>
                  </w:r>
                </w:p>
              </w:tc>
              <w:tc>
                <w:tcPr>
                  <w:tcW w:w="1350" w:type="dxa"/>
                  <w:vAlign w:val="center"/>
                </w:tcPr>
                <w:p w14:paraId="66DD4A2B" w14:textId="77777777" w:rsidR="00480D56" w:rsidRPr="004D0C31" w:rsidRDefault="00480D56" w:rsidP="008A403A">
                  <w:pPr>
                    <w:pStyle w:val="Default"/>
                    <w:spacing w:before="120" w:after="120" w:line="276" w:lineRule="auto"/>
                    <w:jc w:val="center"/>
                    <w:rPr>
                      <w:rFonts w:ascii="Times New Roman" w:hAnsi="Times New Roman" w:cs="Times New Roman"/>
                      <w:b/>
                      <w:bCs/>
                      <w:sz w:val="22"/>
                      <w:szCs w:val="22"/>
                      <w:u w:val="single"/>
                    </w:rPr>
                  </w:pPr>
                  <w:r w:rsidRPr="004D0C31">
                    <w:rPr>
                      <w:rFonts w:ascii="Times New Roman" w:hAnsi="Times New Roman" w:cs="Times New Roman"/>
                      <w:b/>
                      <w:bCs/>
                      <w:sz w:val="22"/>
                      <w:szCs w:val="22"/>
                    </w:rPr>
                    <w:t>Time upto which document was preserved</w:t>
                  </w:r>
                </w:p>
              </w:tc>
              <w:tc>
                <w:tcPr>
                  <w:tcW w:w="1350" w:type="dxa"/>
                  <w:vAlign w:val="center"/>
                </w:tcPr>
                <w:p w14:paraId="5273304E" w14:textId="77777777" w:rsidR="00480D56" w:rsidRPr="004D0C31" w:rsidRDefault="00480D56" w:rsidP="008A403A">
                  <w:pPr>
                    <w:pStyle w:val="Default"/>
                    <w:spacing w:before="120" w:after="120" w:line="276" w:lineRule="auto"/>
                    <w:jc w:val="center"/>
                    <w:rPr>
                      <w:rFonts w:ascii="Times New Roman" w:hAnsi="Times New Roman" w:cs="Times New Roman"/>
                      <w:sz w:val="22"/>
                      <w:szCs w:val="22"/>
                    </w:rPr>
                  </w:pPr>
                  <w:r w:rsidRPr="004D0C31">
                    <w:rPr>
                      <w:rFonts w:ascii="Times New Roman" w:hAnsi="Times New Roman" w:cs="Times New Roman"/>
                      <w:b/>
                      <w:bCs/>
                      <w:sz w:val="22"/>
                      <w:szCs w:val="22"/>
                    </w:rPr>
                    <w:t>Date of Destruction</w:t>
                  </w:r>
                </w:p>
              </w:tc>
              <w:tc>
                <w:tcPr>
                  <w:tcW w:w="1350" w:type="dxa"/>
                  <w:vAlign w:val="center"/>
                </w:tcPr>
                <w:p w14:paraId="281114A0" w14:textId="77777777" w:rsidR="00480D56" w:rsidRPr="004D0C31" w:rsidRDefault="00480D56" w:rsidP="008A403A">
                  <w:pPr>
                    <w:pStyle w:val="Default"/>
                    <w:spacing w:before="120" w:after="120" w:line="276" w:lineRule="auto"/>
                    <w:jc w:val="center"/>
                    <w:rPr>
                      <w:rFonts w:ascii="Times New Roman" w:hAnsi="Times New Roman" w:cs="Times New Roman"/>
                      <w:b/>
                      <w:bCs/>
                      <w:sz w:val="22"/>
                      <w:szCs w:val="22"/>
                      <w:u w:val="single"/>
                    </w:rPr>
                  </w:pPr>
                  <w:r w:rsidRPr="004D0C31">
                    <w:rPr>
                      <w:rFonts w:ascii="Times New Roman" w:hAnsi="Times New Roman" w:cs="Times New Roman"/>
                      <w:b/>
                      <w:bCs/>
                      <w:sz w:val="22"/>
                      <w:szCs w:val="22"/>
                    </w:rPr>
                    <w:t>Mode of destruction</w:t>
                  </w:r>
                </w:p>
              </w:tc>
              <w:tc>
                <w:tcPr>
                  <w:tcW w:w="1890" w:type="dxa"/>
                  <w:vAlign w:val="center"/>
                </w:tcPr>
                <w:p w14:paraId="3251145E" w14:textId="77777777" w:rsidR="00480D56" w:rsidRPr="004D0C31" w:rsidRDefault="00480D56" w:rsidP="008A403A">
                  <w:pPr>
                    <w:pStyle w:val="Default"/>
                    <w:spacing w:before="120" w:after="120" w:line="276" w:lineRule="auto"/>
                    <w:jc w:val="center"/>
                    <w:rPr>
                      <w:rFonts w:ascii="Times New Roman" w:hAnsi="Times New Roman" w:cs="Times New Roman"/>
                      <w:sz w:val="22"/>
                      <w:szCs w:val="22"/>
                    </w:rPr>
                  </w:pPr>
                  <w:r w:rsidRPr="004D0C31">
                    <w:rPr>
                      <w:rFonts w:ascii="Times New Roman" w:hAnsi="Times New Roman" w:cs="Times New Roman"/>
                      <w:b/>
                      <w:bCs/>
                      <w:sz w:val="22"/>
                      <w:szCs w:val="22"/>
                    </w:rPr>
                    <w:t>Initials of Company Secretary or other authorized person</w:t>
                  </w:r>
                </w:p>
              </w:tc>
            </w:tr>
            <w:tr w:rsidR="00480D56" w:rsidRPr="004D0C31" w14:paraId="27AD199E" w14:textId="77777777" w:rsidTr="00252122">
              <w:tc>
                <w:tcPr>
                  <w:tcW w:w="625" w:type="dxa"/>
                </w:tcPr>
                <w:p w14:paraId="3D46DE0E" w14:textId="77777777" w:rsidR="00480D56" w:rsidRPr="004D0C31" w:rsidRDefault="00480D56" w:rsidP="008A403A">
                  <w:pPr>
                    <w:pStyle w:val="Default"/>
                    <w:spacing w:before="120" w:after="120" w:line="276" w:lineRule="auto"/>
                    <w:rPr>
                      <w:rFonts w:ascii="Times New Roman" w:hAnsi="Times New Roman" w:cs="Times New Roman"/>
                      <w:b/>
                      <w:bCs/>
                      <w:sz w:val="22"/>
                      <w:szCs w:val="22"/>
                      <w:u w:val="single"/>
                    </w:rPr>
                  </w:pPr>
                </w:p>
              </w:tc>
              <w:tc>
                <w:tcPr>
                  <w:tcW w:w="1530" w:type="dxa"/>
                </w:tcPr>
                <w:p w14:paraId="62C1A1C4" w14:textId="77777777" w:rsidR="00480D56" w:rsidRPr="004D0C31" w:rsidRDefault="008A403A" w:rsidP="008A403A">
                  <w:pPr>
                    <w:pStyle w:val="Default"/>
                    <w:spacing w:before="120" w:after="120" w:line="276" w:lineRule="auto"/>
                    <w:jc w:val="center"/>
                    <w:rPr>
                      <w:rFonts w:ascii="Times New Roman" w:hAnsi="Times New Roman" w:cs="Times New Roman"/>
                      <w:b/>
                      <w:bCs/>
                      <w:sz w:val="22"/>
                      <w:szCs w:val="22"/>
                    </w:rPr>
                  </w:pPr>
                  <w:r w:rsidRPr="004D0C31">
                    <w:rPr>
                      <w:rFonts w:ascii="Times New Roman" w:hAnsi="Times New Roman" w:cs="Times New Roman"/>
                      <w:b/>
                      <w:bCs/>
                      <w:sz w:val="22"/>
                      <w:szCs w:val="22"/>
                    </w:rPr>
                    <w:t>NIL</w:t>
                  </w:r>
                </w:p>
              </w:tc>
              <w:tc>
                <w:tcPr>
                  <w:tcW w:w="1530" w:type="dxa"/>
                </w:tcPr>
                <w:p w14:paraId="3967BE83" w14:textId="77777777" w:rsidR="00480D56" w:rsidRPr="004D0C31" w:rsidRDefault="008A403A" w:rsidP="008A403A">
                  <w:pPr>
                    <w:pStyle w:val="Default"/>
                    <w:spacing w:before="120" w:after="120" w:line="276" w:lineRule="auto"/>
                    <w:jc w:val="center"/>
                    <w:rPr>
                      <w:rFonts w:ascii="Times New Roman" w:hAnsi="Times New Roman" w:cs="Times New Roman"/>
                      <w:b/>
                      <w:bCs/>
                      <w:sz w:val="22"/>
                      <w:szCs w:val="22"/>
                    </w:rPr>
                  </w:pPr>
                  <w:r w:rsidRPr="004D0C31">
                    <w:rPr>
                      <w:rFonts w:ascii="Times New Roman" w:hAnsi="Times New Roman" w:cs="Times New Roman"/>
                      <w:b/>
                      <w:bCs/>
                      <w:sz w:val="22"/>
                      <w:szCs w:val="22"/>
                    </w:rPr>
                    <w:t>NIL</w:t>
                  </w:r>
                </w:p>
              </w:tc>
              <w:tc>
                <w:tcPr>
                  <w:tcW w:w="1350" w:type="dxa"/>
                </w:tcPr>
                <w:p w14:paraId="5C04670D" w14:textId="77777777" w:rsidR="00480D56" w:rsidRPr="004D0C31" w:rsidRDefault="008A403A" w:rsidP="008A403A">
                  <w:pPr>
                    <w:pStyle w:val="Default"/>
                    <w:spacing w:before="120" w:after="120" w:line="276" w:lineRule="auto"/>
                    <w:jc w:val="center"/>
                    <w:rPr>
                      <w:rFonts w:ascii="Times New Roman" w:hAnsi="Times New Roman" w:cs="Times New Roman"/>
                      <w:b/>
                      <w:bCs/>
                      <w:sz w:val="22"/>
                      <w:szCs w:val="22"/>
                    </w:rPr>
                  </w:pPr>
                  <w:r w:rsidRPr="004D0C31">
                    <w:rPr>
                      <w:rFonts w:ascii="Times New Roman" w:hAnsi="Times New Roman" w:cs="Times New Roman"/>
                      <w:b/>
                      <w:bCs/>
                      <w:sz w:val="22"/>
                      <w:szCs w:val="22"/>
                    </w:rPr>
                    <w:t>NIL</w:t>
                  </w:r>
                </w:p>
              </w:tc>
              <w:tc>
                <w:tcPr>
                  <w:tcW w:w="1350" w:type="dxa"/>
                </w:tcPr>
                <w:p w14:paraId="2FF25828" w14:textId="77777777" w:rsidR="00480D56" w:rsidRPr="004D0C31" w:rsidRDefault="008A403A" w:rsidP="008A403A">
                  <w:pPr>
                    <w:pStyle w:val="Default"/>
                    <w:spacing w:before="120" w:after="120" w:line="276" w:lineRule="auto"/>
                    <w:jc w:val="center"/>
                    <w:rPr>
                      <w:rFonts w:ascii="Times New Roman" w:hAnsi="Times New Roman" w:cs="Times New Roman"/>
                      <w:b/>
                      <w:bCs/>
                      <w:sz w:val="22"/>
                      <w:szCs w:val="22"/>
                    </w:rPr>
                  </w:pPr>
                  <w:r w:rsidRPr="004D0C31">
                    <w:rPr>
                      <w:rFonts w:ascii="Times New Roman" w:hAnsi="Times New Roman" w:cs="Times New Roman"/>
                      <w:b/>
                      <w:bCs/>
                      <w:sz w:val="22"/>
                      <w:szCs w:val="22"/>
                    </w:rPr>
                    <w:t>NIL</w:t>
                  </w:r>
                </w:p>
              </w:tc>
              <w:tc>
                <w:tcPr>
                  <w:tcW w:w="1350" w:type="dxa"/>
                </w:tcPr>
                <w:p w14:paraId="7F2CC8B9" w14:textId="77777777" w:rsidR="00480D56" w:rsidRPr="004D0C31" w:rsidRDefault="008A403A" w:rsidP="008A403A">
                  <w:pPr>
                    <w:pStyle w:val="Default"/>
                    <w:spacing w:before="120" w:after="120" w:line="276" w:lineRule="auto"/>
                    <w:jc w:val="center"/>
                    <w:rPr>
                      <w:rFonts w:ascii="Times New Roman" w:hAnsi="Times New Roman" w:cs="Times New Roman"/>
                      <w:b/>
                      <w:bCs/>
                      <w:sz w:val="22"/>
                      <w:szCs w:val="22"/>
                    </w:rPr>
                  </w:pPr>
                  <w:r w:rsidRPr="004D0C31">
                    <w:rPr>
                      <w:rFonts w:ascii="Times New Roman" w:hAnsi="Times New Roman" w:cs="Times New Roman"/>
                      <w:b/>
                      <w:bCs/>
                      <w:sz w:val="22"/>
                      <w:szCs w:val="22"/>
                    </w:rPr>
                    <w:t>NIL</w:t>
                  </w:r>
                </w:p>
              </w:tc>
              <w:tc>
                <w:tcPr>
                  <w:tcW w:w="1890" w:type="dxa"/>
                </w:tcPr>
                <w:p w14:paraId="741D6B5F" w14:textId="77777777" w:rsidR="00480D56" w:rsidRPr="004D0C31" w:rsidRDefault="008A403A" w:rsidP="008A403A">
                  <w:pPr>
                    <w:pStyle w:val="Default"/>
                    <w:spacing w:before="120" w:after="120" w:line="276" w:lineRule="auto"/>
                    <w:jc w:val="center"/>
                    <w:rPr>
                      <w:rFonts w:ascii="Times New Roman" w:hAnsi="Times New Roman" w:cs="Times New Roman"/>
                      <w:b/>
                      <w:bCs/>
                      <w:sz w:val="22"/>
                      <w:szCs w:val="22"/>
                    </w:rPr>
                  </w:pPr>
                  <w:r w:rsidRPr="004D0C31">
                    <w:rPr>
                      <w:rFonts w:ascii="Times New Roman" w:hAnsi="Times New Roman" w:cs="Times New Roman"/>
                      <w:b/>
                      <w:bCs/>
                      <w:sz w:val="22"/>
                      <w:szCs w:val="22"/>
                    </w:rPr>
                    <w:t>NIL</w:t>
                  </w:r>
                </w:p>
              </w:tc>
            </w:tr>
          </w:tbl>
          <w:p w14:paraId="36BC90D9" w14:textId="77777777" w:rsidR="00480D56" w:rsidRPr="004D0C31" w:rsidRDefault="00480D56">
            <w:pPr>
              <w:pStyle w:val="Default"/>
              <w:rPr>
                <w:rFonts w:ascii="Times New Roman" w:hAnsi="Times New Roman" w:cs="Times New Roman"/>
                <w:b/>
                <w:bCs/>
                <w:sz w:val="22"/>
                <w:szCs w:val="22"/>
                <w:u w:val="single"/>
              </w:rPr>
            </w:pPr>
          </w:p>
          <w:p w14:paraId="7B0DB57C" w14:textId="77777777" w:rsidR="00480D56" w:rsidRPr="004D0C31" w:rsidRDefault="00480D56">
            <w:pPr>
              <w:pStyle w:val="Default"/>
              <w:rPr>
                <w:rFonts w:ascii="Times New Roman" w:hAnsi="Times New Roman" w:cs="Times New Roman"/>
                <w:sz w:val="22"/>
                <w:szCs w:val="22"/>
                <w:u w:val="single"/>
              </w:rPr>
            </w:pPr>
          </w:p>
        </w:tc>
      </w:tr>
      <w:tr w:rsidR="00FD66FF" w:rsidRPr="004D0C31" w14:paraId="2A5E84BD" w14:textId="77777777">
        <w:trPr>
          <w:gridAfter w:val="1"/>
          <w:wAfter w:w="6" w:type="dxa"/>
          <w:trHeight w:val="640"/>
        </w:trPr>
        <w:tc>
          <w:tcPr>
            <w:tcW w:w="1406" w:type="dxa"/>
          </w:tcPr>
          <w:p w14:paraId="6EE3520B" w14:textId="77777777" w:rsidR="00FD66FF" w:rsidRPr="004D0C31" w:rsidRDefault="00FD66FF">
            <w:pPr>
              <w:pStyle w:val="Default"/>
              <w:rPr>
                <w:rFonts w:ascii="Times New Roman" w:hAnsi="Times New Roman" w:cs="Times New Roman"/>
                <w:sz w:val="22"/>
                <w:szCs w:val="22"/>
              </w:rPr>
            </w:pPr>
          </w:p>
        </w:tc>
        <w:tc>
          <w:tcPr>
            <w:tcW w:w="1406" w:type="dxa"/>
          </w:tcPr>
          <w:p w14:paraId="21CF6749" w14:textId="77777777" w:rsidR="00FD66FF" w:rsidRPr="004D0C31" w:rsidRDefault="00FD66FF">
            <w:pPr>
              <w:pStyle w:val="Default"/>
              <w:rPr>
                <w:rFonts w:ascii="Times New Roman" w:hAnsi="Times New Roman" w:cs="Times New Roman"/>
                <w:sz w:val="22"/>
                <w:szCs w:val="22"/>
              </w:rPr>
            </w:pPr>
          </w:p>
        </w:tc>
        <w:tc>
          <w:tcPr>
            <w:tcW w:w="1406" w:type="dxa"/>
          </w:tcPr>
          <w:p w14:paraId="2CBA1597" w14:textId="77777777" w:rsidR="00FD66FF" w:rsidRPr="004D0C31" w:rsidRDefault="00FD66FF">
            <w:pPr>
              <w:pStyle w:val="Default"/>
              <w:rPr>
                <w:rFonts w:ascii="Times New Roman" w:hAnsi="Times New Roman" w:cs="Times New Roman"/>
                <w:sz w:val="22"/>
                <w:szCs w:val="22"/>
              </w:rPr>
            </w:pPr>
          </w:p>
        </w:tc>
        <w:tc>
          <w:tcPr>
            <w:tcW w:w="1406" w:type="dxa"/>
          </w:tcPr>
          <w:p w14:paraId="79DB12ED" w14:textId="77777777" w:rsidR="00FD66FF" w:rsidRPr="004D0C31" w:rsidRDefault="00FD66FF">
            <w:pPr>
              <w:pStyle w:val="Default"/>
              <w:rPr>
                <w:rFonts w:ascii="Times New Roman" w:hAnsi="Times New Roman" w:cs="Times New Roman"/>
                <w:sz w:val="22"/>
                <w:szCs w:val="22"/>
              </w:rPr>
            </w:pPr>
          </w:p>
        </w:tc>
        <w:tc>
          <w:tcPr>
            <w:tcW w:w="1406" w:type="dxa"/>
          </w:tcPr>
          <w:p w14:paraId="6471FC77" w14:textId="77777777" w:rsidR="00FD66FF" w:rsidRPr="004D0C31" w:rsidRDefault="00FD66FF">
            <w:pPr>
              <w:pStyle w:val="Default"/>
              <w:rPr>
                <w:rFonts w:ascii="Times New Roman" w:hAnsi="Times New Roman" w:cs="Times New Roman"/>
                <w:sz w:val="22"/>
                <w:szCs w:val="22"/>
              </w:rPr>
            </w:pPr>
          </w:p>
        </w:tc>
        <w:tc>
          <w:tcPr>
            <w:tcW w:w="1406" w:type="dxa"/>
          </w:tcPr>
          <w:p w14:paraId="03EF5081" w14:textId="77777777" w:rsidR="00FD66FF" w:rsidRPr="004D0C31" w:rsidRDefault="00FD66FF">
            <w:pPr>
              <w:pStyle w:val="Default"/>
              <w:rPr>
                <w:rFonts w:ascii="Times New Roman" w:hAnsi="Times New Roman" w:cs="Times New Roman"/>
                <w:sz w:val="22"/>
                <w:szCs w:val="22"/>
              </w:rPr>
            </w:pPr>
          </w:p>
        </w:tc>
        <w:tc>
          <w:tcPr>
            <w:tcW w:w="1406" w:type="dxa"/>
          </w:tcPr>
          <w:p w14:paraId="0EF00E3A" w14:textId="77777777" w:rsidR="00FD66FF" w:rsidRPr="004D0C31" w:rsidRDefault="00FD66FF">
            <w:pPr>
              <w:pStyle w:val="Default"/>
              <w:rPr>
                <w:rFonts w:ascii="Times New Roman" w:hAnsi="Times New Roman" w:cs="Times New Roman"/>
                <w:sz w:val="22"/>
                <w:szCs w:val="22"/>
              </w:rPr>
            </w:pPr>
          </w:p>
        </w:tc>
      </w:tr>
    </w:tbl>
    <w:p w14:paraId="07170CF2" w14:textId="77777777" w:rsidR="00FD66FF" w:rsidRPr="004D0C31" w:rsidRDefault="00FD66FF" w:rsidP="00FD66FF">
      <w:pPr>
        <w:jc w:val="both"/>
        <w:rPr>
          <w:rFonts w:ascii="Times New Roman" w:hAnsi="Times New Roman" w:cs="Times New Roman"/>
        </w:rPr>
      </w:pPr>
    </w:p>
    <w:sectPr w:rsidR="00FD66FF" w:rsidRPr="004D0C31" w:rsidSect="00864ABA">
      <w:headerReference w:type="default" r:id="rId8"/>
      <w:footerReference w:type="default" r:id="rId9"/>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EDE515" w14:textId="77777777" w:rsidR="00EC2FDE" w:rsidRDefault="00EC2FDE" w:rsidP="00864ABA">
      <w:pPr>
        <w:spacing w:after="0" w:line="240" w:lineRule="auto"/>
      </w:pPr>
      <w:r>
        <w:separator/>
      </w:r>
    </w:p>
  </w:endnote>
  <w:endnote w:type="continuationSeparator" w:id="0">
    <w:p w14:paraId="263DA1CB" w14:textId="77777777" w:rsidR="00EC2FDE" w:rsidRDefault="00EC2FDE" w:rsidP="00864A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16648481"/>
      <w:docPartObj>
        <w:docPartGallery w:val="Page Numbers (Bottom of Page)"/>
        <w:docPartUnique/>
      </w:docPartObj>
    </w:sdtPr>
    <w:sdtEndPr/>
    <w:sdtContent>
      <w:p w14:paraId="2C785E5B" w14:textId="77777777" w:rsidR="00252122" w:rsidRDefault="00252122">
        <w:pPr>
          <w:pStyle w:val="Footer"/>
          <w:jc w:val="right"/>
        </w:pPr>
        <w:r>
          <w:t xml:space="preserve">Page | </w:t>
        </w:r>
        <w:r w:rsidR="00690F32">
          <w:fldChar w:fldCharType="begin"/>
        </w:r>
        <w:r>
          <w:instrText xml:space="preserve"> PAGE   \* MERGEFORMAT </w:instrText>
        </w:r>
        <w:r w:rsidR="00690F32">
          <w:fldChar w:fldCharType="separate"/>
        </w:r>
        <w:r w:rsidR="007111E0">
          <w:rPr>
            <w:noProof/>
          </w:rPr>
          <w:t>5</w:t>
        </w:r>
        <w:r w:rsidR="00690F32">
          <w:rPr>
            <w:noProof/>
          </w:rPr>
          <w:fldChar w:fldCharType="end"/>
        </w:r>
      </w:p>
    </w:sdtContent>
  </w:sdt>
  <w:p w14:paraId="20C88634" w14:textId="77777777" w:rsidR="00252122" w:rsidRDefault="002521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51465D" w14:textId="77777777" w:rsidR="00EC2FDE" w:rsidRDefault="00EC2FDE" w:rsidP="00864ABA">
      <w:pPr>
        <w:spacing w:after="0" w:line="240" w:lineRule="auto"/>
      </w:pPr>
      <w:r>
        <w:separator/>
      </w:r>
    </w:p>
  </w:footnote>
  <w:footnote w:type="continuationSeparator" w:id="0">
    <w:p w14:paraId="02F537B0" w14:textId="77777777" w:rsidR="00EC2FDE" w:rsidRDefault="00EC2FDE" w:rsidP="00864A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5F69D5" w14:textId="77777777" w:rsidR="00AF19E3" w:rsidRDefault="00AF19E3" w:rsidP="00AF19E3">
    <w:pPr>
      <w:pStyle w:val="Header"/>
      <w:jc w:val="center"/>
    </w:pPr>
    <w:r>
      <w:t>ON THE LETTERHEAD OF THE COMPANY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94DAD"/>
    <w:multiLevelType w:val="hybridMultilevel"/>
    <w:tmpl w:val="6B62F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B9795A"/>
    <w:multiLevelType w:val="hybridMultilevel"/>
    <w:tmpl w:val="748464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105140B"/>
    <w:multiLevelType w:val="hybridMultilevel"/>
    <w:tmpl w:val="A274DFEA"/>
    <w:lvl w:ilvl="0" w:tplc="1E2E40F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B5503"/>
    <w:rsid w:val="00000ABB"/>
    <w:rsid w:val="000025AB"/>
    <w:rsid w:val="0002796A"/>
    <w:rsid w:val="0004487C"/>
    <w:rsid w:val="00056462"/>
    <w:rsid w:val="000E58CD"/>
    <w:rsid w:val="000F26EC"/>
    <w:rsid w:val="001E7462"/>
    <w:rsid w:val="00252122"/>
    <w:rsid w:val="002B5C9B"/>
    <w:rsid w:val="002C2BAD"/>
    <w:rsid w:val="002C3063"/>
    <w:rsid w:val="002C63B2"/>
    <w:rsid w:val="002E7478"/>
    <w:rsid w:val="003271E5"/>
    <w:rsid w:val="00394F08"/>
    <w:rsid w:val="003D2D63"/>
    <w:rsid w:val="00466D31"/>
    <w:rsid w:val="00480D56"/>
    <w:rsid w:val="004D0C31"/>
    <w:rsid w:val="005B2BCC"/>
    <w:rsid w:val="00690F32"/>
    <w:rsid w:val="006A04DA"/>
    <w:rsid w:val="006B5503"/>
    <w:rsid w:val="006E7746"/>
    <w:rsid w:val="007111E0"/>
    <w:rsid w:val="007253D3"/>
    <w:rsid w:val="00753F24"/>
    <w:rsid w:val="00811443"/>
    <w:rsid w:val="00864ABA"/>
    <w:rsid w:val="008A403A"/>
    <w:rsid w:val="008D1512"/>
    <w:rsid w:val="00946F0C"/>
    <w:rsid w:val="0098305A"/>
    <w:rsid w:val="00997047"/>
    <w:rsid w:val="009B325C"/>
    <w:rsid w:val="009E7DBF"/>
    <w:rsid w:val="00AB0A89"/>
    <w:rsid w:val="00AF19E3"/>
    <w:rsid w:val="00AF71BE"/>
    <w:rsid w:val="00B91EF6"/>
    <w:rsid w:val="00B953F2"/>
    <w:rsid w:val="00BC71A4"/>
    <w:rsid w:val="00C452B1"/>
    <w:rsid w:val="00C63E1B"/>
    <w:rsid w:val="00CB511F"/>
    <w:rsid w:val="00E50DFD"/>
    <w:rsid w:val="00E73BEA"/>
    <w:rsid w:val="00EB32F4"/>
    <w:rsid w:val="00EC2FDE"/>
    <w:rsid w:val="00ED0CBF"/>
    <w:rsid w:val="00F273CE"/>
    <w:rsid w:val="00F57626"/>
    <w:rsid w:val="00FD66F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9A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D5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D66FF"/>
    <w:pPr>
      <w:autoSpaceDE w:val="0"/>
      <w:autoSpaceDN w:val="0"/>
      <w:adjustRightInd w:val="0"/>
      <w:spacing w:after="0" w:line="240" w:lineRule="auto"/>
    </w:pPr>
    <w:rPr>
      <w:rFonts w:ascii="Book Antiqua" w:hAnsi="Book Antiqua" w:cs="Book Antiqua"/>
      <w:color w:val="000000"/>
      <w:sz w:val="24"/>
      <w:szCs w:val="24"/>
    </w:rPr>
  </w:style>
  <w:style w:type="table" w:styleId="TableGrid">
    <w:name w:val="Table Grid"/>
    <w:basedOn w:val="TableNormal"/>
    <w:uiPriority w:val="59"/>
    <w:rsid w:val="00480D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64A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4ABA"/>
  </w:style>
  <w:style w:type="paragraph" w:styleId="Footer">
    <w:name w:val="footer"/>
    <w:basedOn w:val="Normal"/>
    <w:link w:val="FooterChar"/>
    <w:uiPriority w:val="99"/>
    <w:unhideWhenUsed/>
    <w:rsid w:val="00864A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4ABA"/>
  </w:style>
  <w:style w:type="paragraph" w:styleId="BalloonText">
    <w:name w:val="Balloon Text"/>
    <w:basedOn w:val="Normal"/>
    <w:link w:val="BalloonTextChar"/>
    <w:uiPriority w:val="99"/>
    <w:semiHidden/>
    <w:unhideWhenUsed/>
    <w:rsid w:val="00F273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73CE"/>
    <w:rPr>
      <w:rFonts w:ascii="Tahoma" w:hAnsi="Tahoma" w:cs="Tahoma"/>
      <w:sz w:val="16"/>
      <w:szCs w:val="16"/>
    </w:rPr>
  </w:style>
  <w:style w:type="paragraph" w:styleId="NoSpacing">
    <w:name w:val="No Spacing"/>
    <w:uiPriority w:val="1"/>
    <w:qFormat/>
    <w:rsid w:val="00B953F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6268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5</Pages>
  <Words>943</Words>
  <Characters>5381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6312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Dimple Padhiar</dc:creator>
  <cp:lastModifiedBy>HP</cp:lastModifiedBy>
  <cp:revision>28</cp:revision>
  <cp:lastPrinted>2017-08-17T08:00:00Z</cp:lastPrinted>
  <dcterms:created xsi:type="dcterms:W3CDTF">2017-08-17T05:59:00Z</dcterms:created>
  <dcterms:modified xsi:type="dcterms:W3CDTF">2020-09-09T06:43:00Z</dcterms:modified>
</cp:coreProperties>
</file>