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4CF" w:rsidRDefault="004442AE" w:rsidP="00DE24C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№ 1</w:t>
      </w:r>
    </w:p>
    <w:p w:rsidR="00415EDF" w:rsidRDefault="00415EDF" w:rsidP="00415ED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УЧРЕЖДЕНИЯ СОЦИАЛЬНОГО ОБЕСПЕЧЕНИЯ</w:t>
      </w:r>
    </w:p>
    <w:p w:rsidR="00DE24CF" w:rsidRDefault="00DE24CF" w:rsidP="00DE24C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АНАЛИЗ ОРГАНИЗАЦИОННОЙ СТРУКТУРЫ И ФУНКЦИЙ</w:t>
      </w:r>
    </w:p>
    <w:p w:rsidR="00DE24CF" w:rsidRDefault="00DE24CF" w:rsidP="00DE24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A444B8">
        <w:rPr>
          <w:color w:val="000000"/>
          <w:sz w:val="27"/>
          <w:szCs w:val="27"/>
        </w:rPr>
        <w:t xml:space="preserve"> </w:t>
      </w:r>
      <w:r w:rsidR="00A444B8" w:rsidRPr="00A444B8">
        <w:rPr>
          <w:b/>
          <w:color w:val="000000"/>
          <w:sz w:val="27"/>
          <w:szCs w:val="27"/>
        </w:rPr>
        <w:t>Наименование учреждения</w:t>
      </w:r>
      <w:r w:rsidR="00A444B8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Казенное учреждение Воронежской области « Управление социальной защиты населения Советского района города Воронежа» , </w:t>
      </w:r>
      <w:r w:rsidR="00A444B8">
        <w:rPr>
          <w:color w:val="000000"/>
          <w:sz w:val="27"/>
          <w:szCs w:val="27"/>
        </w:rPr>
        <w:t xml:space="preserve">( сокращенное наименование- </w:t>
      </w:r>
      <w:r>
        <w:rPr>
          <w:color w:val="000000"/>
          <w:sz w:val="27"/>
          <w:szCs w:val="27"/>
        </w:rPr>
        <w:t>КУ</w:t>
      </w:r>
      <w:r w:rsidR="00A444B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ВО «УСЗН Советского района г.</w:t>
      </w:r>
      <w:r w:rsidR="004E19B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Воронежа»</w:t>
      </w:r>
      <w:r w:rsidR="00A444B8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</w:t>
      </w:r>
    </w:p>
    <w:p w:rsidR="007D23C9" w:rsidRDefault="00DE24CF" w:rsidP="007D23C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4E19B6">
        <w:rPr>
          <w:color w:val="000000"/>
          <w:sz w:val="27"/>
          <w:szCs w:val="27"/>
        </w:rPr>
        <w:t xml:space="preserve">. </w:t>
      </w:r>
      <w:r w:rsidR="007D23C9">
        <w:rPr>
          <w:b/>
          <w:color w:val="000000"/>
          <w:sz w:val="27"/>
          <w:szCs w:val="27"/>
        </w:rPr>
        <w:t xml:space="preserve">Историческая справка: </w:t>
      </w:r>
      <w:r w:rsidR="007D23C9">
        <w:rPr>
          <w:color w:val="000000"/>
          <w:sz w:val="27"/>
          <w:szCs w:val="27"/>
        </w:rPr>
        <w:t>Казенное учреждение Воронежской области «Управление социальной защиты населения Советского района г.Воронежа», создано на основании постановления правительства Воронежской области от 19.11.2012 №1039 «О реорганизации казенного учреждения Воронежской области «Управление социальной защиты населения Воронежской области»».</w:t>
      </w:r>
    </w:p>
    <w:p w:rsidR="007D23C9" w:rsidRDefault="007D23C9" w:rsidP="007D23C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Казенное учреждение Воронежской области «Управление социальной защиты населения советского района г. Воронежа» является некоммерческой организацией, созданной Воронежской областью в целях оказания услуг, в том числе государственных, исполнение государственных и иных функций, также осуществление мероприятий в целях обеспечения и реализации предусмотренных действующим законодательством Российской Федерации и Воронежской области полномочий органов государственной власти в сфере социальной поддержки и социального обслуживания населения. </w:t>
      </w:r>
    </w:p>
    <w:p w:rsidR="007D23C9" w:rsidRDefault="007D23C9" w:rsidP="007D23C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Предметом деятельности Учреждения является предоставление мер социальной поддержки и социального обслуживания населения и иная деятельность Учреждения, направленная на достижение целей создания Учреждения. </w:t>
      </w:r>
    </w:p>
    <w:p w:rsidR="00DE24CF" w:rsidRDefault="004E19B6" w:rsidP="007D23C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4E19B6">
        <w:rPr>
          <w:color w:val="000000"/>
          <w:sz w:val="27"/>
          <w:szCs w:val="27"/>
        </w:rPr>
        <w:t>Дата</w:t>
      </w:r>
      <w:r w:rsidR="00045921">
        <w:rPr>
          <w:color w:val="000000"/>
          <w:sz w:val="27"/>
          <w:szCs w:val="27"/>
        </w:rPr>
        <w:t xml:space="preserve"> государственной регистрации казенного учреждения Воронежской области </w:t>
      </w:r>
      <w:r w:rsidR="007D23C9">
        <w:rPr>
          <w:color w:val="000000"/>
          <w:sz w:val="27"/>
          <w:szCs w:val="27"/>
        </w:rPr>
        <w:t>«Управление</w:t>
      </w:r>
      <w:r w:rsidR="00045921">
        <w:rPr>
          <w:color w:val="000000"/>
          <w:sz w:val="27"/>
          <w:szCs w:val="27"/>
        </w:rPr>
        <w:t xml:space="preserve"> социальной зажиты населения Советского района» -</w:t>
      </w:r>
      <w:r w:rsidR="00196858">
        <w:rPr>
          <w:color w:val="000000"/>
          <w:sz w:val="27"/>
          <w:szCs w:val="27"/>
        </w:rPr>
        <w:t xml:space="preserve"> </w:t>
      </w:r>
      <w:r w:rsidR="0097596F">
        <w:rPr>
          <w:color w:val="000000"/>
          <w:sz w:val="27"/>
          <w:szCs w:val="27"/>
        </w:rPr>
        <w:t>27.12.2013</w:t>
      </w:r>
      <w:r w:rsidR="00DE24CF">
        <w:rPr>
          <w:color w:val="000000"/>
          <w:sz w:val="27"/>
          <w:szCs w:val="27"/>
        </w:rPr>
        <w:t>.</w:t>
      </w:r>
      <w:r w:rsidR="00090194">
        <w:rPr>
          <w:color w:val="000000"/>
          <w:sz w:val="27"/>
          <w:szCs w:val="27"/>
        </w:rPr>
        <w:t xml:space="preserve"> Нормативно-правовой акт: </w:t>
      </w:r>
      <w:r w:rsidR="00090194" w:rsidRPr="00090194">
        <w:rPr>
          <w:color w:val="000000"/>
          <w:sz w:val="27"/>
          <w:szCs w:val="27"/>
        </w:rPr>
        <w:t>Федеральный закон от 28.12.2013 № 442-ФЗ «Об основах социального обслуживания граждан в Российской Федерации»</w:t>
      </w:r>
    </w:p>
    <w:p w:rsidR="007D23C9" w:rsidRDefault="007D23C9" w:rsidP="007D23C9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Учредителем и собственником имущества казенного учреждения Воронежской области «Управление социальной защиты населения Советского района города Воронежа» является Воронежская область. </w:t>
      </w:r>
    </w:p>
    <w:p w:rsidR="00045921" w:rsidRDefault="004E19B6" w:rsidP="00DE24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Pr="00BC129B">
        <w:rPr>
          <w:b/>
          <w:color w:val="000000"/>
          <w:sz w:val="27"/>
          <w:szCs w:val="27"/>
        </w:rPr>
        <w:t xml:space="preserve"> </w:t>
      </w:r>
      <w:r w:rsidR="00BC129B" w:rsidRPr="00BC129B">
        <w:rPr>
          <w:b/>
          <w:color w:val="000000"/>
          <w:sz w:val="27"/>
          <w:szCs w:val="27"/>
        </w:rPr>
        <w:t>ФИО руководителя:</w:t>
      </w:r>
      <w:r w:rsidR="00BC129B">
        <w:rPr>
          <w:b/>
          <w:color w:val="000000"/>
          <w:sz w:val="27"/>
          <w:szCs w:val="27"/>
        </w:rPr>
        <w:t xml:space="preserve"> </w:t>
      </w:r>
      <w:r w:rsidR="00BC129B">
        <w:rPr>
          <w:color w:val="000000"/>
          <w:sz w:val="27"/>
          <w:szCs w:val="27"/>
        </w:rPr>
        <w:t>Директор</w:t>
      </w:r>
      <w:r w:rsidR="0097596F">
        <w:rPr>
          <w:color w:val="000000"/>
          <w:sz w:val="27"/>
          <w:szCs w:val="27"/>
        </w:rPr>
        <w:t xml:space="preserve"> </w:t>
      </w:r>
      <w:r w:rsidR="00BC129B">
        <w:rPr>
          <w:color w:val="000000"/>
          <w:sz w:val="27"/>
          <w:szCs w:val="27"/>
        </w:rPr>
        <w:t xml:space="preserve">- </w:t>
      </w:r>
      <w:r w:rsidR="0097596F" w:rsidRPr="0097596F">
        <w:rPr>
          <w:color w:val="000000"/>
          <w:sz w:val="27"/>
          <w:szCs w:val="27"/>
        </w:rPr>
        <w:t xml:space="preserve">Шабанова Любовь </w:t>
      </w:r>
      <w:r w:rsidR="007D23C9" w:rsidRPr="0097596F">
        <w:rPr>
          <w:color w:val="000000"/>
          <w:sz w:val="27"/>
          <w:szCs w:val="27"/>
        </w:rPr>
        <w:t>Васильевна</w:t>
      </w:r>
      <w:r w:rsidR="007D23C9">
        <w:rPr>
          <w:color w:val="000000"/>
          <w:sz w:val="27"/>
          <w:szCs w:val="27"/>
        </w:rPr>
        <w:t>.</w:t>
      </w:r>
      <w:r w:rsidR="00045921">
        <w:rPr>
          <w:color w:val="000000"/>
          <w:sz w:val="27"/>
          <w:szCs w:val="27"/>
        </w:rPr>
        <w:t xml:space="preserve"> Является учредителем и собственником </w:t>
      </w:r>
    </w:p>
    <w:p w:rsidR="00425EA6" w:rsidRDefault="00DE24CF" w:rsidP="00DE24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090194">
        <w:rPr>
          <w:color w:val="000000"/>
          <w:sz w:val="27"/>
          <w:szCs w:val="27"/>
        </w:rPr>
        <w:t>.</w:t>
      </w:r>
      <w:r w:rsidR="00090194" w:rsidRPr="00090194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="00BC129B" w:rsidRPr="00BC129B">
        <w:rPr>
          <w:b/>
          <w:color w:val="000000"/>
          <w:sz w:val="27"/>
          <w:szCs w:val="27"/>
        </w:rPr>
        <w:t>Контактная информация</w:t>
      </w:r>
      <w:r w:rsidR="00BC129B">
        <w:rPr>
          <w:b/>
          <w:color w:val="000000"/>
          <w:sz w:val="27"/>
          <w:szCs w:val="27"/>
        </w:rPr>
        <w:t xml:space="preserve">: </w:t>
      </w:r>
      <w:r w:rsidR="00090194" w:rsidRPr="00090194">
        <w:rPr>
          <w:color w:val="000000"/>
          <w:sz w:val="27"/>
          <w:szCs w:val="27"/>
        </w:rPr>
        <w:t>394051</w:t>
      </w:r>
      <w:r w:rsidR="00090194">
        <w:rPr>
          <w:color w:val="000000"/>
          <w:sz w:val="27"/>
          <w:szCs w:val="27"/>
        </w:rPr>
        <w:t>,</w:t>
      </w:r>
      <w:r w:rsidR="00090194" w:rsidRPr="00090194">
        <w:rPr>
          <w:color w:val="000000"/>
          <w:sz w:val="27"/>
          <w:szCs w:val="27"/>
        </w:rPr>
        <w:t xml:space="preserve"> ул. Пеше-Стрелецкая</w:t>
      </w:r>
      <w:r w:rsidR="00090194">
        <w:rPr>
          <w:color w:val="000000"/>
          <w:sz w:val="27"/>
          <w:szCs w:val="27"/>
        </w:rPr>
        <w:t>, д. 144, Воронеж, Воронежская обл.</w:t>
      </w:r>
      <w:r w:rsidR="00425EA6" w:rsidRPr="00425EA6">
        <w:rPr>
          <w:color w:val="000000"/>
          <w:sz w:val="27"/>
          <w:szCs w:val="27"/>
        </w:rPr>
        <w:t>, 10, Воронеж, Воронежская обл.,</w:t>
      </w:r>
      <w:r w:rsidR="00090194" w:rsidRPr="00090194">
        <w:rPr>
          <w:rFonts w:ascii="Arial" w:eastAsiaTheme="minorHAnsi" w:hAnsi="Arial" w:cs="Arial"/>
          <w:color w:val="858585"/>
          <w:sz w:val="22"/>
          <w:szCs w:val="22"/>
          <w:shd w:val="clear" w:color="auto" w:fill="FFFFFF"/>
          <w:lang w:eastAsia="en-US"/>
        </w:rPr>
        <w:t xml:space="preserve"> </w:t>
      </w:r>
      <w:r w:rsidR="00090194" w:rsidRPr="00090194">
        <w:rPr>
          <w:color w:val="000000"/>
          <w:sz w:val="27"/>
          <w:szCs w:val="27"/>
        </w:rPr>
        <w:t>+7 (473) 278-82-08</w:t>
      </w:r>
      <w:r w:rsidR="00415EDF">
        <w:rPr>
          <w:color w:val="000000"/>
          <w:sz w:val="27"/>
          <w:szCs w:val="27"/>
        </w:rPr>
        <w:t xml:space="preserve">, </w:t>
      </w:r>
      <w:r w:rsidR="00415EDF" w:rsidRPr="00415EDF">
        <w:rPr>
          <w:bCs/>
          <w:color w:val="000000"/>
          <w:sz w:val="27"/>
          <w:szCs w:val="27"/>
        </w:rPr>
        <w:t>Адрес электронной почты:</w:t>
      </w:r>
      <w:r w:rsidR="00415EDF" w:rsidRPr="00415EDF">
        <w:rPr>
          <w:color w:val="000000"/>
          <w:sz w:val="27"/>
          <w:szCs w:val="27"/>
        </w:rPr>
        <w:br/>
      </w:r>
      <w:hyperlink r:id="rId7" w:history="1">
        <w:r w:rsidR="00415EDF" w:rsidRPr="00415EDF">
          <w:rPr>
            <w:rStyle w:val="a4"/>
            <w:sz w:val="27"/>
            <w:szCs w:val="27"/>
          </w:rPr>
          <w:t>uszn-sovet@govvrn.ru</w:t>
        </w:r>
      </w:hyperlink>
    </w:p>
    <w:p w:rsidR="00C94F05" w:rsidRDefault="00C94F05" w:rsidP="00DE24CF">
      <w:pPr>
        <w:pStyle w:val="a3"/>
        <w:rPr>
          <w:color w:val="000000"/>
          <w:sz w:val="27"/>
          <w:szCs w:val="27"/>
        </w:rPr>
      </w:pPr>
    </w:p>
    <w:p w:rsidR="00BC129B" w:rsidRPr="00C94F05" w:rsidRDefault="00DE24CF" w:rsidP="00DE24CF">
      <w:pPr>
        <w:pStyle w:val="a3"/>
        <w:rPr>
          <w:b/>
          <w:color w:val="000000"/>
          <w:sz w:val="27"/>
          <w:szCs w:val="27"/>
        </w:rPr>
      </w:pPr>
      <w:r w:rsidRPr="00C94F05">
        <w:rPr>
          <w:b/>
          <w:color w:val="000000"/>
          <w:sz w:val="27"/>
          <w:szCs w:val="27"/>
        </w:rPr>
        <w:lastRenderedPageBreak/>
        <w:t>5.</w:t>
      </w:r>
      <w:r w:rsidR="004E19B6" w:rsidRPr="00C94F05">
        <w:rPr>
          <w:b/>
          <w:color w:val="000000"/>
          <w:sz w:val="27"/>
          <w:szCs w:val="27"/>
        </w:rPr>
        <w:t xml:space="preserve"> Основной вид деятельности </w:t>
      </w:r>
      <w:r w:rsidR="00BC129B" w:rsidRPr="00C94F05">
        <w:rPr>
          <w:b/>
          <w:color w:val="000000"/>
          <w:sz w:val="27"/>
          <w:szCs w:val="27"/>
        </w:rPr>
        <w:t>–</w:t>
      </w:r>
      <w:r w:rsidR="00045921" w:rsidRPr="00C94F05">
        <w:rPr>
          <w:b/>
          <w:color w:val="000000"/>
          <w:sz w:val="27"/>
          <w:szCs w:val="27"/>
        </w:rPr>
        <w:t xml:space="preserve"> </w:t>
      </w:r>
    </w:p>
    <w:p w:rsidR="00BC129B" w:rsidRDefault="00BC129B" w:rsidP="00BC129B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Социальное обслуживание на дому</w:t>
      </w:r>
    </w:p>
    <w:p w:rsidR="00BC129B" w:rsidRDefault="00BC129B" w:rsidP="00BC129B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Стационарное социальное обслуживание </w:t>
      </w:r>
    </w:p>
    <w:p w:rsidR="00BC129B" w:rsidRDefault="00BC129B" w:rsidP="00BC129B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Государственная социальная помощь</w:t>
      </w:r>
    </w:p>
    <w:p w:rsidR="00BC129B" w:rsidRPr="00BC129B" w:rsidRDefault="00BC129B" w:rsidP="00BC129B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4E19B6">
        <w:rPr>
          <w:color w:val="000000"/>
          <w:sz w:val="27"/>
          <w:szCs w:val="27"/>
        </w:rPr>
        <w:t>Деятельность в области обязательного социального страхования</w:t>
      </w:r>
      <w:r>
        <w:rPr>
          <w:color w:val="000000"/>
          <w:sz w:val="27"/>
          <w:szCs w:val="27"/>
        </w:rPr>
        <w:t>, предоставление социальных услуг престарелым лица</w:t>
      </w:r>
    </w:p>
    <w:p w:rsidR="00BC129B" w:rsidRDefault="00BC129B" w:rsidP="00BC129B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Предоставление мер социальной поддержки </w:t>
      </w:r>
    </w:p>
    <w:p w:rsidR="00BC129B" w:rsidRDefault="00BC129B" w:rsidP="00BC129B">
      <w:pPr>
        <w:pStyle w:val="a3"/>
        <w:numPr>
          <w:ilvl w:val="1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Федеративные выплаты</w:t>
      </w:r>
    </w:p>
    <w:p w:rsidR="00BC129B" w:rsidRDefault="00BC129B" w:rsidP="00BC129B">
      <w:pPr>
        <w:pStyle w:val="a3"/>
        <w:numPr>
          <w:ilvl w:val="1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Региональные выплаты</w:t>
      </w:r>
    </w:p>
    <w:p w:rsidR="00BC129B" w:rsidRPr="00BC129B" w:rsidRDefault="00BC129B" w:rsidP="00BC129B">
      <w:pPr>
        <w:pStyle w:val="a3"/>
        <w:numPr>
          <w:ilvl w:val="1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Прием документов от граждан</w:t>
      </w:r>
    </w:p>
    <w:p w:rsidR="00415EDF" w:rsidRPr="00BC129B" w:rsidRDefault="00DE24CF" w:rsidP="00DE24CF">
      <w:pPr>
        <w:pStyle w:val="a3"/>
        <w:rPr>
          <w:b/>
          <w:color w:val="000000"/>
          <w:sz w:val="27"/>
          <w:szCs w:val="27"/>
        </w:rPr>
      </w:pPr>
      <w:r w:rsidRPr="00C94F05">
        <w:rPr>
          <w:b/>
          <w:color w:val="000000"/>
          <w:sz w:val="27"/>
          <w:szCs w:val="27"/>
        </w:rPr>
        <w:t>6. Организационная</w:t>
      </w:r>
      <w:r w:rsidRPr="00BC129B">
        <w:rPr>
          <w:b/>
          <w:color w:val="000000"/>
          <w:sz w:val="27"/>
          <w:szCs w:val="27"/>
        </w:rPr>
        <w:t xml:space="preserve"> структура упра</w:t>
      </w:r>
      <w:r w:rsidR="00415EDF" w:rsidRPr="00BC129B">
        <w:rPr>
          <w:b/>
          <w:color w:val="000000"/>
          <w:sz w:val="27"/>
          <w:szCs w:val="27"/>
        </w:rPr>
        <w:t>вления организацией:</w:t>
      </w:r>
    </w:p>
    <w:p w:rsidR="00415EDF" w:rsidRDefault="00415EDF" w:rsidP="00DE24CF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AFA9815" wp14:editId="2AA946E8">
            <wp:extent cx="5940425" cy="3719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gstruktura_kalininskoe_uszn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</w:p>
    <w:p w:rsidR="00BC129B" w:rsidRDefault="00DE24CF" w:rsidP="00DE24CF">
      <w:pPr>
        <w:pStyle w:val="a3"/>
        <w:rPr>
          <w:color w:val="000000"/>
          <w:sz w:val="27"/>
          <w:szCs w:val="27"/>
        </w:rPr>
      </w:pPr>
      <w:bookmarkStart w:id="0" w:name="_GoBack"/>
      <w:r w:rsidRPr="00C94F05">
        <w:rPr>
          <w:b/>
          <w:color w:val="000000"/>
          <w:sz w:val="27"/>
          <w:szCs w:val="27"/>
        </w:rPr>
        <w:t>7. Основные потребители</w:t>
      </w:r>
      <w:r w:rsidRPr="00BC129B">
        <w:rPr>
          <w:b/>
          <w:color w:val="000000"/>
          <w:sz w:val="27"/>
          <w:szCs w:val="27"/>
        </w:rPr>
        <w:t xml:space="preserve"> </w:t>
      </w:r>
      <w:bookmarkEnd w:id="0"/>
      <w:r w:rsidRPr="00BC129B">
        <w:rPr>
          <w:b/>
          <w:color w:val="000000"/>
          <w:sz w:val="27"/>
          <w:szCs w:val="27"/>
        </w:rPr>
        <w:t>услуг:</w:t>
      </w:r>
      <w:r>
        <w:rPr>
          <w:color w:val="000000"/>
          <w:sz w:val="27"/>
          <w:szCs w:val="27"/>
        </w:rPr>
        <w:t xml:space="preserve"> </w:t>
      </w:r>
    </w:p>
    <w:p w:rsidR="00DE24CF" w:rsidRDefault="00090194" w:rsidP="00BC129B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Лица, подлежащие обязательному социальному страхованию на случай временной нетрудоспособности и в связи с материнством(ст.2)</w:t>
      </w:r>
    </w:p>
    <w:p w:rsidR="00BC129B" w:rsidRDefault="00BC129B" w:rsidP="00BC129B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Инвалиды великой отечественной войны </w:t>
      </w:r>
    </w:p>
    <w:p w:rsidR="00BC129B" w:rsidRDefault="00BC129B" w:rsidP="00BC129B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Дети-инвалиды</w:t>
      </w:r>
    </w:p>
    <w:p w:rsidR="00BC129B" w:rsidRDefault="00BC129B" w:rsidP="00BC129B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Инвалиды из числа воинов интернационалистов</w:t>
      </w:r>
    </w:p>
    <w:p w:rsidR="00BC129B" w:rsidRDefault="00BC129B" w:rsidP="00BC129B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Безработные </w:t>
      </w:r>
    </w:p>
    <w:p w:rsidR="00BC129B" w:rsidRDefault="00BC129B" w:rsidP="00BC129B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Вынужденные беженцы и переселенцы</w:t>
      </w:r>
    </w:p>
    <w:p w:rsidR="00BC129B" w:rsidRDefault="00BC129B" w:rsidP="00BC129B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Дети-сироты</w:t>
      </w:r>
    </w:p>
    <w:p w:rsidR="00BC129B" w:rsidRDefault="00BC129B" w:rsidP="00BC129B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Малообеспеченные семьи</w:t>
      </w:r>
    </w:p>
    <w:p w:rsidR="00BC129B" w:rsidRDefault="00BC129B" w:rsidP="00BC129B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Одинокие матери</w:t>
      </w:r>
    </w:p>
    <w:p w:rsidR="00BC129B" w:rsidRDefault="00BC129B" w:rsidP="00BC129B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Лица без определенного места жительства</w:t>
      </w:r>
    </w:p>
    <w:p w:rsidR="004E19B6" w:rsidRDefault="00DE24CF" w:rsidP="004E19B6">
      <w:pPr>
        <w:pStyle w:val="a3"/>
        <w:rPr>
          <w:rFonts w:ascii="Verdana" w:hAnsi="Verdana"/>
          <w:color w:val="000000"/>
        </w:rPr>
      </w:pPr>
      <w:r>
        <w:rPr>
          <w:color w:val="000000"/>
          <w:sz w:val="27"/>
          <w:szCs w:val="27"/>
        </w:rPr>
        <w:lastRenderedPageBreak/>
        <w:t xml:space="preserve">8. </w:t>
      </w:r>
      <w:r w:rsidRPr="00BC129B">
        <w:rPr>
          <w:b/>
          <w:color w:val="000000"/>
          <w:sz w:val="27"/>
          <w:szCs w:val="27"/>
        </w:rPr>
        <w:t>Функции служащего:</w:t>
      </w:r>
      <w:r w:rsidR="004E19B6" w:rsidRPr="00BC129B">
        <w:rPr>
          <w:rFonts w:ascii="Verdana" w:hAnsi="Verdana"/>
          <w:b/>
          <w:color w:val="000000"/>
        </w:rPr>
        <w:t xml:space="preserve"> </w:t>
      </w:r>
    </w:p>
    <w:p w:rsidR="00090194" w:rsidRPr="00C94F05" w:rsidRDefault="00090194" w:rsidP="00C94F05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 w:rsidRPr="00C94F05">
        <w:rPr>
          <w:color w:val="000000"/>
          <w:sz w:val="27"/>
          <w:szCs w:val="27"/>
        </w:rPr>
        <w:t>Организовывает в соответствии с федеральным и краевым законодательством предоставление пособий и иных социальных выплат</w:t>
      </w:r>
      <w:r w:rsidR="00C94F05" w:rsidRPr="00C94F05">
        <w:rPr>
          <w:color w:val="000000"/>
          <w:sz w:val="27"/>
          <w:szCs w:val="27"/>
        </w:rPr>
        <w:t>.</w:t>
      </w:r>
    </w:p>
    <w:p w:rsidR="004E19B6" w:rsidRDefault="004E19B6" w:rsidP="00C94F05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 w:rsidRPr="004E19B6">
        <w:rPr>
          <w:color w:val="000000"/>
          <w:sz w:val="27"/>
          <w:szCs w:val="27"/>
        </w:rPr>
        <w:t>регистрирует застрахованных лиц в системе обязательного пенсионного страхования;</w:t>
      </w:r>
    </w:p>
    <w:p w:rsidR="004E19B6" w:rsidRPr="004E19B6" w:rsidRDefault="004E19B6" w:rsidP="00C94F05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 w:rsidRPr="004E19B6">
        <w:rPr>
          <w:color w:val="000000"/>
          <w:sz w:val="27"/>
          <w:szCs w:val="27"/>
        </w:rPr>
        <w:t>ведет наблюдательные дела страхователей в соответствии с требованиями, установленными государственным учреждением — Отделением ПФР;</w:t>
      </w:r>
    </w:p>
    <w:p w:rsidR="004E19B6" w:rsidRPr="004E19B6" w:rsidRDefault="004E19B6" w:rsidP="00C94F05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 w:rsidRPr="004E19B6">
        <w:rPr>
          <w:color w:val="000000"/>
          <w:sz w:val="27"/>
          <w:szCs w:val="27"/>
        </w:rPr>
        <w:t>принимает от страхователей индивидуальные сведения о стаже и заработке застрахованных лиц, осуществляет контроль за своевременным их представлением, проводит камеральные проверки, а также достоверность представленных индивидуальных сведений о заработке и стаже;</w:t>
      </w:r>
    </w:p>
    <w:p w:rsidR="004E19B6" w:rsidRPr="004E19B6" w:rsidRDefault="004E19B6" w:rsidP="00C94F05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 w:rsidRPr="004E19B6">
        <w:rPr>
          <w:color w:val="000000"/>
          <w:sz w:val="27"/>
          <w:szCs w:val="27"/>
        </w:rPr>
        <w:t>ведет учет платежей, поступивших на счет ПФР от страхователей;</w:t>
      </w:r>
    </w:p>
    <w:p w:rsidR="004E19B6" w:rsidRPr="004E19B6" w:rsidRDefault="004E19B6" w:rsidP="00C94F05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 w:rsidRPr="004E19B6">
        <w:rPr>
          <w:color w:val="000000"/>
          <w:sz w:val="27"/>
          <w:szCs w:val="27"/>
        </w:rPr>
        <w:t>проводит камеральные проверки по срокам платежей;</w:t>
      </w:r>
    </w:p>
    <w:p w:rsidR="004E19B6" w:rsidRPr="004E19B6" w:rsidRDefault="004E19B6" w:rsidP="00C94F05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 w:rsidRPr="004E19B6">
        <w:rPr>
          <w:color w:val="000000"/>
          <w:sz w:val="27"/>
          <w:szCs w:val="27"/>
        </w:rPr>
        <w:t>обобщает и анализирует ошибки в технологии приема и передачи документов персонифицированного учета, информирует о результатах анализа начальника управления;</w:t>
      </w:r>
    </w:p>
    <w:p w:rsidR="004E19B6" w:rsidRPr="004E19B6" w:rsidRDefault="004E19B6" w:rsidP="00C94F05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 w:rsidRPr="004E19B6">
        <w:rPr>
          <w:color w:val="000000"/>
          <w:sz w:val="27"/>
          <w:szCs w:val="27"/>
        </w:rPr>
        <w:t>рассматривает в установленном порядке заявления страхователей по вопросам представления в органы ПФР необходимых документов, сведений и по другим вопросам, связанным с деятельностью отдела (группы) персонифицированного учета;</w:t>
      </w:r>
    </w:p>
    <w:p w:rsidR="004E19B6" w:rsidRPr="004E19B6" w:rsidRDefault="004E19B6" w:rsidP="00C94F05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 w:rsidRPr="004E19B6">
        <w:rPr>
          <w:color w:val="000000"/>
          <w:sz w:val="27"/>
          <w:szCs w:val="27"/>
        </w:rPr>
        <w:t>изучает нормативные правовые и инструктивные документы;</w:t>
      </w:r>
    </w:p>
    <w:p w:rsidR="00DE24CF" w:rsidRDefault="00DE24CF" w:rsidP="00DE24CF">
      <w:pPr>
        <w:pStyle w:val="a3"/>
        <w:rPr>
          <w:color w:val="000000"/>
          <w:sz w:val="27"/>
          <w:szCs w:val="27"/>
        </w:rPr>
      </w:pPr>
    </w:p>
    <w:p w:rsidR="00BC129B" w:rsidRDefault="00BC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71B6" w:rsidRDefault="00BC129B" w:rsidP="00BC129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№2</w:t>
      </w:r>
    </w:p>
    <w:p w:rsidR="00BC129B" w:rsidRDefault="00BC129B" w:rsidP="00BC12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29B">
        <w:rPr>
          <w:rFonts w:ascii="Times New Roman" w:hAnsi="Times New Roman" w:cs="Times New Roman"/>
          <w:b/>
          <w:sz w:val="24"/>
          <w:szCs w:val="24"/>
        </w:rPr>
        <w:t>Характеристика организации</w:t>
      </w:r>
    </w:p>
    <w:p w:rsidR="00BC129B" w:rsidRPr="00251248" w:rsidRDefault="00251248" w:rsidP="00BC129B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Наименование учреждения: </w:t>
      </w:r>
      <w:r>
        <w:rPr>
          <w:rFonts w:ascii="Times New Roman" w:hAnsi="Times New Roman" w:cs="Times New Roman"/>
          <w:sz w:val="24"/>
          <w:szCs w:val="24"/>
        </w:rPr>
        <w:t>Государственное учреждение управление пенсионного фонда Российской Федерации по Советскому району г.Воронежа.</w:t>
      </w:r>
    </w:p>
    <w:p w:rsidR="00251248" w:rsidRPr="00251248" w:rsidRDefault="00251248" w:rsidP="00251248">
      <w:pPr>
        <w:pStyle w:val="a9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251248" w:rsidRDefault="00251248" w:rsidP="00251248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Историческая справка:</w:t>
      </w:r>
    </w:p>
    <w:p w:rsidR="00251248" w:rsidRPr="00251248" w:rsidRDefault="00251248" w:rsidP="00251248">
      <w:pPr>
        <w:pStyle w:val="a9"/>
        <w:rPr>
          <w:rFonts w:ascii="Times New Roman" w:hAnsi="Times New Roman" w:cs="Times New Roman"/>
          <w:b/>
          <w:sz w:val="24"/>
          <w:szCs w:val="24"/>
        </w:rPr>
      </w:pPr>
    </w:p>
    <w:p w:rsidR="00251248" w:rsidRDefault="00251248" w:rsidP="00251248">
      <w:pPr>
        <w:pStyle w:val="a9"/>
        <w:ind w:left="1428"/>
        <w:rPr>
          <w:rFonts w:ascii="Times New Roman" w:hAnsi="Times New Roman" w:cs="Times New Roman"/>
          <w:sz w:val="24"/>
          <w:szCs w:val="24"/>
        </w:rPr>
      </w:pPr>
      <w:r w:rsidRPr="00251248">
        <w:rPr>
          <w:rFonts w:ascii="Times New Roman" w:hAnsi="Times New Roman" w:cs="Times New Roman"/>
          <w:sz w:val="24"/>
          <w:szCs w:val="24"/>
        </w:rPr>
        <w:t>Отделение Пенсионного фонда России (ОПФР) по Воронежской области создано в соответствии с постановлением Правления Пенсионного фонда РСФСР от 08.02.1991 г. №1 и является одним из крупнейших отделений Пенсионного фонда Российской Федерации. По числу пенсионеров отделение занимает второе место в ЦФО. Отделение Пенсионного фонда РФ по Воронежской области - стабильно работающая организация, обеспечивающая пенсионные права населению.</w:t>
      </w:r>
    </w:p>
    <w:p w:rsidR="00251248" w:rsidRDefault="00251248" w:rsidP="00251248">
      <w:pPr>
        <w:pStyle w:val="a9"/>
        <w:ind w:left="1428"/>
        <w:rPr>
          <w:rFonts w:ascii="Times New Roman" w:hAnsi="Times New Roman" w:cs="Times New Roman"/>
          <w:sz w:val="24"/>
          <w:szCs w:val="24"/>
        </w:rPr>
      </w:pPr>
    </w:p>
    <w:p w:rsidR="00251248" w:rsidRDefault="00251248" w:rsidP="00251248">
      <w:pPr>
        <w:pStyle w:val="a9"/>
        <w:ind w:left="1428"/>
        <w:rPr>
          <w:rFonts w:ascii="Times New Roman" w:hAnsi="Times New Roman" w:cs="Times New Roman"/>
          <w:sz w:val="24"/>
          <w:szCs w:val="24"/>
        </w:rPr>
      </w:pPr>
      <w:r w:rsidRPr="00251248">
        <w:rPr>
          <w:rFonts w:ascii="Times New Roman" w:hAnsi="Times New Roman" w:cs="Times New Roman"/>
          <w:sz w:val="24"/>
          <w:szCs w:val="24"/>
        </w:rPr>
        <w:t>Одной из основных задач Отделения и территориальных органов Пенсионного фонда Российской Федерации по Воронежской области является своевременное и качественное установление пенсий.</w:t>
      </w:r>
    </w:p>
    <w:p w:rsidR="00251248" w:rsidRDefault="00251248" w:rsidP="00251248">
      <w:pPr>
        <w:pStyle w:val="a9"/>
        <w:ind w:left="1428"/>
        <w:rPr>
          <w:rFonts w:ascii="Times New Roman" w:hAnsi="Times New Roman" w:cs="Times New Roman"/>
          <w:sz w:val="24"/>
          <w:szCs w:val="24"/>
        </w:rPr>
      </w:pPr>
    </w:p>
    <w:p w:rsidR="00251248" w:rsidRDefault="00251248" w:rsidP="0025124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51248">
        <w:rPr>
          <w:rFonts w:ascii="Times New Roman" w:hAnsi="Times New Roman" w:cs="Times New Roman"/>
          <w:b/>
          <w:sz w:val="24"/>
          <w:szCs w:val="24"/>
        </w:rPr>
        <w:t>ФИО руководителя:</w:t>
      </w:r>
      <w:r>
        <w:rPr>
          <w:rFonts w:ascii="Times New Roman" w:hAnsi="Times New Roman" w:cs="Times New Roman"/>
          <w:sz w:val="24"/>
          <w:szCs w:val="24"/>
        </w:rPr>
        <w:t xml:space="preserve"> Жидкова Тамара Ивановна (с 2 декабря 2002г.)</w:t>
      </w:r>
    </w:p>
    <w:p w:rsidR="00251248" w:rsidRDefault="00251248" w:rsidP="00251248">
      <w:pPr>
        <w:pStyle w:val="a9"/>
        <w:ind w:left="1428"/>
        <w:rPr>
          <w:rFonts w:ascii="Times New Roman" w:hAnsi="Times New Roman" w:cs="Times New Roman"/>
          <w:sz w:val="24"/>
          <w:szCs w:val="24"/>
        </w:rPr>
      </w:pPr>
    </w:p>
    <w:p w:rsidR="00251248" w:rsidRDefault="00251248" w:rsidP="0025124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605D">
        <w:rPr>
          <w:rFonts w:ascii="Times New Roman" w:hAnsi="Times New Roman" w:cs="Times New Roman"/>
          <w:b/>
          <w:sz w:val="24"/>
          <w:szCs w:val="24"/>
        </w:rPr>
        <w:t>Юридический адрес</w:t>
      </w:r>
      <w:r w:rsidRPr="00251248">
        <w:rPr>
          <w:rFonts w:ascii="Times New Roman" w:hAnsi="Times New Roman" w:cs="Times New Roman"/>
          <w:sz w:val="24"/>
          <w:szCs w:val="24"/>
        </w:rPr>
        <w:t xml:space="preserve">: 394062, </w:t>
      </w:r>
      <w:r>
        <w:rPr>
          <w:rFonts w:ascii="Times New Roman" w:hAnsi="Times New Roman" w:cs="Times New Roman"/>
          <w:sz w:val="24"/>
          <w:szCs w:val="24"/>
        </w:rPr>
        <w:t>Воронежская область, город Воронеж, Краснозвездная улица, 10</w:t>
      </w:r>
    </w:p>
    <w:p w:rsidR="00251248" w:rsidRPr="00251248" w:rsidRDefault="00251248" w:rsidP="00251248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251248" w:rsidRDefault="00251248" w:rsidP="00251248">
      <w:pPr>
        <w:pStyle w:val="a9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Телефон: 269-78-37, 231-63-22, 270-04-44</w:t>
      </w:r>
    </w:p>
    <w:p w:rsidR="00251248" w:rsidRDefault="00251248" w:rsidP="00251248">
      <w:pPr>
        <w:pStyle w:val="a9"/>
        <w:ind w:left="1428"/>
        <w:rPr>
          <w:rFonts w:ascii="Times New Roman" w:hAnsi="Times New Roman" w:cs="Times New Roman"/>
          <w:sz w:val="24"/>
          <w:szCs w:val="24"/>
        </w:rPr>
      </w:pPr>
    </w:p>
    <w:p w:rsidR="00251248" w:rsidRPr="00251248" w:rsidRDefault="00251248" w:rsidP="00251248">
      <w:pPr>
        <w:pStyle w:val="a9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почты: </w:t>
      </w:r>
      <w:hyperlink r:id="rId9" w:history="1">
        <w:r w:rsidRPr="00A73FD2">
          <w:rPr>
            <w:rStyle w:val="a4"/>
            <w:rFonts w:ascii="Times New Roman" w:hAnsi="Times New Roman" w:cs="Times New Roman"/>
            <w:sz w:val="24"/>
            <w:szCs w:val="24"/>
          </w:rPr>
          <w:t>04605</w:t>
        </w:r>
        <w:r w:rsidRPr="00251248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A73FD2">
          <w:rPr>
            <w:rStyle w:val="a4"/>
            <w:rFonts w:ascii="Times New Roman" w:hAnsi="Times New Roman" w:cs="Times New Roman"/>
            <w:sz w:val="24"/>
            <w:szCs w:val="24"/>
          </w:rPr>
          <w:t>046.</w:t>
        </w:r>
        <w:r w:rsidRPr="00A73FD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pfr</w:t>
        </w:r>
        <w:r w:rsidRPr="0025124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73FD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251248" w:rsidRPr="00251248" w:rsidRDefault="00251248" w:rsidP="00251248">
      <w:pPr>
        <w:pStyle w:val="a9"/>
        <w:ind w:left="1428"/>
        <w:rPr>
          <w:rFonts w:ascii="Times New Roman" w:hAnsi="Times New Roman" w:cs="Times New Roman"/>
          <w:sz w:val="24"/>
          <w:szCs w:val="24"/>
        </w:rPr>
      </w:pPr>
    </w:p>
    <w:p w:rsidR="00196858" w:rsidRPr="00196858" w:rsidRDefault="00251248" w:rsidP="00F4605D">
      <w:pPr>
        <w:pStyle w:val="HTML"/>
        <w:numPr>
          <w:ilvl w:val="0"/>
          <w:numId w:val="7"/>
        </w:numPr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51248">
        <w:rPr>
          <w:rFonts w:ascii="Times New Roman" w:hAnsi="Times New Roman" w:cs="Times New Roman"/>
          <w:b/>
          <w:sz w:val="24"/>
          <w:szCs w:val="24"/>
        </w:rPr>
        <w:t>Основной вид деятельности</w:t>
      </w:r>
      <w:r w:rsidR="0019685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96858" w:rsidRPr="00196858">
        <w:rPr>
          <w:rFonts w:ascii="Times New Roman" w:eastAsiaTheme="minorHAnsi" w:hAnsi="Times New Roman" w:cs="Times New Roman"/>
          <w:sz w:val="24"/>
          <w:szCs w:val="24"/>
          <w:lang w:eastAsia="en-US"/>
        </w:rPr>
        <w:t>Пенсионный</w:t>
      </w:r>
      <w:r w:rsidR="0019685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196858" w:rsidRPr="00196858">
        <w:rPr>
          <w:rFonts w:ascii="Times New Roman" w:eastAsiaTheme="minorHAnsi" w:hAnsi="Times New Roman" w:cs="Times New Roman"/>
          <w:sz w:val="24"/>
          <w:szCs w:val="24"/>
          <w:lang w:eastAsia="en-US"/>
        </w:rPr>
        <w:t>фонд</w:t>
      </w:r>
      <w:r w:rsidR="0019685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196858" w:rsidRPr="00196858">
        <w:rPr>
          <w:rFonts w:ascii="Times New Roman" w:eastAsiaTheme="minorHAnsi" w:hAnsi="Times New Roman" w:cs="Times New Roman"/>
          <w:sz w:val="24"/>
          <w:szCs w:val="24"/>
          <w:lang w:eastAsia="en-US"/>
        </w:rPr>
        <w:t>находится</w:t>
      </w:r>
      <w:r w:rsidR="0019685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196858" w:rsidRPr="00196858">
        <w:rPr>
          <w:rFonts w:ascii="Times New Roman" w:eastAsiaTheme="minorHAnsi" w:hAnsi="Times New Roman" w:cs="Times New Roman"/>
          <w:sz w:val="24"/>
          <w:szCs w:val="24"/>
          <w:lang w:eastAsia="en-US"/>
        </w:rPr>
        <w:t>в</w:t>
      </w:r>
      <w:r w:rsidR="0019685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196858" w:rsidRPr="00196858">
        <w:rPr>
          <w:rFonts w:ascii="Times New Roman" w:eastAsiaTheme="minorHAnsi" w:hAnsi="Times New Roman" w:cs="Times New Roman"/>
          <w:sz w:val="24"/>
          <w:szCs w:val="24"/>
          <w:lang w:eastAsia="en-US"/>
        </w:rPr>
        <w:t>государственной</w:t>
      </w:r>
    </w:p>
    <w:p w:rsidR="00196858" w:rsidRPr="00196858" w:rsidRDefault="00196858" w:rsidP="0019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собственности</w:t>
      </w:r>
      <w:r w:rsidRPr="001968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858">
        <w:rPr>
          <w:rFonts w:ascii="Times New Roman" w:hAnsi="Times New Roman" w:cs="Times New Roman"/>
          <w:sz w:val="24"/>
          <w:szCs w:val="24"/>
        </w:rPr>
        <w:t>Денежные средства Фонда не входят в состав</w:t>
      </w:r>
    </w:p>
    <w:p w:rsidR="00196858" w:rsidRPr="00196858" w:rsidRDefault="00196858" w:rsidP="0019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республиканского бюджета, других бюджетов, фондов и изъятию</w:t>
      </w:r>
    </w:p>
    <w:p w:rsidR="00196858" w:rsidRDefault="00196858" w:rsidP="0019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не подлежат.</w:t>
      </w:r>
    </w:p>
    <w:p w:rsidR="00196858" w:rsidRPr="00196858" w:rsidRDefault="00196858" w:rsidP="0019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858" w:rsidRPr="00196858" w:rsidRDefault="00196858" w:rsidP="0019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ФР </w:t>
      </w:r>
      <w:r w:rsidRPr="00196858">
        <w:rPr>
          <w:rFonts w:ascii="Times New Roman" w:hAnsi="Times New Roman" w:cs="Times New Roman"/>
          <w:sz w:val="24"/>
          <w:szCs w:val="24"/>
        </w:rPr>
        <w:t>обеспечивает:</w:t>
      </w:r>
    </w:p>
    <w:p w:rsidR="00196858" w:rsidRPr="00196858" w:rsidRDefault="00196858" w:rsidP="00196858">
      <w:pPr>
        <w:pStyle w:val="a9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- сбор и аккумуляцию на территории РСФСР взносов на социальное</w:t>
      </w:r>
    </w:p>
    <w:p w:rsidR="00196858" w:rsidRPr="00196858" w:rsidRDefault="00196858" w:rsidP="00196858">
      <w:pPr>
        <w:pStyle w:val="a9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страхование, предназначенных для выплаты органами социального</w:t>
      </w:r>
    </w:p>
    <w:p w:rsidR="00196858" w:rsidRPr="00196858" w:rsidRDefault="00196858" w:rsidP="00196858">
      <w:pPr>
        <w:pStyle w:val="a9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обеспечения пенсий и пособий;</w:t>
      </w:r>
    </w:p>
    <w:p w:rsidR="00196858" w:rsidRPr="00196858" w:rsidRDefault="00196858" w:rsidP="00196858">
      <w:pPr>
        <w:pStyle w:val="a9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- финансирование расходов органов социального обеспечения на</w:t>
      </w:r>
    </w:p>
    <w:p w:rsidR="00196858" w:rsidRPr="00196858" w:rsidRDefault="00196858" w:rsidP="00196858">
      <w:pPr>
        <w:pStyle w:val="a9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выплату пенсий и пособий;</w:t>
      </w:r>
    </w:p>
    <w:p w:rsidR="00196858" w:rsidRPr="00196858" w:rsidRDefault="00196858" w:rsidP="002E299A">
      <w:pPr>
        <w:pStyle w:val="a9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- участие РСФСР на основе заключительных экономических соглашений в финансировании союзных, межреспубликанских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858">
        <w:rPr>
          <w:rFonts w:ascii="Times New Roman" w:hAnsi="Times New Roman" w:cs="Times New Roman"/>
          <w:sz w:val="24"/>
          <w:szCs w:val="24"/>
        </w:rPr>
        <w:t>региональных программ социального обеспечения;</w:t>
      </w:r>
    </w:p>
    <w:p w:rsidR="00196858" w:rsidRPr="00196858" w:rsidRDefault="00196858" w:rsidP="00503EFD">
      <w:pPr>
        <w:pStyle w:val="a9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- контроль за правильным расходованием средств Фонда, а также совместно с налоговыми органами контроль за своевременным и полным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858">
        <w:rPr>
          <w:rFonts w:ascii="Times New Roman" w:hAnsi="Times New Roman" w:cs="Times New Roman"/>
          <w:sz w:val="24"/>
          <w:szCs w:val="24"/>
        </w:rPr>
        <w:t>поступлением в Фонд взносов на социальное страхование;</w:t>
      </w:r>
    </w:p>
    <w:p w:rsidR="00196858" w:rsidRPr="00196858" w:rsidRDefault="00196858" w:rsidP="00A36F45">
      <w:pPr>
        <w:pStyle w:val="a9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- расширенное воспроизводство средств Фонда на основе ведения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858">
        <w:rPr>
          <w:rFonts w:ascii="Times New Roman" w:hAnsi="Times New Roman" w:cs="Times New Roman"/>
          <w:sz w:val="24"/>
          <w:szCs w:val="24"/>
        </w:rPr>
        <w:t>коммерческой деятельности в соответствии с законодательством РСФСР;</w:t>
      </w:r>
    </w:p>
    <w:p w:rsidR="00196858" w:rsidRPr="00196858" w:rsidRDefault="00196858" w:rsidP="00196858">
      <w:pPr>
        <w:pStyle w:val="a9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lastRenderedPageBreak/>
        <w:t>- осуществление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858">
        <w:rPr>
          <w:rFonts w:ascii="Times New Roman" w:hAnsi="Times New Roman" w:cs="Times New Roman"/>
          <w:sz w:val="24"/>
          <w:szCs w:val="24"/>
        </w:rPr>
        <w:t>межреспубликанского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85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858">
        <w:rPr>
          <w:rFonts w:ascii="Times New Roman" w:hAnsi="Times New Roman" w:cs="Times New Roman"/>
          <w:sz w:val="24"/>
          <w:szCs w:val="24"/>
        </w:rPr>
        <w:t>международного</w:t>
      </w:r>
      <w:r>
        <w:rPr>
          <w:rFonts w:ascii="Times New Roman" w:hAnsi="Times New Roman" w:cs="Times New Roman"/>
          <w:sz w:val="24"/>
          <w:szCs w:val="24"/>
        </w:rPr>
        <w:t xml:space="preserve"> сотрудничества по </w:t>
      </w:r>
      <w:r w:rsidRPr="00196858">
        <w:rPr>
          <w:rFonts w:ascii="Times New Roman" w:hAnsi="Times New Roman" w:cs="Times New Roman"/>
          <w:sz w:val="24"/>
          <w:szCs w:val="24"/>
        </w:rPr>
        <w:t>вопросам, относящимся к компетенции Фонда;</w:t>
      </w:r>
    </w:p>
    <w:p w:rsidR="00196858" w:rsidRDefault="00196858" w:rsidP="00196858">
      <w:pPr>
        <w:pStyle w:val="a9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858">
        <w:rPr>
          <w:rFonts w:ascii="Times New Roman" w:hAnsi="Times New Roman" w:cs="Times New Roman"/>
          <w:sz w:val="24"/>
          <w:szCs w:val="24"/>
        </w:rPr>
        <w:t>- привлечение в Фонд добровольных взносов от советских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858">
        <w:rPr>
          <w:rFonts w:ascii="Times New Roman" w:hAnsi="Times New Roman" w:cs="Times New Roman"/>
          <w:sz w:val="24"/>
          <w:szCs w:val="24"/>
        </w:rPr>
        <w:t>иностранных граждан, предприятий и организаций.</w:t>
      </w:r>
    </w:p>
    <w:p w:rsidR="005D5E80" w:rsidRDefault="004261E2" w:rsidP="005D5E80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="005D5E80">
        <w:rPr>
          <w:rFonts w:ascii="Times New Roman" w:hAnsi="Times New Roman" w:cs="Times New Roman"/>
          <w:sz w:val="24"/>
          <w:szCs w:val="24"/>
        </w:rPr>
        <w:t xml:space="preserve">, Пенсионный фонд Российской Федерации- один из крупнейших и наиболее значимых социальных институтов в стране. Создание Пенсионного фонда стало вехой в решении одной из важнейших задач по реформированию социальной сферы. Пенсионная система России является составной частью государственного социального обеспечения. Основные принципы пенсионного обеспечения в нашей стране – всеобщность, обязательность, гарантированность, независимость от форм собственности, соответствуют. Говоря об основных направлениях деятельности Пенсионного фонда, </w:t>
      </w:r>
      <w:r w:rsidR="000E00BF">
        <w:rPr>
          <w:rFonts w:ascii="Times New Roman" w:hAnsi="Times New Roman" w:cs="Times New Roman"/>
          <w:sz w:val="24"/>
          <w:szCs w:val="24"/>
        </w:rPr>
        <w:t>можно сделать вывод о том, что благодаря уникальным возможностям, которыми располагают органы ПФР, назначения и выплаты пенсий, им нередко приходится выполнять ответственные поручения Президента и Правительства Российской Федерации, связанные с социальной сферой, но лежащие вне сферы собственно пенссионного обеспечения международной практике.</w:t>
      </w:r>
    </w:p>
    <w:p w:rsidR="000E00BF" w:rsidRDefault="000E00BF" w:rsidP="005D5E80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0BF" w:rsidRDefault="000E00BF" w:rsidP="005D5E80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Пенсионный фонд индивидуальный учет</w:t>
      </w:r>
    </w:p>
    <w:p w:rsidR="000E00BF" w:rsidRPr="005D5E80" w:rsidRDefault="000E00BF" w:rsidP="005D5E80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248" w:rsidRDefault="000E00BF" w:rsidP="00251248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Организационная структура управления организацией: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1. Общий отдел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2. Отдел организации назначения, перерасчета пенсий и оценки пенсионных прав застрахованных лиц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3. Отдел организации выплаты пенсий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4. Отдел социальных выплат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5. Отдел по работе с обращениями граждан, застрахованных лиц и организаций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6. Отдел организации администрирования страховых взносов и взыскания задолженности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7. Группа по взаимодействию со средствами массовой информации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8. Отдел казначейства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9. Бюджетный отдел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10. Отдел организации персонифицированного учета, взаимодействия со страхователями и застрахованными лицами, взыскания недоимки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11. Отдел организации и учета процесса инвестирования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12. Юридический отдел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13. Контрольно-ревизионный отдел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14. Отдел информационных технологий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15. Группа по кадрам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16. Группа капитального строительства и ремонта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17. Отдел по защите информации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18. Административно-хозяйственный отдел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lastRenderedPageBreak/>
        <w:t>19. Главный специалист-эксперт (по гражданской обороне)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20. Ведущий специалист-эксперт (по охране труда)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21. Группа по осуществлению закупок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22. Архив Отделения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23. Группа по организации работы клиентских служб</w:t>
      </w:r>
    </w:p>
    <w:p w:rsidR="000E00BF" w:rsidRPr="000E00BF" w:rsidRDefault="000E00BF" w:rsidP="000E00BF">
      <w:pPr>
        <w:pStyle w:val="a3"/>
        <w:shd w:val="clear" w:color="auto" w:fill="FFFFFF"/>
        <w:spacing w:before="0" w:beforeAutospacing="0" w:after="150" w:afterAutospacing="0"/>
        <w:ind w:left="708"/>
        <w:rPr>
          <w:rFonts w:eastAsiaTheme="minorHAnsi"/>
          <w:lang w:eastAsia="en-US"/>
        </w:rPr>
      </w:pPr>
      <w:r w:rsidRPr="000E00BF">
        <w:rPr>
          <w:rFonts w:eastAsiaTheme="minorHAnsi"/>
          <w:lang w:eastAsia="en-US"/>
        </w:rPr>
        <w:t>24.Отдел установления пенсии лицам, проживающим за границей</w:t>
      </w:r>
    </w:p>
    <w:p w:rsidR="000E00BF" w:rsidRPr="004442AE" w:rsidRDefault="004442AE" w:rsidP="000E00BF">
      <w:pPr>
        <w:pStyle w:val="a3"/>
        <w:shd w:val="clear" w:color="auto" w:fill="FFFFFF"/>
        <w:rPr>
          <w:rFonts w:eastAsiaTheme="minorHAnsi"/>
          <w:lang w:eastAsia="en-US"/>
        </w:rPr>
      </w:pPr>
      <w:r w:rsidRPr="004442AE">
        <w:rPr>
          <w:rFonts w:eastAsiaTheme="minorHAnsi"/>
          <w:b/>
          <w:lang w:eastAsia="en-US"/>
        </w:rPr>
        <w:t xml:space="preserve">7. </w:t>
      </w:r>
      <w:r w:rsidR="000E00BF" w:rsidRPr="004442AE">
        <w:rPr>
          <w:rFonts w:eastAsiaTheme="minorHAnsi"/>
          <w:b/>
          <w:lang w:eastAsia="en-US"/>
        </w:rPr>
        <w:t>Основные потребители услуг</w:t>
      </w:r>
      <w:r w:rsidR="000E00BF" w:rsidRPr="004442AE">
        <w:rPr>
          <w:rFonts w:eastAsiaTheme="minorHAnsi"/>
          <w:lang w:eastAsia="en-US"/>
        </w:rPr>
        <w:t>: физические лица, имеющие право на получение обязательного социального обеспечения.</w:t>
      </w:r>
    </w:p>
    <w:p w:rsidR="000E00BF" w:rsidRPr="004442AE" w:rsidRDefault="004442AE" w:rsidP="000E00BF">
      <w:pPr>
        <w:pStyle w:val="a3"/>
        <w:shd w:val="clear" w:color="auto" w:fill="FFFFFF"/>
        <w:rPr>
          <w:rFonts w:eastAsiaTheme="minorHAnsi"/>
          <w:lang w:eastAsia="en-US"/>
        </w:rPr>
      </w:pPr>
      <w:r w:rsidRPr="004442AE">
        <w:rPr>
          <w:rFonts w:eastAsiaTheme="minorHAnsi"/>
          <w:b/>
          <w:lang w:eastAsia="en-US"/>
        </w:rPr>
        <w:t xml:space="preserve">8. </w:t>
      </w:r>
      <w:r w:rsidR="000E00BF" w:rsidRPr="004442AE">
        <w:rPr>
          <w:rFonts w:eastAsiaTheme="minorHAnsi"/>
          <w:b/>
          <w:lang w:eastAsia="en-US"/>
        </w:rPr>
        <w:t>Функции служащего (работника)</w:t>
      </w:r>
      <w:r w:rsidRPr="004442AE">
        <w:rPr>
          <w:rFonts w:eastAsiaTheme="minorHAnsi"/>
          <w:lang w:eastAsia="en-US"/>
        </w:rPr>
        <w:t>:</w:t>
      </w:r>
    </w:p>
    <w:p w:rsidR="004442AE" w:rsidRPr="004442AE" w:rsidRDefault="004442AE" w:rsidP="004442AE">
      <w:pPr>
        <w:pStyle w:val="a3"/>
        <w:numPr>
          <w:ilvl w:val="0"/>
          <w:numId w:val="9"/>
        </w:numPr>
        <w:shd w:val="clear" w:color="auto" w:fill="FFFFFF"/>
        <w:rPr>
          <w:rFonts w:eastAsiaTheme="minorHAnsi"/>
          <w:lang w:eastAsia="en-US"/>
        </w:rPr>
      </w:pPr>
      <w:r w:rsidRPr="004442AE">
        <w:rPr>
          <w:rFonts w:eastAsiaTheme="minorHAnsi"/>
          <w:lang w:eastAsia="en-US"/>
        </w:rPr>
        <w:t>Установление и выплата страховых пенсий;</w:t>
      </w:r>
    </w:p>
    <w:p w:rsidR="004442AE" w:rsidRPr="004442AE" w:rsidRDefault="004442AE" w:rsidP="004442AE">
      <w:pPr>
        <w:pStyle w:val="a3"/>
        <w:numPr>
          <w:ilvl w:val="0"/>
          <w:numId w:val="9"/>
        </w:numPr>
        <w:shd w:val="clear" w:color="auto" w:fill="FFFFFF"/>
        <w:rPr>
          <w:rFonts w:eastAsiaTheme="minorHAnsi"/>
          <w:lang w:eastAsia="en-US"/>
        </w:rPr>
      </w:pPr>
      <w:r w:rsidRPr="004442AE">
        <w:rPr>
          <w:rFonts w:eastAsiaTheme="minorHAnsi"/>
          <w:lang w:eastAsia="en-US"/>
        </w:rPr>
        <w:t>Выдача государственных сертификатов на материнский капитал;</w:t>
      </w:r>
    </w:p>
    <w:p w:rsidR="004442AE" w:rsidRPr="004442AE" w:rsidRDefault="004442AE" w:rsidP="004442AE">
      <w:pPr>
        <w:pStyle w:val="a3"/>
        <w:numPr>
          <w:ilvl w:val="0"/>
          <w:numId w:val="9"/>
        </w:numPr>
        <w:shd w:val="clear" w:color="auto" w:fill="FFFFFF"/>
        <w:rPr>
          <w:rFonts w:eastAsiaTheme="minorHAnsi"/>
          <w:lang w:eastAsia="en-US"/>
        </w:rPr>
      </w:pPr>
      <w:r w:rsidRPr="004442AE">
        <w:rPr>
          <w:rFonts w:eastAsiaTheme="minorHAnsi"/>
          <w:lang w:eastAsia="en-US"/>
        </w:rPr>
        <w:t>Назначение и реализация социальных выплат отдельным категория граждан;</w:t>
      </w:r>
    </w:p>
    <w:p w:rsidR="004442AE" w:rsidRPr="004442AE" w:rsidRDefault="004442AE" w:rsidP="004442AE">
      <w:pPr>
        <w:pStyle w:val="a3"/>
        <w:numPr>
          <w:ilvl w:val="0"/>
          <w:numId w:val="9"/>
        </w:numPr>
        <w:shd w:val="clear" w:color="auto" w:fill="FFFFFF"/>
        <w:rPr>
          <w:rFonts w:eastAsiaTheme="minorHAnsi"/>
          <w:lang w:eastAsia="en-US"/>
        </w:rPr>
      </w:pPr>
      <w:r w:rsidRPr="004442AE">
        <w:rPr>
          <w:rFonts w:eastAsiaTheme="minorHAnsi"/>
          <w:lang w:eastAsia="en-US"/>
        </w:rPr>
        <w:t>Формирование, инвестирование и выплата средств пенсионных накоплений;</w:t>
      </w:r>
    </w:p>
    <w:p w:rsidR="004442AE" w:rsidRPr="004442AE" w:rsidRDefault="004442AE" w:rsidP="004442AE">
      <w:pPr>
        <w:pStyle w:val="a3"/>
        <w:numPr>
          <w:ilvl w:val="0"/>
          <w:numId w:val="9"/>
        </w:numPr>
        <w:shd w:val="clear" w:color="auto" w:fill="FFFFFF"/>
        <w:rPr>
          <w:rFonts w:eastAsiaTheme="minorHAnsi"/>
          <w:lang w:eastAsia="en-US"/>
        </w:rPr>
      </w:pPr>
      <w:r w:rsidRPr="004442AE">
        <w:rPr>
          <w:rFonts w:eastAsiaTheme="minorHAnsi"/>
          <w:lang w:eastAsia="en-US"/>
        </w:rPr>
        <w:t>Реализация программы государственного софинансирования пенсии;</w:t>
      </w:r>
    </w:p>
    <w:p w:rsidR="004442AE" w:rsidRPr="004442AE" w:rsidRDefault="004442AE" w:rsidP="004442AE">
      <w:pPr>
        <w:pStyle w:val="a3"/>
        <w:numPr>
          <w:ilvl w:val="0"/>
          <w:numId w:val="9"/>
        </w:numPr>
        <w:shd w:val="clear" w:color="auto" w:fill="FFFFFF"/>
        <w:rPr>
          <w:rFonts w:eastAsiaTheme="minorHAnsi"/>
          <w:lang w:eastAsia="en-US"/>
        </w:rPr>
      </w:pPr>
      <w:r w:rsidRPr="004442AE">
        <w:rPr>
          <w:rFonts w:eastAsiaTheme="minorHAnsi"/>
          <w:lang w:eastAsia="en-US"/>
        </w:rPr>
        <w:t>Реализация международных соглашений.</w:t>
      </w:r>
    </w:p>
    <w:sectPr w:rsidR="004442AE" w:rsidRPr="004442AE" w:rsidSect="00BC129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3DF" w:rsidRDefault="005813DF" w:rsidP="00BC129B">
      <w:pPr>
        <w:spacing w:after="0" w:line="240" w:lineRule="auto"/>
      </w:pPr>
      <w:r>
        <w:separator/>
      </w:r>
    </w:p>
  </w:endnote>
  <w:endnote w:type="continuationSeparator" w:id="0">
    <w:p w:rsidR="005813DF" w:rsidRDefault="005813DF" w:rsidP="00BC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3DF" w:rsidRDefault="005813DF" w:rsidP="00BC129B">
      <w:pPr>
        <w:spacing w:after="0" w:line="240" w:lineRule="auto"/>
      </w:pPr>
      <w:r>
        <w:separator/>
      </w:r>
    </w:p>
  </w:footnote>
  <w:footnote w:type="continuationSeparator" w:id="0">
    <w:p w:rsidR="005813DF" w:rsidRDefault="005813DF" w:rsidP="00BC1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980"/>
    <w:multiLevelType w:val="multilevel"/>
    <w:tmpl w:val="EB32A13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7E7D1E"/>
    <w:multiLevelType w:val="hybridMultilevel"/>
    <w:tmpl w:val="085CF664"/>
    <w:lvl w:ilvl="0" w:tplc="0CDA5B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D2C6B"/>
    <w:multiLevelType w:val="hybridMultilevel"/>
    <w:tmpl w:val="7F8476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FA0694"/>
    <w:multiLevelType w:val="hybridMultilevel"/>
    <w:tmpl w:val="9D6E27AC"/>
    <w:lvl w:ilvl="0" w:tplc="E4923E04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93AAA"/>
    <w:multiLevelType w:val="hybridMultilevel"/>
    <w:tmpl w:val="ADFE97B6"/>
    <w:lvl w:ilvl="0" w:tplc="5F5CC54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6CD447DD"/>
    <w:multiLevelType w:val="hybridMultilevel"/>
    <w:tmpl w:val="77B26F66"/>
    <w:lvl w:ilvl="0" w:tplc="385C9B2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DA5B84">
      <w:start w:val="1"/>
      <w:numFmt w:val="decimal"/>
      <w:lvlText w:val="%2"/>
      <w:lvlJc w:val="left"/>
      <w:pPr>
        <w:ind w:left="92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6" w15:restartNumberingAfterBreak="0">
    <w:nsid w:val="6D482919"/>
    <w:multiLevelType w:val="hybridMultilevel"/>
    <w:tmpl w:val="9C365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57BB4"/>
    <w:multiLevelType w:val="hybridMultilevel"/>
    <w:tmpl w:val="EF60D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B7F9E"/>
    <w:multiLevelType w:val="hybridMultilevel"/>
    <w:tmpl w:val="28E2DDEA"/>
    <w:lvl w:ilvl="0" w:tplc="0CDA5B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9E"/>
    <w:rsid w:val="00045921"/>
    <w:rsid w:val="00090194"/>
    <w:rsid w:val="000E00BF"/>
    <w:rsid w:val="00196858"/>
    <w:rsid w:val="00251248"/>
    <w:rsid w:val="002E71B6"/>
    <w:rsid w:val="00415EDF"/>
    <w:rsid w:val="00425EA6"/>
    <w:rsid w:val="004261E2"/>
    <w:rsid w:val="004442AE"/>
    <w:rsid w:val="00466F3E"/>
    <w:rsid w:val="004E19B6"/>
    <w:rsid w:val="005813DF"/>
    <w:rsid w:val="005D5E80"/>
    <w:rsid w:val="006E4562"/>
    <w:rsid w:val="006F15BE"/>
    <w:rsid w:val="007D23C9"/>
    <w:rsid w:val="0097596F"/>
    <w:rsid w:val="00A444B8"/>
    <w:rsid w:val="00BC129B"/>
    <w:rsid w:val="00C94F05"/>
    <w:rsid w:val="00DE24CF"/>
    <w:rsid w:val="00F4605D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CDCD3"/>
  <w15:chartTrackingRefBased/>
  <w15:docId w15:val="{603BE6B3-9859-4923-A4C3-97AD0D43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5BE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6F15BE"/>
    <w:pPr>
      <w:numPr>
        <w:numId w:val="3"/>
      </w:numPr>
      <w:spacing w:before="40"/>
      <w:jc w:val="both"/>
      <w:outlineLvl w:val="1"/>
    </w:pPr>
    <w:rPr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5B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15B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unhideWhenUsed/>
    <w:rsid w:val="00DE2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15ED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1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129B"/>
  </w:style>
  <w:style w:type="paragraph" w:styleId="a7">
    <w:name w:val="footer"/>
    <w:basedOn w:val="a"/>
    <w:link w:val="a8"/>
    <w:uiPriority w:val="99"/>
    <w:unhideWhenUsed/>
    <w:rsid w:val="00BC1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129B"/>
  </w:style>
  <w:style w:type="paragraph" w:styleId="a9">
    <w:name w:val="List Paragraph"/>
    <w:basedOn w:val="a"/>
    <w:uiPriority w:val="34"/>
    <w:qFormat/>
    <w:rsid w:val="00BC129B"/>
    <w:pPr>
      <w:ind w:left="720"/>
      <w:contextualSpacing/>
    </w:pPr>
  </w:style>
  <w:style w:type="character" w:customStyle="1" w:styleId="upper">
    <w:name w:val="upper"/>
    <w:basedOn w:val="a0"/>
    <w:rsid w:val="00251248"/>
  </w:style>
  <w:style w:type="paragraph" w:styleId="HTML">
    <w:name w:val="HTML Preformatted"/>
    <w:basedOn w:val="a"/>
    <w:link w:val="HTML0"/>
    <w:uiPriority w:val="99"/>
    <w:semiHidden/>
    <w:unhideWhenUsed/>
    <w:rsid w:val="00196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8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ookmark">
    <w:name w:val="bookmark"/>
    <w:basedOn w:val="a0"/>
    <w:rsid w:val="0019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uszn-sovet@govvrn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04605@046.pf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Есипов</dc:creator>
  <cp:keywords/>
  <dc:description/>
  <cp:lastModifiedBy>Никита Есипов</cp:lastModifiedBy>
  <cp:revision>8</cp:revision>
  <dcterms:created xsi:type="dcterms:W3CDTF">2019-05-27T21:19:00Z</dcterms:created>
  <dcterms:modified xsi:type="dcterms:W3CDTF">2019-06-14T08:51:00Z</dcterms:modified>
</cp:coreProperties>
</file>