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Research Dictionary</w:t>
      </w:r>
    </w:p>
    <w:p>
      <w:pPr>
        <w:spacing w:after="60"/>
      </w:pPr>
      <w:r>
        <w:rPr>
          <w:sz w:val="24"/>
          <w:szCs w:val="24"/>
        </w:rPr>
        <w:t xml:space="preserve">Vegetation Change in Hangzhou, China, 1995 to 2025</w:t>
      </w:r>
    </w:p>
    <w:p>
      <w:pPr>
        <w:spacing w:after="300"/>
      </w:pPr>
      <w:r>
        <w:rPr>
          <w:color w:val="555555"/>
          <w:sz w:val="22"/>
          <w:szCs w:val="22"/>
        </w:rPr>
        <w:t xml:space="preserve">GEOG 652  |  Daylan Salmeron</w:t>
      </w:r>
    </w:p>
    <w:p>
      <w:pPr>
        <w:spacing w:after="140"/>
      </w:pPr>
      <w:r>
        <w:rPr>
          <w:i w:val="false"/>
          <w:iCs w:val="false"/>
          <w:sz w:val="22"/>
          <w:szCs w:val="22"/>
        </w:rPr>
        <w:t xml:space="preserve">This document defines every process applied to the imagery in this project, in the order it was applied, and then maps each processing script onto its ENVI equivalent. Part 1 is the concept reference. Part 2 is the script-by-script breakdown.</w:t>
      </w:r>
    </w:p>
    <w:p>
      <w:r>
        <w:br w:type="page"/>
      </w:r>
    </w:p>
    <w:p>
      <w:pPr>
        <w:pStyle w:val="Heading1"/>
        <w:spacing w:after="160" w:before="400"/>
      </w:pPr>
      <w:r>
        <w:t xml:space="preserve">Part 1. Workflow summary</w:t>
      </w:r>
    </w:p>
    <w:p>
      <w:pPr>
        <w:spacing w:after="140"/>
      </w:pPr>
      <w:r>
        <w:rPr>
          <w:i w:val="false"/>
          <w:iCs w:val="false"/>
          <w:sz w:val="22"/>
          <w:szCs w:val="22"/>
        </w:rPr>
        <w:t xml:space="preserve">Each entry names a concept, explains in plain terms what it does, and states how it was applied here. The order follows the order of processing.</w:t>
      </w:r>
    </w:p>
    <w:p>
      <w:pPr>
        <w:pStyle w:val="Heading2"/>
        <w:spacing w:after="120" w:before="320"/>
      </w:pPr>
      <w:r>
        <w:t xml:space="preserve">A. Acquiring the imagery</w:t>
      </w:r>
    </w:p>
    <w:p>
      <w:pPr>
        <w:spacing w:after="60" w:before="220"/>
      </w:pPr>
      <w:r>
        <w:rPr>
          <w:b/>
          <w:bCs/>
          <w:sz w:val="22"/>
          <w:szCs w:val="22"/>
        </w:rPr>
        <w:t xml:space="preserve">1.  </w:t>
      </w:r>
      <w:r>
        <w:rPr>
          <w:b/>
          <w:bCs/>
          <w:sz w:val="22"/>
          <w:szCs w:val="22"/>
        </w:rPr>
        <w:t xml:space="preserve">Path and row (WRS-2)</w:t>
      </w:r>
    </w:p>
    <w:p>
      <w:pPr>
        <w:spacing w:after="60"/>
        <w:ind w:left="360"/>
      </w:pPr>
      <w:r>
        <w:rPr>
          <w:sz w:val="22"/>
          <w:szCs w:val="22"/>
        </w:rPr>
        <w:t xml:space="preserve">Landsat orbits the Earth on a fixed grid. Path is the north-south orbital track, row is the position along it. Together they identify one scene footprint, so requesting the same path/row returns the same ground area on every date.</w:t>
      </w:r>
    </w:p>
    <w:p>
      <w:pPr>
        <w:spacing w:after="80"/>
        <w:ind w:left="360"/>
      </w:pPr>
      <w:r>
        <w:rPr>
          <w:b/>
          <w:bCs/>
          <w:sz w:val="20"/>
          <w:szCs w:val="20"/>
        </w:rPr>
        <w:t xml:space="preserve">In this project: </w:t>
      </w:r>
      <w:r>
        <w:rPr>
          <w:sz w:val="20"/>
          <w:szCs w:val="20"/>
        </w:rPr>
        <w:t xml:space="preserve">Path 119, Row 039, which covers Hangzhou.</w:t>
      </w:r>
    </w:p>
    <w:p>
      <w:pPr>
        <w:spacing w:after="60" w:before="220"/>
      </w:pPr>
      <w:r>
        <w:rPr>
          <w:b/>
          <w:bCs/>
          <w:sz w:val="22"/>
          <w:szCs w:val="22"/>
        </w:rPr>
        <w:t xml:space="preserve">2.  </w:t>
      </w:r>
      <w:r>
        <w:rPr>
          <w:b/>
          <w:bCs/>
          <w:sz w:val="22"/>
          <w:szCs w:val="22"/>
        </w:rPr>
        <w:t xml:space="preserve">Collection 2 Level-2</w:t>
      </w:r>
    </w:p>
    <w:p>
      <w:pPr>
        <w:spacing w:after="60"/>
        <w:ind w:left="360"/>
      </w:pPr>
      <w:r>
        <w:rPr>
          <w:sz w:val="22"/>
          <w:szCs w:val="22"/>
        </w:rPr>
        <w:t xml:space="preserve">The USGS processing level. Level-1 is raw sensor data; Level-2 has already been atmospherically corrected to surface reflectance. Collection 2 is the current reprocessing of the whole archive with consistent calibration.</w:t>
      </w:r>
    </w:p>
    <w:p>
      <w:pPr>
        <w:spacing w:after="80"/>
        <w:ind w:left="360"/>
      </w:pPr>
      <w:r>
        <w:rPr>
          <w:b/>
          <w:bCs/>
          <w:sz w:val="20"/>
          <w:szCs w:val="20"/>
        </w:rPr>
        <w:t xml:space="preserve">In this project: </w:t>
      </w:r>
      <w:r>
        <w:rPr>
          <w:sz w:val="20"/>
          <w:szCs w:val="20"/>
        </w:rPr>
        <w:t xml:space="preserve">All three scenes are Collection 2 Level-2 surface reflectance products.</w:t>
      </w:r>
    </w:p>
    <w:p>
      <w:pPr>
        <w:spacing w:after="60" w:before="220"/>
      </w:pPr>
      <w:r>
        <w:rPr>
          <w:b/>
          <w:bCs/>
          <w:sz w:val="22"/>
          <w:szCs w:val="22"/>
        </w:rPr>
        <w:t xml:space="preserve">3.  </w:t>
      </w:r>
      <w:r>
        <w:rPr>
          <w:b/>
          <w:bCs/>
          <w:sz w:val="22"/>
          <w:szCs w:val="22"/>
        </w:rPr>
        <w:t xml:space="preserve">Tier 1</w:t>
      </w:r>
    </w:p>
    <w:p>
      <w:pPr>
        <w:spacing w:after="60"/>
        <w:ind w:left="360"/>
      </w:pPr>
      <w:r>
        <w:rPr>
          <w:sz w:val="22"/>
          <w:szCs w:val="22"/>
        </w:rPr>
        <w:t xml:space="preserve">A USGS quality tier. Tier 1 scenes meet a strict geometric accuracy standard, so they can be stacked across dates without additional geo-registration.</w:t>
      </w:r>
    </w:p>
    <w:p>
      <w:pPr>
        <w:spacing w:after="80"/>
        <w:ind w:left="360"/>
      </w:pPr>
      <w:r>
        <w:rPr>
          <w:b/>
          <w:bCs/>
          <w:sz w:val="20"/>
          <w:szCs w:val="20"/>
        </w:rPr>
        <w:t xml:space="preserve">In this project: </w:t>
      </w:r>
      <w:r>
        <w:rPr>
          <w:sz w:val="20"/>
          <w:szCs w:val="20"/>
        </w:rPr>
        <w:t xml:space="preserve">All three scenes are Tier 1, which is why no manual image-to-image registration was needed.</w:t>
      </w:r>
    </w:p>
    <w:p>
      <w:pPr>
        <w:spacing w:after="60" w:before="220"/>
      </w:pPr>
      <w:r>
        <w:rPr>
          <w:b/>
          <w:bCs/>
          <w:sz w:val="22"/>
          <w:szCs w:val="22"/>
        </w:rPr>
        <w:t xml:space="preserve">4.  </w:t>
      </w:r>
      <w:r>
        <w:rPr>
          <w:b/>
          <w:bCs/>
          <w:sz w:val="22"/>
          <w:szCs w:val="22"/>
        </w:rPr>
        <w:t xml:space="preserve">Anniversary dates</w:t>
      </w:r>
    </w:p>
    <w:p>
      <w:pPr>
        <w:spacing w:after="60"/>
        <w:ind w:left="360"/>
      </w:pPr>
      <w:r>
        <w:rPr>
          <w:sz w:val="22"/>
          <w:szCs w:val="22"/>
        </w:rPr>
        <w:t xml:space="preserve">Choosing images from the same time of year across different years. Vegetation changes through the growing season and sun angle changes through the year, so comparing a July image to a December image would measure season, not change.</w:t>
      </w:r>
    </w:p>
    <w:p>
      <w:pPr>
        <w:spacing w:after="80"/>
        <w:ind w:left="360"/>
      </w:pPr>
      <w:r>
        <w:rPr>
          <w:b/>
          <w:bCs/>
          <w:sz w:val="20"/>
          <w:szCs w:val="20"/>
        </w:rPr>
        <w:t xml:space="preserve">In this project: </w:t>
      </w:r>
      <w:r>
        <w:rPr>
          <w:sz w:val="20"/>
          <w:szCs w:val="20"/>
        </w:rPr>
        <w:t xml:space="preserve">All three scenes fall within 10 calendar days of each other in August: 3 August 1995, 12 August 2010, 13 August 2025.</w:t>
      </w:r>
    </w:p>
    <w:p>
      <w:pPr>
        <w:spacing w:after="60" w:before="220"/>
      </w:pPr>
      <w:r>
        <w:rPr>
          <w:b/>
          <w:bCs/>
          <w:sz w:val="22"/>
          <w:szCs w:val="22"/>
        </w:rPr>
        <w:t xml:space="preserve">5.  </w:t>
      </w:r>
      <w:r>
        <w:rPr>
          <w:b/>
          <w:bCs/>
          <w:sz w:val="22"/>
          <w:szCs w:val="22"/>
        </w:rPr>
        <w:t xml:space="preserve">Study area definition</w:t>
      </w:r>
    </w:p>
    <w:p>
      <w:pPr>
        <w:spacing w:after="60"/>
        <w:ind w:left="360"/>
      </w:pPr>
      <w:r>
        <w:rPr>
          <w:sz w:val="22"/>
          <w:szCs w:val="22"/>
        </w:rPr>
        <w:t xml:space="preserve">The spatial boundary of the analysis. Everything outside it is excluded so that statistics describe one consistent area.</w:t>
      </w:r>
    </w:p>
    <w:p>
      <w:pPr>
        <w:spacing w:after="80"/>
        <w:ind w:left="360"/>
      </w:pPr>
      <w:r>
        <w:rPr>
          <w:b/>
          <w:bCs/>
          <w:sz w:val="20"/>
          <w:szCs w:val="20"/>
        </w:rPr>
        <w:t xml:space="preserve">In this project: </w:t>
      </w:r>
      <w:r>
        <w:rPr>
          <w:sz w:val="20"/>
          <w:szCs w:val="20"/>
        </w:rPr>
        <w:t xml:space="preserve">The GHSL 2015 urban centre for Hangzhou, buffered by 5 km, giving 3,291.58 km2. This is not the administrative municipality and is smaller, so published municipal figures are not directly comparable.</w:t>
      </w:r>
    </w:p>
    <w:p>
      <w:pPr>
        <w:pStyle w:val="Heading2"/>
        <w:spacing w:after="120" w:before="320"/>
      </w:pPr>
      <w:r>
        <w:t xml:space="preserve">B. Radiometric processing</w:t>
      </w:r>
    </w:p>
    <w:p>
      <w:pPr>
        <w:spacing w:after="60" w:before="220"/>
      </w:pPr>
      <w:r>
        <w:rPr>
          <w:b/>
          <w:bCs/>
          <w:sz w:val="22"/>
          <w:szCs w:val="22"/>
        </w:rPr>
        <w:t xml:space="preserve">6.  </w:t>
      </w:r>
      <w:r>
        <w:rPr>
          <w:b/>
          <w:bCs/>
          <w:sz w:val="22"/>
          <w:szCs w:val="22"/>
        </w:rPr>
        <w:t xml:space="preserve">Digital number (DN)</w:t>
      </w:r>
    </w:p>
    <w:p>
      <w:pPr>
        <w:spacing w:after="60"/>
        <w:ind w:left="360"/>
      </w:pPr>
      <w:r>
        <w:rPr>
          <w:sz w:val="22"/>
          <w:szCs w:val="22"/>
        </w:rPr>
        <w:t xml:space="preserve">The raw integer value stored in each pixel. It is a recording of signal strength, not a physical quantity, and its scale depends on the sensor and the processing applied. DNs from two different sensors are not directly comparable.</w:t>
      </w:r>
    </w:p>
    <w:p>
      <w:pPr>
        <w:spacing w:after="80"/>
        <w:ind w:left="360"/>
      </w:pPr>
      <w:r>
        <w:rPr>
          <w:b/>
          <w:bCs/>
          <w:sz w:val="20"/>
          <w:szCs w:val="20"/>
        </w:rPr>
        <w:t xml:space="preserve">In this project: </w:t>
      </w:r>
      <w:r>
        <w:rPr>
          <w:sz w:val="20"/>
          <w:szCs w:val="20"/>
        </w:rPr>
        <w:t xml:space="preserve">The downloaded bands are 16-bit integers that must be converted before use.</w:t>
      </w:r>
    </w:p>
    <w:p>
      <w:pPr>
        <w:spacing w:after="60" w:before="220"/>
      </w:pPr>
      <w:r>
        <w:rPr>
          <w:b/>
          <w:bCs/>
          <w:sz w:val="22"/>
          <w:szCs w:val="22"/>
        </w:rPr>
        <w:t xml:space="preserve">7.  </w:t>
      </w:r>
      <w:r>
        <w:rPr>
          <w:b/>
          <w:bCs/>
          <w:sz w:val="22"/>
          <w:szCs w:val="22"/>
        </w:rPr>
        <w:t xml:space="preserve">Surface reflectance</w:t>
      </w:r>
    </w:p>
    <w:p>
      <w:pPr>
        <w:spacing w:after="60"/>
        <w:ind w:left="360"/>
      </w:pPr>
      <w:r>
        <w:rPr>
          <w:sz w:val="22"/>
          <w:szCs w:val="22"/>
        </w:rPr>
        <w:t xml:space="preserve">The fraction of incoming sunlight reflected by the ground, between 0 and 1. Unlike DN, it is a physical property of the surface, so values from different sensors and different dates can be compared directly.</w:t>
      </w:r>
    </w:p>
    <w:p>
      <w:pPr>
        <w:spacing w:after="80"/>
        <w:ind w:left="360"/>
      </w:pPr>
      <w:r>
        <w:rPr>
          <w:b/>
          <w:bCs/>
          <w:sz w:val="20"/>
          <w:szCs w:val="20"/>
        </w:rPr>
        <w:t xml:space="preserve">In this project: </w:t>
      </w:r>
      <w:r>
        <w:rPr>
          <w:sz w:val="20"/>
          <w:szCs w:val="20"/>
        </w:rPr>
        <w:t xml:space="preserve">This is what makes a Landsat 5 scene from 1995 comparable to a Landsat 9 scene from 2025.</w:t>
      </w:r>
    </w:p>
    <w:p>
      <w:pPr>
        <w:spacing w:after="60" w:before="220"/>
      </w:pPr>
      <w:r>
        <w:rPr>
          <w:b/>
          <w:bCs/>
          <w:sz w:val="22"/>
          <w:szCs w:val="22"/>
        </w:rPr>
        <w:t xml:space="preserve">8.  </w:t>
      </w:r>
      <w:r>
        <w:rPr>
          <w:b/>
          <w:bCs/>
          <w:sz w:val="22"/>
          <w:szCs w:val="22"/>
        </w:rPr>
        <w:t xml:space="preserve">Radiometric calibration (scale and offset)</w:t>
      </w:r>
    </w:p>
    <w:p>
      <w:pPr>
        <w:spacing w:after="60"/>
        <w:ind w:left="360"/>
      </w:pPr>
      <w:r>
        <w:rPr>
          <w:sz w:val="22"/>
          <w:szCs w:val="22"/>
        </w:rPr>
        <w:t xml:space="preserve">The conversion from DN to a physical quantity, applied as a multiplication and an addition. The constants are published by the data provider for each product.</w:t>
      </w:r>
    </w:p>
    <w:p>
      <w:pPr>
        <w:spacing w:after="80"/>
        <w:ind w:left="360"/>
      </w:pPr>
      <w:r>
        <w:rPr>
          <w:b/>
          <w:bCs/>
          <w:sz w:val="20"/>
          <w:szCs w:val="20"/>
        </w:rPr>
        <w:t xml:space="preserve">In this project: </w:t>
      </w:r>
      <w:r>
        <w:rPr>
          <w:sz w:val="20"/>
          <w:szCs w:val="20"/>
        </w:rPr>
        <w:t xml:space="preserve">Surface reflectance = DN x 0.0000275 - 0.2, from the Landsat Collection 2 Level-2 Science Product Guide.</w:t>
      </w:r>
    </w:p>
    <w:p>
      <w:pPr>
        <w:spacing w:after="60" w:before="220"/>
      </w:pPr>
      <w:r>
        <w:rPr>
          <w:b/>
          <w:bCs/>
          <w:sz w:val="22"/>
          <w:szCs w:val="22"/>
        </w:rPr>
        <w:t xml:space="preserve">9.  </w:t>
      </w:r>
      <w:r>
        <w:rPr>
          <w:b/>
          <w:bCs/>
          <w:sz w:val="22"/>
          <w:szCs w:val="22"/>
        </w:rPr>
        <w:t xml:space="preserve">Quality assessment band (QA_PIXEL)</w:t>
      </w:r>
    </w:p>
    <w:p>
      <w:pPr>
        <w:spacing w:after="60"/>
        <w:ind w:left="360"/>
      </w:pPr>
      <w:r>
        <w:rPr>
          <w:sz w:val="22"/>
          <w:szCs w:val="22"/>
        </w:rPr>
        <w:t xml:space="preserve">A companion band where each pixel carries flags describing its condition rather than its brightness. The flags are packed as individual bits in one integer, so reading a flag means testing one bit.</w:t>
      </w:r>
    </w:p>
    <w:p>
      <w:pPr>
        <w:spacing w:after="80"/>
        <w:ind w:left="360"/>
      </w:pPr>
      <w:r>
        <w:rPr>
          <w:b/>
          <w:bCs/>
          <w:sz w:val="20"/>
          <w:szCs w:val="20"/>
        </w:rPr>
        <w:t xml:space="preserve">In this project: </w:t>
      </w:r>
      <w:r>
        <w:rPr>
          <w:sz w:val="20"/>
          <w:szCs w:val="20"/>
        </w:rPr>
        <w:t xml:space="preserve">Bit 0 fill, bit 1 dilated cloud, bit 2 cirrus, bit 3 cloud, bit 4 cloud shadow, bit 5 snow, bit 7 water.</w:t>
      </w:r>
    </w:p>
    <w:p>
      <w:pPr>
        <w:spacing w:after="60" w:before="220"/>
      </w:pPr>
      <w:r>
        <w:rPr>
          <w:b/>
          <w:bCs/>
          <w:sz w:val="22"/>
          <w:szCs w:val="22"/>
        </w:rPr>
        <w:t xml:space="preserve">10.  </w:t>
      </w:r>
      <w:r>
        <w:rPr>
          <w:b/>
          <w:bCs/>
          <w:sz w:val="22"/>
          <w:szCs w:val="22"/>
        </w:rPr>
        <w:t xml:space="preserve">Bitmask</w:t>
      </w:r>
    </w:p>
    <w:p>
      <w:pPr>
        <w:spacing w:after="60"/>
        <w:ind w:left="360"/>
      </w:pPr>
      <w:r>
        <w:rPr>
          <w:sz w:val="22"/>
          <w:szCs w:val="22"/>
        </w:rPr>
        <w:t xml:space="preserve">The technique for reading one flag out of a packed integer. Shifting a 1 to the bit position and combining it with the value using a bitwise AND returns whether that flag is set, ignoring all the others.</w:t>
      </w:r>
    </w:p>
    <w:p>
      <w:pPr>
        <w:spacing w:after="80"/>
        <w:ind w:left="360"/>
      </w:pPr>
      <w:r>
        <w:rPr>
          <w:b/>
          <w:bCs/>
          <w:sz w:val="20"/>
          <w:szCs w:val="20"/>
        </w:rPr>
        <w:t xml:space="preserve">In this project: </w:t>
      </w:r>
      <w:r>
        <w:rPr>
          <w:sz w:val="20"/>
          <w:szCs w:val="20"/>
        </w:rPr>
        <w:t xml:space="preserve">Each QA flag was read this way, for example (qa AND 8) tests the cloud bit.</w:t>
      </w:r>
    </w:p>
    <w:p>
      <w:pPr>
        <w:spacing w:after="60" w:before="220"/>
      </w:pPr>
      <w:r>
        <w:rPr>
          <w:b/>
          <w:bCs/>
          <w:sz w:val="22"/>
          <w:szCs w:val="22"/>
        </w:rPr>
        <w:t xml:space="preserve">11.  </w:t>
      </w:r>
      <w:r>
        <w:rPr>
          <w:b/>
          <w:bCs/>
          <w:sz w:val="22"/>
          <w:szCs w:val="22"/>
        </w:rPr>
        <w:t xml:space="preserve">Saturation band (QA_RADSAT)</w:t>
      </w:r>
    </w:p>
    <w:p>
      <w:pPr>
        <w:spacing w:after="60"/>
        <w:ind w:left="360"/>
      </w:pPr>
      <w:r>
        <w:rPr>
          <w:sz w:val="22"/>
          <w:szCs w:val="22"/>
        </w:rPr>
        <w:t xml:space="preserve">A second quality band flagging pixels where the sensor received more energy than it could record, so the stored value is a ceiling rather than a measurement.</w:t>
      </w:r>
    </w:p>
    <w:p>
      <w:pPr>
        <w:spacing w:after="80"/>
        <w:ind w:left="360"/>
      </w:pPr>
      <w:r>
        <w:rPr>
          <w:b/>
          <w:bCs/>
          <w:sz w:val="20"/>
          <w:szCs w:val="20"/>
        </w:rPr>
        <w:t xml:space="preserve">In this project: </w:t>
      </w:r>
      <w:r>
        <w:rPr>
          <w:sz w:val="20"/>
          <w:szCs w:val="20"/>
        </w:rPr>
        <w:t xml:space="preserve">Saturated pixels were excluded. They are rare: 6,559 pixels in 1995, 4,676 in 2010 and 740 in 2025, out of 6.6 million.</w:t>
      </w:r>
    </w:p>
    <w:p>
      <w:pPr>
        <w:spacing w:after="60" w:before="220"/>
      </w:pPr>
      <w:r>
        <w:rPr>
          <w:b/>
          <w:bCs/>
          <w:sz w:val="22"/>
          <w:szCs w:val="22"/>
        </w:rPr>
        <w:t xml:space="preserve">12.  </w:t>
      </w:r>
      <w:r>
        <w:rPr>
          <w:b/>
          <w:bCs/>
          <w:sz w:val="22"/>
          <w:szCs w:val="22"/>
        </w:rPr>
        <w:t xml:space="preserve">Masking</w:t>
      </w:r>
    </w:p>
    <w:p>
      <w:pPr>
        <w:spacing w:after="60"/>
        <w:ind w:left="360"/>
      </w:pPr>
      <w:r>
        <w:rPr>
          <w:sz w:val="22"/>
          <w:szCs w:val="22"/>
        </w:rPr>
        <w:t xml:space="preserve">Removing unusable pixels from the analysis rather than letting them contribute wrong values. A mask is a companion layer marking which pixels are valid.</w:t>
      </w:r>
    </w:p>
    <w:p>
      <w:pPr>
        <w:spacing w:after="80"/>
        <w:ind w:left="360"/>
      </w:pPr>
      <w:r>
        <w:rPr>
          <w:b/>
          <w:bCs/>
          <w:sz w:val="20"/>
          <w:szCs w:val="20"/>
        </w:rPr>
        <w:t xml:space="preserve">In this project: </w:t>
      </w:r>
      <w:r>
        <w:rPr>
          <w:sz w:val="20"/>
          <w:szCs w:val="20"/>
        </w:rPr>
        <w:t xml:space="preserve">Cloud, dilated cloud, cloud shadow, snow, cirrus, fill and saturated pixels were masked out. Usable coverage came to 98.69 percent in 1995, 98.20 percent in 2010 and 95.34 percent in 2025.</w:t>
      </w:r>
    </w:p>
    <w:p>
      <w:pPr>
        <w:spacing w:after="60" w:before="220"/>
      </w:pPr>
      <w:r>
        <w:rPr>
          <w:b/>
          <w:bCs/>
          <w:sz w:val="22"/>
          <w:szCs w:val="22"/>
        </w:rPr>
        <w:t xml:space="preserve">13.  </w:t>
      </w:r>
      <w:r>
        <w:rPr>
          <w:b/>
          <w:bCs/>
          <w:sz w:val="22"/>
          <w:szCs w:val="22"/>
        </w:rPr>
        <w:t xml:space="preserve">Nodata value</w:t>
      </w:r>
    </w:p>
    <w:p>
      <w:pPr>
        <w:spacing w:after="60"/>
        <w:ind w:left="360"/>
      </w:pPr>
      <w:r>
        <w:rPr>
          <w:sz w:val="22"/>
          <w:szCs w:val="22"/>
        </w:rPr>
        <w:t xml:space="preserve">A reserved number meaning "no valid measurement here". Software that recognises it will exclude those pixels from statistics instead of averaging them in.</w:t>
      </w:r>
    </w:p>
    <w:p>
      <w:pPr>
        <w:spacing w:after="80"/>
        <w:ind w:left="360"/>
      </w:pPr>
      <w:r>
        <w:rPr>
          <w:b/>
          <w:bCs/>
          <w:sz w:val="20"/>
          <w:szCs w:val="20"/>
        </w:rPr>
        <w:t xml:space="preserve">In this project: </w:t>
      </w:r>
      <w:r>
        <w:rPr>
          <w:sz w:val="20"/>
          <w:szCs w:val="20"/>
        </w:rPr>
        <w:t xml:space="preserve">Masked pixels are stored as -9999, declared in the ENVI header as the data ignore value. Without that declaration, statistics in ENVI would be badly wrong.</w:t>
      </w:r>
    </w:p>
    <w:p>
      <w:pPr>
        <w:spacing w:after="60" w:before="220"/>
      </w:pPr>
      <w:r>
        <w:rPr>
          <w:b/>
          <w:bCs/>
          <w:sz w:val="22"/>
          <w:szCs w:val="22"/>
        </w:rPr>
        <w:t xml:space="preserve">14.  </w:t>
      </w:r>
      <w:r>
        <w:rPr>
          <w:b/>
          <w:bCs/>
          <w:sz w:val="22"/>
          <w:szCs w:val="22"/>
        </w:rPr>
        <w:t xml:space="preserve">Water as a separate class</w:t>
      </w:r>
    </w:p>
    <w:p>
      <w:pPr>
        <w:spacing w:after="60"/>
        <w:ind w:left="360"/>
      </w:pPr>
      <w:r>
        <w:rPr>
          <w:sz w:val="22"/>
          <w:szCs w:val="22"/>
        </w:rPr>
        <w:t xml:space="preserve">Water is dark in most bands and can be confused with bare or built surfaces by brightness or index values alone. Using a quality flag instead of a spectral rule identifies it reliably.</w:t>
      </w:r>
    </w:p>
    <w:p>
      <w:pPr>
        <w:spacing w:after="80"/>
        <w:ind w:left="360"/>
      </w:pPr>
      <w:r>
        <w:rPr>
          <w:b/>
          <w:bCs/>
          <w:sz w:val="20"/>
          <w:szCs w:val="20"/>
        </w:rPr>
        <w:t xml:space="preserve">In this project: </w:t>
      </w:r>
      <w:r>
        <w:rPr>
          <w:sz w:val="20"/>
          <w:szCs w:val="20"/>
        </w:rPr>
        <w:t xml:space="preserve">Water was taken from the QA_PIXEL water bit and kept as its own class rather than being derived from NDVI. It was deliberately not masked out.</w:t>
      </w:r>
    </w:p>
    <w:p>
      <w:pPr>
        <w:pStyle w:val="Heading2"/>
        <w:spacing w:after="120" w:before="320"/>
      </w:pPr>
      <w:r>
        <w:t xml:space="preserve">C. Geometric processing</w:t>
      </w:r>
    </w:p>
    <w:p>
      <w:pPr>
        <w:spacing w:after="60" w:before="220"/>
      </w:pPr>
      <w:r>
        <w:rPr>
          <w:b/>
          <w:bCs/>
          <w:sz w:val="22"/>
          <w:szCs w:val="22"/>
        </w:rPr>
        <w:t xml:space="preserve">15.  </w:t>
      </w:r>
      <w:r>
        <w:rPr>
          <w:b/>
          <w:bCs/>
          <w:sz w:val="22"/>
          <w:szCs w:val="22"/>
        </w:rPr>
        <w:t xml:space="preserve">Coordinate reference system (CRS)</w:t>
      </w:r>
    </w:p>
    <w:p>
      <w:pPr>
        <w:spacing w:after="60"/>
        <w:ind w:left="360"/>
      </w:pPr>
      <w:r>
        <w:rPr>
          <w:sz w:val="22"/>
          <w:szCs w:val="22"/>
        </w:rPr>
        <w:t xml:space="preserve">The mathematical framework that assigns real-world coordinates to pixels. Two rasters in different systems cannot be overlaid pixel for pixel even if they cover the same ground.</w:t>
      </w:r>
    </w:p>
    <w:p>
      <w:pPr>
        <w:spacing w:after="80"/>
        <w:ind w:left="360"/>
      </w:pPr>
      <w:r>
        <w:rPr>
          <w:b/>
          <w:bCs/>
          <w:sz w:val="20"/>
          <w:szCs w:val="20"/>
        </w:rPr>
        <w:t xml:space="preserve">In this project: </w:t>
      </w:r>
      <w:r>
        <w:rPr>
          <w:sz w:val="20"/>
          <w:szCs w:val="20"/>
        </w:rPr>
        <w:t xml:space="preserve">The source scenes are in EPSG:32650 (UTM Zone 50 N). The analysis grid is EPSG:32651 (UTM Zone 51 N).</w:t>
      </w:r>
    </w:p>
    <w:p>
      <w:pPr>
        <w:spacing w:after="60" w:before="220"/>
      </w:pPr>
      <w:r>
        <w:rPr>
          <w:b/>
          <w:bCs/>
          <w:sz w:val="22"/>
          <w:szCs w:val="22"/>
        </w:rPr>
        <w:t xml:space="preserve">16.  </w:t>
      </w:r>
      <w:r>
        <w:rPr>
          <w:b/>
          <w:bCs/>
          <w:sz w:val="22"/>
          <w:szCs w:val="22"/>
        </w:rPr>
        <w:t xml:space="preserve">UTM zone</w:t>
      </w:r>
    </w:p>
    <w:p>
      <w:pPr>
        <w:spacing w:after="60"/>
        <w:ind w:left="360"/>
      </w:pPr>
      <w:r>
        <w:rPr>
          <w:sz w:val="22"/>
          <w:szCs w:val="22"/>
        </w:rPr>
        <w:t xml:space="preserve">Universal Transverse Mercator divides the world into 6-degree longitude strips, each with its own projection tuned to minimise distortion locally. A study area near a zone boundary may be split across two.</w:t>
      </w:r>
    </w:p>
    <w:p>
      <w:pPr>
        <w:spacing w:after="80"/>
        <w:ind w:left="360"/>
      </w:pPr>
      <w:r>
        <w:rPr>
          <w:b/>
          <w:bCs/>
          <w:sz w:val="20"/>
          <w:szCs w:val="20"/>
        </w:rPr>
        <w:t xml:space="preserve">In this project: </w:t>
      </w:r>
      <w:r>
        <w:rPr>
          <w:sz w:val="20"/>
          <w:szCs w:val="20"/>
        </w:rPr>
        <w:t xml:space="preserve">Hangzhou sits near the 50/51 boundary, which is why the source and target zones differ.</w:t>
      </w:r>
    </w:p>
    <w:p>
      <w:pPr>
        <w:spacing w:after="60" w:before="220"/>
      </w:pPr>
      <w:r>
        <w:rPr>
          <w:b/>
          <w:bCs/>
          <w:sz w:val="22"/>
          <w:szCs w:val="22"/>
        </w:rPr>
        <w:t xml:space="preserve">17.  </w:t>
      </w:r>
      <w:r>
        <w:rPr>
          <w:b/>
          <w:bCs/>
          <w:sz w:val="22"/>
          <w:szCs w:val="22"/>
        </w:rPr>
        <w:t xml:space="preserve">Reprojection</w:t>
      </w:r>
    </w:p>
    <w:p>
      <w:pPr>
        <w:spacing w:after="60"/>
        <w:ind w:left="360"/>
      </w:pPr>
      <w:r>
        <w:rPr>
          <w:sz w:val="22"/>
          <w:szCs w:val="22"/>
        </w:rPr>
        <w:t xml:space="preserve">Transforming a raster from one coordinate system to another. Because the pixel grid changes, new pixel values must be derived from the old ones.</w:t>
      </w:r>
    </w:p>
    <w:p>
      <w:pPr>
        <w:spacing w:after="80"/>
        <w:ind w:left="360"/>
      </w:pPr>
      <w:r>
        <w:rPr>
          <w:b/>
          <w:bCs/>
          <w:sz w:val="20"/>
          <w:szCs w:val="20"/>
        </w:rPr>
        <w:t xml:space="preserve">In this project: </w:t>
      </w:r>
      <w:r>
        <w:rPr>
          <w:sz w:val="20"/>
          <w:szCs w:val="20"/>
        </w:rPr>
        <w:t xml:space="preserve">All three dates were reprojected onto one fixed grid: EPSG:32651, 30 m, 2,751 by 2,409 pixels.</w:t>
      </w:r>
    </w:p>
    <w:p>
      <w:pPr>
        <w:spacing w:after="60" w:before="220"/>
      </w:pPr>
      <w:r>
        <w:rPr>
          <w:b/>
          <w:bCs/>
          <w:sz w:val="22"/>
          <w:szCs w:val="22"/>
        </w:rPr>
        <w:t xml:space="preserve">18.  </w:t>
      </w:r>
      <w:r>
        <w:rPr>
          <w:b/>
          <w:bCs/>
          <w:sz w:val="22"/>
          <w:szCs w:val="22"/>
        </w:rPr>
        <w:t xml:space="preserve">Resampling</w:t>
      </w:r>
    </w:p>
    <w:p>
      <w:pPr>
        <w:spacing w:after="60"/>
        <w:ind w:left="360"/>
      </w:pPr>
      <w:r>
        <w:rPr>
          <w:sz w:val="22"/>
          <w:szCs w:val="22"/>
        </w:rPr>
        <w:t xml:space="preserve">The rule for deriving new pixel values during reprojection. Nearest neighbour copies the closest original value. Bilinear and cubic average several neighbours, which smooths the image but invents values that were never measured.</w:t>
      </w:r>
    </w:p>
    <w:p>
      <w:pPr>
        <w:spacing w:after="80"/>
        <w:ind w:left="360"/>
      </w:pPr>
      <w:r>
        <w:rPr>
          <w:b/>
          <w:bCs/>
          <w:sz w:val="20"/>
          <w:szCs w:val="20"/>
        </w:rPr>
        <w:t xml:space="preserve">In this project: </w:t>
      </w:r>
      <w:r>
        <w:rPr>
          <w:sz w:val="20"/>
          <w:szCs w:val="20"/>
        </w:rPr>
        <w:t xml:space="preserve">Nearest neighbour was used throughout, so original values are preserved. This matters because averaged values would corrupt both the index calculations and the class codes.</w:t>
      </w:r>
    </w:p>
    <w:p>
      <w:pPr>
        <w:spacing w:after="60" w:before="220"/>
      </w:pPr>
      <w:r>
        <w:rPr>
          <w:b/>
          <w:bCs/>
          <w:sz w:val="22"/>
          <w:szCs w:val="22"/>
        </w:rPr>
        <w:t xml:space="preserve">19.  </w:t>
      </w:r>
      <w:r>
        <w:rPr>
          <w:b/>
          <w:bCs/>
          <w:sz w:val="22"/>
          <w:szCs w:val="22"/>
        </w:rPr>
        <w:t xml:space="preserve">Co-registration</w:t>
      </w:r>
    </w:p>
    <w:p>
      <w:pPr>
        <w:spacing w:after="60"/>
        <w:ind w:left="360"/>
      </w:pPr>
      <w:r>
        <w:rPr>
          <w:sz w:val="22"/>
          <w:szCs w:val="22"/>
        </w:rPr>
        <w:t xml:space="preserve">Ensuring that the same pixel position means the same ground position in every image of the stack. Without it, a comparison between dates measures misalignment rather than change.</w:t>
      </w:r>
    </w:p>
    <w:p>
      <w:pPr>
        <w:spacing w:after="80"/>
        <w:ind w:left="360"/>
      </w:pPr>
      <w:r>
        <w:rPr>
          <w:b/>
          <w:bCs/>
          <w:sz w:val="20"/>
          <w:szCs w:val="20"/>
        </w:rPr>
        <w:t xml:space="preserve">In this project: </w:t>
      </w:r>
      <w:r>
        <w:rPr>
          <w:sz w:val="20"/>
          <w:szCs w:val="20"/>
        </w:rPr>
        <w:t xml:space="preserve">Achieved by snapping the study-area bounds outward to whole 30 m steps and reprojecting all three dates onto that single fixed grid.</w:t>
      </w:r>
    </w:p>
    <w:p>
      <w:pPr>
        <w:spacing w:after="60" w:before="220"/>
      </w:pPr>
      <w:r>
        <w:rPr>
          <w:b/>
          <w:bCs/>
          <w:sz w:val="22"/>
          <w:szCs w:val="22"/>
        </w:rPr>
        <w:t xml:space="preserve">20.  </w:t>
      </w:r>
      <w:r>
        <w:rPr>
          <w:b/>
          <w:bCs/>
          <w:sz w:val="22"/>
          <w:szCs w:val="22"/>
        </w:rPr>
        <w:t xml:space="preserve">Common mask</w:t>
      </w:r>
    </w:p>
    <w:p>
      <w:pPr>
        <w:spacing w:after="60"/>
        <w:ind w:left="360"/>
      </w:pPr>
      <w:r>
        <w:rPr>
          <w:sz w:val="22"/>
          <w:szCs w:val="22"/>
        </w:rPr>
        <w:t xml:space="preserve">The intersection of the valid pixels across all dates. Comparing areas between dates is only meaningful if each date covers exactly the same ground, and clouds differ between dates.</w:t>
      </w:r>
    </w:p>
    <w:p>
      <w:pPr>
        <w:spacing w:after="80"/>
        <w:ind w:left="360"/>
      </w:pPr>
      <w:r>
        <w:rPr>
          <w:b/>
          <w:bCs/>
          <w:sz w:val="20"/>
          <w:szCs w:val="20"/>
        </w:rPr>
        <w:t xml:space="preserve">In this project: </w:t>
      </w:r>
      <w:r>
        <w:rPr>
          <w:sz w:val="20"/>
          <w:szCs w:val="20"/>
        </w:rPr>
        <w:t xml:space="preserve">Land usable in all three years and never flagged as water came to 2,886.65 km2. The 1995 to 2025 change analysis used a common mask of 3,040.25 km2.</w:t>
      </w:r>
    </w:p>
    <w:p>
      <w:pPr>
        <w:pStyle w:val="Heading2"/>
        <w:spacing w:after="120" w:before="320"/>
      </w:pPr>
      <w:r>
        <w:t xml:space="preserve">D. Spectral indices</w:t>
      </w:r>
    </w:p>
    <w:p>
      <w:pPr>
        <w:spacing w:after="60" w:before="220"/>
      </w:pPr>
      <w:r>
        <w:rPr>
          <w:b/>
          <w:bCs/>
          <w:sz w:val="22"/>
          <w:szCs w:val="22"/>
        </w:rPr>
        <w:t xml:space="preserve">21.  </w:t>
      </w:r>
      <w:r>
        <w:rPr>
          <w:b/>
          <w:bCs/>
          <w:sz w:val="22"/>
          <w:szCs w:val="22"/>
        </w:rPr>
        <w:t xml:space="preserve">Spectral index</w:t>
      </w:r>
    </w:p>
    <w:p>
      <w:pPr>
        <w:spacing w:after="60"/>
        <w:ind w:left="360"/>
      </w:pPr>
      <w:r>
        <w:rPr>
          <w:sz w:val="22"/>
          <w:szCs w:val="22"/>
        </w:rPr>
        <w:t xml:space="preserve">An arithmetic combination of bands designed to isolate one surface property. Writing it as a normalised difference, that is (A - B) / (A + B), bounds the result between -1 and 1 and cancels much of the effect of illumination and slope.</w:t>
      </w:r>
    </w:p>
    <w:p>
      <w:pPr>
        <w:spacing w:after="80"/>
        <w:ind w:left="360"/>
      </w:pPr>
      <w:r>
        <w:rPr>
          <w:b/>
          <w:bCs/>
          <w:sz w:val="20"/>
          <w:szCs w:val="20"/>
        </w:rPr>
        <w:t xml:space="preserve">In this project: </w:t>
      </w:r>
      <w:r>
        <w:rPr>
          <w:sz w:val="20"/>
          <w:szCs w:val="20"/>
        </w:rPr>
        <w:t xml:space="preserve">Two indices were computed, NDVI and NDBI.</w:t>
      </w:r>
    </w:p>
    <w:p>
      <w:pPr>
        <w:spacing w:after="60" w:before="220"/>
      </w:pPr>
      <w:r>
        <w:rPr>
          <w:b/>
          <w:bCs/>
          <w:sz w:val="22"/>
          <w:szCs w:val="22"/>
        </w:rPr>
        <w:t xml:space="preserve">22.  </w:t>
      </w:r>
      <w:r>
        <w:rPr>
          <w:b/>
          <w:bCs/>
          <w:sz w:val="22"/>
          <w:szCs w:val="22"/>
        </w:rPr>
        <w:t xml:space="preserve">NDVI</w:t>
      </w:r>
    </w:p>
    <w:p>
      <w:pPr>
        <w:spacing w:after="60"/>
        <w:ind w:left="360"/>
      </w:pPr>
      <w:r>
        <w:rPr>
          <w:sz w:val="22"/>
          <w:szCs w:val="22"/>
        </w:rPr>
        <w:t xml:space="preserve">Normalised Difference Vegetation Index, (NIR - Red) / (NIR + Red). Healthy vegetation absorbs red light for photosynthesis and reflects near-infrared strongly, so the gap between the two bands is wide. Bare soil and built surfaces reflect both similarly, giving values near zero. Water is negative.</w:t>
      </w:r>
    </w:p>
    <w:p>
      <w:pPr>
        <w:spacing w:after="80"/>
        <w:ind w:left="360"/>
      </w:pPr>
      <w:r>
        <w:rPr>
          <w:b/>
          <w:bCs/>
          <w:sz w:val="20"/>
          <w:szCs w:val="20"/>
        </w:rPr>
        <w:t xml:space="preserve">In this project: </w:t>
      </w:r>
      <w:r>
        <w:rPr>
          <w:sz w:val="20"/>
          <w:szCs w:val="20"/>
        </w:rPr>
        <w:t xml:space="preserve">Scene means: 0.5322 in 1995, 0.4875 in 2010, 0.5193 in 2025. NDVI is the sole basis of the classification.</w:t>
      </w:r>
    </w:p>
    <w:p>
      <w:pPr>
        <w:spacing w:after="60" w:before="220"/>
      </w:pPr>
      <w:r>
        <w:rPr>
          <w:b/>
          <w:bCs/>
          <w:sz w:val="22"/>
          <w:szCs w:val="22"/>
        </w:rPr>
        <w:t xml:space="preserve">23.  </w:t>
      </w:r>
      <w:r>
        <w:rPr>
          <w:b/>
          <w:bCs/>
          <w:sz w:val="22"/>
          <w:szCs w:val="22"/>
        </w:rPr>
        <w:t xml:space="preserve">NDBI</w:t>
      </w:r>
    </w:p>
    <w:p>
      <w:pPr>
        <w:spacing w:after="60"/>
        <w:ind w:left="360"/>
      </w:pPr>
      <w:r>
        <w:rPr>
          <w:sz w:val="22"/>
          <w:szCs w:val="22"/>
        </w:rPr>
        <w:t xml:space="preserve">Normalised Difference Built-up Index, (SWIR1 - NIR) / (SWIR1 + NIR). Built and bare surfaces reflect shortwave infrared more than near-infrared, reversing the vegetation pattern.</w:t>
      </w:r>
    </w:p>
    <w:p>
      <w:pPr>
        <w:spacing w:after="80"/>
        <w:ind w:left="360"/>
      </w:pPr>
      <w:r>
        <w:rPr>
          <w:b/>
          <w:bCs/>
          <w:sz w:val="20"/>
          <w:szCs w:val="20"/>
        </w:rPr>
        <w:t xml:space="preserve">In this project: </w:t>
      </w:r>
      <w:r>
        <w:rPr>
          <w:sz w:val="20"/>
          <w:szCs w:val="20"/>
        </w:rPr>
        <w:t xml:space="preserve">Computed and reported, but deliberately not used to build the classification: the 1995 scene sits 0.03 to 0.05 lower in SWIR1 at every percentile, which depresses its NDBI independently of land cover.</w:t>
      </w:r>
    </w:p>
    <w:p>
      <w:pPr>
        <w:spacing w:after="60" w:before="220"/>
      </w:pPr>
      <w:r>
        <w:rPr>
          <w:b/>
          <w:bCs/>
          <w:sz w:val="22"/>
          <w:szCs w:val="22"/>
        </w:rPr>
        <w:t xml:space="preserve">24.  </w:t>
      </w:r>
      <w:r>
        <w:rPr>
          <w:b/>
          <w:bCs/>
          <w:sz w:val="22"/>
          <w:szCs w:val="22"/>
        </w:rPr>
        <w:t xml:space="preserve">Band math</w:t>
      </w:r>
    </w:p>
    <w:p>
      <w:pPr>
        <w:spacing w:after="60"/>
        <w:ind w:left="360"/>
      </w:pPr>
      <w:r>
        <w:rPr>
          <w:sz w:val="22"/>
          <w:szCs w:val="22"/>
        </w:rPr>
        <w:t xml:space="preserve">Applying an arithmetic expression across whole rasters pixel by pixel. The mechanism behind any index calculation.</w:t>
      </w:r>
    </w:p>
    <w:p>
      <w:pPr>
        <w:spacing w:after="80"/>
        <w:ind w:left="360"/>
      </w:pPr>
      <w:r>
        <w:rPr>
          <w:b/>
          <w:bCs/>
          <w:sz w:val="20"/>
          <w:szCs w:val="20"/>
        </w:rPr>
        <w:t xml:space="preserve">In this project: </w:t>
      </w:r>
      <w:r>
        <w:rPr>
          <w:sz w:val="20"/>
          <w:szCs w:val="20"/>
        </w:rPr>
        <w:t xml:space="preserve">Used for both indices and for the between-date differences.</w:t>
      </w:r>
    </w:p>
    <w:p>
      <w:pPr>
        <w:spacing w:after="60" w:before="220"/>
      </w:pPr>
      <w:r>
        <w:rPr>
          <w:b/>
          <w:bCs/>
          <w:sz w:val="22"/>
          <w:szCs w:val="22"/>
        </w:rPr>
        <w:t xml:space="preserve">25.  </w:t>
      </w:r>
      <w:r>
        <w:rPr>
          <w:b/>
          <w:bCs/>
          <w:sz w:val="22"/>
          <w:szCs w:val="22"/>
        </w:rPr>
        <w:t xml:space="preserve">Image differencing</w:t>
      </w:r>
    </w:p>
    <w:p>
      <w:pPr>
        <w:spacing w:after="60"/>
        <w:ind w:left="360"/>
      </w:pPr>
      <w:r>
        <w:rPr>
          <w:sz w:val="22"/>
          <w:szCs w:val="22"/>
        </w:rPr>
        <w:t xml:space="preserve">Subtracting one date from another to produce a map of change. Applied to an index rather than raw bands, it shows where that surface property increased or decreased.</w:t>
      </w:r>
    </w:p>
    <w:p>
      <w:pPr>
        <w:spacing w:after="80"/>
        <w:ind w:left="360"/>
      </w:pPr>
      <w:r>
        <w:rPr>
          <w:b/>
          <w:bCs/>
          <w:sz w:val="20"/>
          <w:szCs w:val="20"/>
        </w:rPr>
        <w:t xml:space="preserve">In this project: </w:t>
      </w:r>
      <w:r>
        <w:rPr>
          <w:sz w:val="20"/>
          <w:szCs w:val="20"/>
        </w:rPr>
        <w:t xml:space="preserve">Differences were computed for 1995 to 2010, 2010 to 2025 and 1995 to 2025, always as later year minus earlier year.</w:t>
      </w:r>
    </w:p>
    <w:p>
      <w:pPr>
        <w:pStyle w:val="Heading2"/>
        <w:spacing w:after="120" w:before="320"/>
      </w:pPr>
      <w:r>
        <w:t xml:space="preserve">E. Display and visual interpretation</w:t>
      </w:r>
    </w:p>
    <w:p>
      <w:pPr>
        <w:spacing w:after="60" w:before="220"/>
      </w:pPr>
      <w:r>
        <w:rPr>
          <w:b/>
          <w:bCs/>
          <w:sz w:val="22"/>
          <w:szCs w:val="22"/>
        </w:rPr>
        <w:t xml:space="preserve">26.  </w:t>
      </w:r>
      <w:r>
        <w:rPr>
          <w:b/>
          <w:bCs/>
          <w:sz w:val="22"/>
          <w:szCs w:val="22"/>
        </w:rPr>
        <w:t xml:space="preserve">False colour composite</w:t>
      </w:r>
    </w:p>
    <w:p>
      <w:pPr>
        <w:spacing w:after="60"/>
        <w:ind w:left="360"/>
      </w:pPr>
      <w:r>
        <w:rPr>
          <w:sz w:val="22"/>
          <w:szCs w:val="22"/>
        </w:rPr>
        <w:t xml:space="preserve">Assigning non-visible bands to the red, green and blue display channels. Putting near-infrared in red makes vegetation appear bright red, because vegetation reflects NIR strongly.</w:t>
      </w:r>
    </w:p>
    <w:p>
      <w:pPr>
        <w:spacing w:after="80"/>
        <w:ind w:left="360"/>
      </w:pPr>
      <w:r>
        <w:rPr>
          <w:b/>
          <w:bCs/>
          <w:sz w:val="20"/>
          <w:szCs w:val="20"/>
        </w:rPr>
        <w:t xml:space="preserve">In this project: </w:t>
      </w:r>
      <w:r>
        <w:rPr>
          <w:sz w:val="20"/>
          <w:szCs w:val="20"/>
        </w:rPr>
        <w:t xml:space="preserve">NIR in red, red in green, green in blue. Vegetation reads red, built-up and bare surfaces grey or cyan, water black or dark blue.</w:t>
      </w:r>
    </w:p>
    <w:p>
      <w:pPr>
        <w:spacing w:after="60" w:before="220"/>
      </w:pPr>
      <w:r>
        <w:rPr>
          <w:b/>
          <w:bCs/>
          <w:sz w:val="22"/>
          <w:szCs w:val="22"/>
        </w:rPr>
        <w:t xml:space="preserve">27.  </w:t>
      </w:r>
      <w:r>
        <w:rPr>
          <w:b/>
          <w:bCs/>
          <w:sz w:val="22"/>
          <w:szCs w:val="22"/>
        </w:rPr>
        <w:t xml:space="preserve">Contrast stretch</w:t>
      </w:r>
    </w:p>
    <w:p>
      <w:pPr>
        <w:spacing w:after="60"/>
        <w:ind w:left="360"/>
      </w:pPr>
      <w:r>
        <w:rPr>
          <w:sz w:val="22"/>
          <w:szCs w:val="22"/>
        </w:rPr>
        <w:t xml:space="preserve">Rescaling display values so the available brightness range is used fully. It changes appearance only, not the underlying data, so two images stretched independently cannot be compared on brightness.</w:t>
      </w:r>
    </w:p>
    <w:p>
      <w:pPr>
        <w:spacing w:after="80"/>
        <w:ind w:left="360"/>
      </w:pPr>
      <w:r>
        <w:rPr>
          <w:b/>
          <w:bCs/>
          <w:sz w:val="20"/>
          <w:szCs w:val="20"/>
        </w:rPr>
        <w:t xml:space="preserve">In this project: </w:t>
      </w:r>
      <w:r>
        <w:rPr>
          <w:sz w:val="20"/>
          <w:szCs w:val="20"/>
        </w:rPr>
        <w:t xml:space="preserve">A caution rather than a step: the three dates stretch separately by default, so apparent brightness differences between panels are not evidence of real change.</w:t>
      </w:r>
    </w:p>
    <w:p>
      <w:pPr>
        <w:spacing w:after="60" w:before="220"/>
      </w:pPr>
      <w:r>
        <w:rPr>
          <w:b/>
          <w:bCs/>
          <w:sz w:val="22"/>
          <w:szCs w:val="22"/>
        </w:rPr>
        <w:t xml:space="preserve">28.  </w:t>
      </w:r>
      <w:r>
        <w:rPr>
          <w:b/>
          <w:bCs/>
          <w:sz w:val="22"/>
          <w:szCs w:val="22"/>
        </w:rPr>
        <w:t xml:space="preserve">Linked views</w:t>
      </w:r>
    </w:p>
    <w:p>
      <w:pPr>
        <w:spacing w:after="60"/>
        <w:ind w:left="360"/>
      </w:pPr>
      <w:r>
        <w:rPr>
          <w:sz w:val="22"/>
          <w:szCs w:val="22"/>
        </w:rPr>
        <w:t xml:space="preserve">Tying several display windows to the same geographic position so that panning or zooming one moves the others. It guarantees the panels show the same ground.</w:t>
      </w:r>
    </w:p>
    <w:p>
      <w:pPr>
        <w:spacing w:after="80"/>
        <w:ind w:left="360"/>
      </w:pPr>
      <w:r>
        <w:rPr>
          <w:b/>
          <w:bCs/>
          <w:sz w:val="20"/>
          <w:szCs w:val="20"/>
        </w:rPr>
        <w:t xml:space="preserve">In this project: </w:t>
      </w:r>
      <w:r>
        <w:rPr>
          <w:sz w:val="20"/>
          <w:szCs w:val="20"/>
        </w:rPr>
        <w:t xml:space="preserve">The three dates were geo-linked for visual comparison.</w:t>
      </w:r>
    </w:p>
    <w:p>
      <w:pPr>
        <w:pStyle w:val="Heading2"/>
        <w:spacing w:after="120" w:before="320"/>
      </w:pPr>
      <w:r>
        <w:t xml:space="preserve">F. Classification</w:t>
      </w:r>
    </w:p>
    <w:p>
      <w:pPr>
        <w:spacing w:after="60" w:before="220"/>
      </w:pPr>
      <w:r>
        <w:rPr>
          <w:b/>
          <w:bCs/>
          <w:sz w:val="22"/>
          <w:szCs w:val="22"/>
        </w:rPr>
        <w:t xml:space="preserve">29.  </w:t>
      </w:r>
      <w:r>
        <w:rPr>
          <w:b/>
          <w:bCs/>
          <w:sz w:val="22"/>
          <w:szCs w:val="22"/>
        </w:rPr>
        <w:t xml:space="preserve">Classification</w:t>
      </w:r>
    </w:p>
    <w:p>
      <w:pPr>
        <w:spacing w:after="60"/>
        <w:ind w:left="360"/>
      </w:pPr>
      <w:r>
        <w:rPr>
          <w:sz w:val="22"/>
          <w:szCs w:val="22"/>
        </w:rPr>
        <w:t xml:space="preserve">Assigning every pixel to one of a set of categories, turning a continuous image into a thematic map.</w:t>
      </w:r>
    </w:p>
    <w:p>
      <w:pPr>
        <w:spacing w:after="80"/>
        <w:ind w:left="360"/>
      </w:pPr>
      <w:r>
        <w:rPr>
          <w:b/>
          <w:bCs/>
          <w:sz w:val="20"/>
          <w:szCs w:val="20"/>
        </w:rPr>
        <w:t xml:space="preserve">In this project: </w:t>
      </w:r>
      <w:r>
        <w:rPr>
          <w:sz w:val="20"/>
          <w:szCs w:val="20"/>
        </w:rPr>
        <w:t xml:space="preserve">Five classes, named for vegetation density rather than land cover, because the classification is built from NDVI alone.</w:t>
      </w:r>
    </w:p>
    <w:p>
      <w:pPr>
        <w:spacing w:after="60" w:before="220"/>
      </w:pPr>
      <w:r>
        <w:rPr>
          <w:b/>
          <w:bCs/>
          <w:sz w:val="22"/>
          <w:szCs w:val="22"/>
        </w:rPr>
        <w:t xml:space="preserve">30.  </w:t>
      </w:r>
      <w:r>
        <w:rPr>
          <w:b/>
          <w:bCs/>
          <w:sz w:val="22"/>
          <w:szCs w:val="22"/>
        </w:rPr>
        <w:t xml:space="preserve">Unsupervised classification</w:t>
      </w:r>
    </w:p>
    <w:p>
      <w:pPr>
        <w:spacing w:after="60"/>
        <w:ind w:left="360"/>
      </w:pPr>
      <w:r>
        <w:rPr>
          <w:sz w:val="22"/>
          <w:szCs w:val="22"/>
        </w:rPr>
        <w:t xml:space="preserve">Letting an algorithm find natural groupings in the data first, after which the analyst assigns a meaning to each group. The alternative, supervised classification, requires training areas labelled in advance.</w:t>
      </w:r>
    </w:p>
    <w:p>
      <w:pPr>
        <w:spacing w:after="80"/>
        <w:ind w:left="360"/>
      </w:pPr>
      <w:r>
        <w:rPr>
          <w:b/>
          <w:bCs/>
          <w:sz w:val="20"/>
          <w:szCs w:val="20"/>
        </w:rPr>
        <w:t xml:space="preserve">In this project: </w:t>
      </w:r>
      <w:r>
        <w:rPr>
          <w:sz w:val="20"/>
          <w:szCs w:val="20"/>
        </w:rPr>
        <w:t xml:space="preserve">Unsupervised was chosen because no ground reference data exists for 1995.</w:t>
      </w:r>
    </w:p>
    <w:p>
      <w:pPr>
        <w:spacing w:after="60" w:before="220"/>
      </w:pPr>
      <w:r>
        <w:rPr>
          <w:b/>
          <w:bCs/>
          <w:sz w:val="22"/>
          <w:szCs w:val="22"/>
        </w:rPr>
        <w:t xml:space="preserve">31.  </w:t>
      </w:r>
      <w:r>
        <w:rPr>
          <w:b/>
          <w:bCs/>
          <w:sz w:val="22"/>
          <w:szCs w:val="22"/>
        </w:rPr>
        <w:t xml:space="preserve">K-Means</w:t>
      </w:r>
    </w:p>
    <w:p>
      <w:pPr>
        <w:spacing w:after="60"/>
        <w:ind w:left="360"/>
      </w:pPr>
      <w:r>
        <w:rPr>
          <w:sz w:val="22"/>
          <w:szCs w:val="22"/>
        </w:rPr>
        <w:t xml:space="preserve">An unsupervised algorithm. The analyst sets the number of clusters; the algorithm places cluster centres, assigns every pixel to the nearest one, recomputes the centres from the pixels assigned, and repeats until the centres stop moving. ISODATA is a variant that also splits and merges clusters.</w:t>
      </w:r>
    </w:p>
    <w:p>
      <w:pPr>
        <w:spacing w:after="80"/>
        <w:ind w:left="360"/>
      </w:pPr>
      <w:r>
        <w:rPr>
          <w:b/>
          <w:bCs/>
          <w:sz w:val="20"/>
          <w:szCs w:val="20"/>
        </w:rPr>
        <w:t xml:space="preserve">In this project: </w:t>
      </w:r>
      <w:r>
        <w:rPr>
          <w:sz w:val="20"/>
          <w:szCs w:val="20"/>
        </w:rPr>
        <w:t xml:space="preserve">Four clusters on land, fitted on NDVI pooled across all three dates so that the same class boundaries apply to every year. Random seed fixed at 42 for reproducibility.</w:t>
      </w:r>
    </w:p>
    <w:p>
      <w:pPr>
        <w:spacing w:after="60" w:before="220"/>
      </w:pPr>
      <w:r>
        <w:rPr>
          <w:b/>
          <w:bCs/>
          <w:sz w:val="22"/>
          <w:szCs w:val="22"/>
        </w:rPr>
        <w:t xml:space="preserve">32.  </w:t>
      </w:r>
      <w:r>
        <w:rPr>
          <w:b/>
          <w:bCs/>
          <w:sz w:val="22"/>
          <w:szCs w:val="22"/>
        </w:rPr>
        <w:t xml:space="preserve">Pooled fit</w:t>
      </w:r>
    </w:p>
    <w:p>
      <w:pPr>
        <w:spacing w:after="60"/>
        <w:ind w:left="360"/>
      </w:pPr>
      <w:r>
        <w:rPr>
          <w:sz w:val="22"/>
          <w:szCs w:val="22"/>
        </w:rPr>
        <w:t xml:space="preserve">Fitting the classifier once on all dates combined rather than separately per date. Separate fits would place boundaries in different places each year, so a class would not mean the same thing across dates and change could not be measured.</w:t>
      </w:r>
    </w:p>
    <w:p>
      <w:pPr>
        <w:spacing w:after="80"/>
        <w:ind w:left="360"/>
      </w:pPr>
      <w:r>
        <w:rPr>
          <w:b/>
          <w:bCs/>
          <w:sz w:val="20"/>
          <w:szCs w:val="20"/>
        </w:rPr>
        <w:t xml:space="preserve">In this project: </w:t>
      </w:r>
      <w:r>
        <w:rPr>
          <w:sz w:val="20"/>
          <w:szCs w:val="20"/>
        </w:rPr>
        <w:t xml:space="preserve">The pooled K-Means produced one set of NDVI boundaries used for all three years.</w:t>
      </w:r>
    </w:p>
    <w:p>
      <w:pPr>
        <w:spacing w:after="60" w:before="220"/>
      </w:pPr>
      <w:r>
        <w:rPr>
          <w:b/>
          <w:bCs/>
          <w:sz w:val="22"/>
          <w:szCs w:val="22"/>
        </w:rPr>
        <w:t xml:space="preserve">33.  </w:t>
      </w:r>
      <w:r>
        <w:rPr>
          <w:b/>
          <w:bCs/>
          <w:sz w:val="22"/>
          <w:szCs w:val="22"/>
        </w:rPr>
        <w:t xml:space="preserve">Density slice</w:t>
      </w:r>
    </w:p>
    <w:p>
      <w:pPr>
        <w:spacing w:after="60"/>
        <w:ind w:left="360"/>
      </w:pPr>
      <w:r>
        <w:rPr>
          <w:sz w:val="22"/>
          <w:szCs w:val="22"/>
        </w:rPr>
        <w:t xml:space="preserve">Dividing a continuous raster into classes using fixed value ranges. Simpler than clustering and fully transparent, since the thresholds are stated rather than discovered.</w:t>
      </w:r>
    </w:p>
    <w:p>
      <w:pPr>
        <w:spacing w:after="80"/>
        <w:ind w:left="360"/>
      </w:pPr>
      <w:r>
        <w:rPr>
          <w:b/>
          <w:bCs/>
          <w:sz w:val="20"/>
          <w:szCs w:val="20"/>
        </w:rPr>
        <w:t xml:space="preserve">In this project: </w:t>
      </w:r>
      <w:r>
        <w:rPr>
          <w:sz w:val="20"/>
          <w:szCs w:val="20"/>
        </w:rPr>
        <w:t xml:space="preserve">The K-Means boundaries, 0.269, 0.474 and 0.666, were reapplied as a density slice in ENVI, which reproduced the Python classification to 99.91 percent.</w:t>
      </w:r>
    </w:p>
    <w:p>
      <w:pPr>
        <w:spacing w:after="60" w:before="220"/>
      </w:pPr>
      <w:r>
        <w:rPr>
          <w:b/>
          <w:bCs/>
          <w:sz w:val="22"/>
          <w:szCs w:val="22"/>
        </w:rPr>
        <w:t xml:space="preserve">34.  </w:t>
      </w:r>
      <w:r>
        <w:rPr>
          <w:b/>
          <w:bCs/>
          <w:sz w:val="22"/>
          <w:szCs w:val="22"/>
        </w:rPr>
        <w:t xml:space="preserve">Class definitions</w:t>
      </w:r>
    </w:p>
    <w:p>
      <w:pPr>
        <w:spacing w:after="60"/>
        <w:ind w:left="360"/>
      </w:pPr>
      <w:r>
        <w:rPr>
          <w:sz w:val="22"/>
          <w:szCs w:val="22"/>
        </w:rPr>
        <w:t xml:space="preserve">What each class code means. Naming matters: a class derived from NDVI describes how much vegetation a pixel holds, not what the surface is made of.</w:t>
      </w:r>
    </w:p>
    <w:p>
      <w:pPr>
        <w:spacing w:after="80"/>
        <w:ind w:left="360"/>
      </w:pPr>
      <w:r>
        <w:rPr>
          <w:b/>
          <w:bCs/>
          <w:sz w:val="20"/>
          <w:szCs w:val="20"/>
        </w:rPr>
        <w:t xml:space="preserve">In this project: </w:t>
      </w:r>
      <w:r>
        <w:rPr>
          <w:sz w:val="20"/>
          <w:szCs w:val="20"/>
        </w:rPr>
        <w:t xml:space="preserve">1 water (from the QA mask), 2 low_veg (NDVI below 0.269, mostly built-up and bare), 3 moderate_veg (0.269 to 0.474), 4 mixed_veg (0.474 to 0.666, fields and open vegetation), 5 dense_veg (above 0.666, closed canopy).</w:t>
      </w:r>
    </w:p>
    <w:p>
      <w:pPr>
        <w:pStyle w:val="Heading2"/>
        <w:spacing w:after="120" w:before="320"/>
      </w:pPr>
      <w:r>
        <w:t xml:space="preserve">G. Change detection</w:t>
      </w:r>
    </w:p>
    <w:p>
      <w:pPr>
        <w:spacing w:after="60" w:before="220"/>
      </w:pPr>
      <w:r>
        <w:rPr>
          <w:b/>
          <w:bCs/>
          <w:sz w:val="22"/>
          <w:szCs w:val="22"/>
        </w:rPr>
        <w:t xml:space="preserve">35.  </w:t>
      </w:r>
      <w:r>
        <w:rPr>
          <w:b/>
          <w:bCs/>
          <w:sz w:val="22"/>
          <w:szCs w:val="22"/>
        </w:rPr>
        <w:t xml:space="preserve">Post-classification comparison</w:t>
      </w:r>
    </w:p>
    <w:p>
      <w:pPr>
        <w:spacing w:after="60"/>
        <w:ind w:left="360"/>
      </w:pPr>
      <w:r>
        <w:rPr>
          <w:sz w:val="22"/>
          <w:szCs w:val="22"/>
        </w:rPr>
        <w:t xml:space="preserve">Classifying each date independently, then comparing the class labels pixel by pixel. Its advantage is that the two dates need not be radiometrically identical, because the comparison happens after classification. Its disadvantage is that errors in either classification propagate into the change result.</w:t>
      </w:r>
    </w:p>
    <w:p>
      <w:pPr>
        <w:spacing w:after="80"/>
        <w:ind w:left="360"/>
      </w:pPr>
      <w:r>
        <w:rPr>
          <w:b/>
          <w:bCs/>
          <w:sz w:val="20"/>
          <w:szCs w:val="20"/>
        </w:rPr>
        <w:t xml:space="preserve">In this project: </w:t>
      </w:r>
      <w:r>
        <w:rPr>
          <w:sz w:val="20"/>
          <w:szCs w:val="20"/>
        </w:rPr>
        <w:t xml:space="preserve">The method used here, comparing 1995 against 2025.</w:t>
      </w:r>
    </w:p>
    <w:p>
      <w:pPr>
        <w:spacing w:after="60" w:before="220"/>
      </w:pPr>
      <w:r>
        <w:rPr>
          <w:b/>
          <w:bCs/>
          <w:sz w:val="22"/>
          <w:szCs w:val="22"/>
        </w:rPr>
        <w:t xml:space="preserve">36.  </w:t>
      </w:r>
      <w:r>
        <w:rPr>
          <w:b/>
          <w:bCs/>
          <w:sz w:val="22"/>
          <w:szCs w:val="22"/>
        </w:rPr>
        <w:t xml:space="preserve">From-to matrix</w:t>
      </w:r>
    </w:p>
    <w:p>
      <w:pPr>
        <w:spacing w:after="60"/>
        <w:ind w:left="360"/>
      </w:pPr>
      <w:r>
        <w:rPr>
          <w:sz w:val="22"/>
          <w:szCs w:val="22"/>
        </w:rPr>
        <w:t xml:space="preserve">A table where rows are the earlier class and columns the later class. The diagonal holds pixels that did not change; every off-diagonal cell is one specific transition with its area.</w:t>
      </w:r>
    </w:p>
    <w:p>
      <w:pPr>
        <w:spacing w:after="80"/>
        <w:ind w:left="360"/>
      </w:pPr>
      <w:r>
        <w:rPr>
          <w:b/>
          <w:bCs/>
          <w:sz w:val="20"/>
          <w:szCs w:val="20"/>
        </w:rPr>
        <w:t xml:space="preserve">In this project: </w:t>
      </w:r>
      <w:r>
        <w:rPr>
          <w:sz w:val="20"/>
          <w:szCs w:val="20"/>
        </w:rPr>
        <w:t xml:space="preserve">Produced in both Python and ENVI; the two agree within 1 to 4 percent per cell.</w:t>
      </w:r>
    </w:p>
    <w:p>
      <w:pPr>
        <w:spacing w:after="60" w:before="220"/>
      </w:pPr>
      <w:r>
        <w:rPr>
          <w:b/>
          <w:bCs/>
          <w:sz w:val="22"/>
          <w:szCs w:val="22"/>
        </w:rPr>
        <w:t xml:space="preserve">37.  </w:t>
      </w:r>
      <w:r>
        <w:rPr>
          <w:b/>
          <w:bCs/>
          <w:sz w:val="22"/>
          <w:szCs w:val="22"/>
        </w:rPr>
        <w:t xml:space="preserve">Change magnitude threshold</w:t>
      </w:r>
    </w:p>
    <w:p>
      <w:pPr>
        <w:spacing w:after="60"/>
        <w:ind w:left="360"/>
      </w:pPr>
      <w:r>
        <w:rPr>
          <w:sz w:val="22"/>
          <w:szCs w:val="22"/>
        </w:rPr>
        <w:t xml:space="preserve">Requiring the underlying continuous value to have moved by a minimum amount before a class change is counted. It removes pixels that merely drifted across a class boundary without any real change on the ground.</w:t>
      </w:r>
    </w:p>
    <w:p>
      <w:pPr>
        <w:spacing w:after="80"/>
        <w:ind w:left="360"/>
      </w:pPr>
      <w:r>
        <w:rPr>
          <w:b/>
          <w:bCs/>
          <w:sz w:val="20"/>
          <w:szCs w:val="20"/>
        </w:rPr>
        <w:t xml:space="preserve">In this project: </w:t>
      </w:r>
      <w:r>
        <w:rPr>
          <w:sz w:val="20"/>
          <w:szCs w:val="20"/>
        </w:rPr>
        <w:t xml:space="preserve">A class change was counted as confident only if NDVI also moved by at least 0.15, roughly three quarters of a class width. This removed 412.65 km2 as near-boundary.</w:t>
      </w:r>
    </w:p>
    <w:p>
      <w:pPr>
        <w:spacing w:after="60" w:before="220"/>
      </w:pPr>
      <w:r>
        <w:rPr>
          <w:b/>
          <w:bCs/>
          <w:sz w:val="22"/>
          <w:szCs w:val="22"/>
        </w:rPr>
        <w:t xml:space="preserve">38.  </w:t>
      </w:r>
      <w:r>
        <w:rPr>
          <w:b/>
          <w:bCs/>
          <w:sz w:val="22"/>
          <w:szCs w:val="22"/>
        </w:rPr>
        <w:t xml:space="preserve">Scene-wide offset</w:t>
      </w:r>
    </w:p>
    <w:p>
      <w:pPr>
        <w:spacing w:after="60"/>
        <w:ind w:left="360"/>
      </w:pPr>
      <w:r>
        <w:rPr>
          <w:sz w:val="22"/>
          <w:szCs w:val="22"/>
        </w:rPr>
        <w:t xml:space="preserve">A systematic difference in values across an entire image, caused by atmosphere, illumination or calibration rather than by the ground. Because the classification uses fixed thresholds, an offset shifts class areas without any real landscape change.</w:t>
      </w:r>
    </w:p>
    <w:p>
      <w:pPr>
        <w:spacing w:after="80"/>
        <w:ind w:left="360"/>
      </w:pPr>
      <w:r>
        <w:rPr>
          <w:b/>
          <w:bCs/>
          <w:sz w:val="20"/>
          <w:szCs w:val="20"/>
        </w:rPr>
        <w:t xml:space="preserve">In this project: </w:t>
      </w:r>
      <w:r>
        <w:rPr>
          <w:sz w:val="20"/>
          <w:szCs w:val="20"/>
        </w:rPr>
        <w:t xml:space="preserve">The 2010 scene mean NDVI sits 0.045 below 1995 and 0.032 below 2025, about a fifth of a class width. 2010 is therefore excluded from the quantitative change analysis, though it is still classified and mapped. 1995 and 2025 differ by only 0.013.</w:t>
      </w:r>
    </w:p>
    <w:p>
      <w:pPr>
        <w:pStyle w:val="Heading2"/>
        <w:spacing w:after="120" w:before="320"/>
      </w:pPr>
      <w:r>
        <w:t xml:space="preserve">H. Accuracy assessment</w:t>
      </w:r>
    </w:p>
    <w:p>
      <w:pPr>
        <w:spacing w:after="60" w:before="220"/>
      </w:pPr>
      <w:r>
        <w:rPr>
          <w:b/>
          <w:bCs/>
          <w:sz w:val="22"/>
          <w:szCs w:val="22"/>
        </w:rPr>
        <w:t xml:space="preserve">39.  </w:t>
      </w:r>
      <w:r>
        <w:rPr>
          <w:b/>
          <w:bCs/>
          <w:sz w:val="22"/>
          <w:szCs w:val="22"/>
        </w:rPr>
        <w:t xml:space="preserve">Reference data (ground truth)</w:t>
      </w:r>
    </w:p>
    <w:p>
      <w:pPr>
        <w:spacing w:after="60"/>
        <w:ind w:left="360"/>
      </w:pPr>
      <w:r>
        <w:rPr>
          <w:sz w:val="22"/>
          <w:szCs w:val="22"/>
        </w:rPr>
        <w:t xml:space="preserve">Independent information about what is actually on the ground, against which the classification is checked. Truly independent reference data would come from field visits or higher-resolution imagery of the same date.</w:t>
      </w:r>
    </w:p>
    <w:p>
      <w:pPr>
        <w:spacing w:after="80"/>
        <w:ind w:left="360"/>
      </w:pPr>
      <w:r>
        <w:rPr>
          <w:b/>
          <w:bCs/>
          <w:sz w:val="20"/>
          <w:szCs w:val="20"/>
        </w:rPr>
        <w:t xml:space="preserve">In this project: </w:t>
      </w:r>
      <w:r>
        <w:rPr>
          <w:sz w:val="20"/>
          <w:szCs w:val="20"/>
        </w:rPr>
        <w:t xml:space="preserve">Labels were read by eye from the same imagery that was classified. This measures agreement between the classifier and the analyst, not agreement with the ground, and is stated as a limitation. Independent reference data for 1995 does not exist.</w:t>
      </w:r>
    </w:p>
    <w:p>
      <w:pPr>
        <w:spacing w:after="60" w:before="220"/>
      </w:pPr>
      <w:r>
        <w:rPr>
          <w:b/>
          <w:bCs/>
          <w:sz w:val="22"/>
          <w:szCs w:val="22"/>
        </w:rPr>
        <w:t xml:space="preserve">40.  </w:t>
      </w:r>
      <w:r>
        <w:rPr>
          <w:b/>
          <w:bCs/>
          <w:sz w:val="22"/>
          <w:szCs w:val="22"/>
        </w:rPr>
        <w:t xml:space="preserve">Stratified random sampling</w:t>
      </w:r>
    </w:p>
    <w:p>
      <w:pPr>
        <w:spacing w:after="60"/>
        <w:ind w:left="360"/>
      </w:pPr>
      <w:r>
        <w:rPr>
          <w:sz w:val="22"/>
          <w:szCs w:val="22"/>
        </w:rPr>
        <w:t xml:space="preserve">Drawing a fixed number of sample points from each class rather than at random across the whole image. Simple random sampling would under-sample small classes and leave their accuracy unmeasurable.</w:t>
      </w:r>
    </w:p>
    <w:p>
      <w:pPr>
        <w:spacing w:after="80"/>
        <w:ind w:left="360"/>
      </w:pPr>
      <w:r>
        <w:rPr>
          <w:b/>
          <w:bCs/>
          <w:sz w:val="20"/>
          <w:szCs w:val="20"/>
        </w:rPr>
        <w:t xml:space="preserve">In this project: </w:t>
      </w:r>
      <w:r>
        <w:rPr>
          <w:sz w:val="20"/>
          <w:szCs w:val="20"/>
        </w:rPr>
        <w:t xml:space="preserve">20 points per class, 100 in total. Lecture 6 recommends 50 to 100 per class and the binomial formula gives 204 points, so this sample is smaller than ideal and the estimate correspondingly less precise.</w:t>
      </w:r>
    </w:p>
    <w:p>
      <w:pPr>
        <w:spacing w:after="60" w:before="220"/>
      </w:pPr>
      <w:r>
        <w:rPr>
          <w:b/>
          <w:bCs/>
          <w:sz w:val="22"/>
          <w:szCs w:val="22"/>
        </w:rPr>
        <w:t xml:space="preserve">41.  </w:t>
      </w:r>
      <w:r>
        <w:rPr>
          <w:b/>
          <w:bCs/>
          <w:sz w:val="22"/>
          <w:szCs w:val="22"/>
        </w:rPr>
        <w:t xml:space="preserve">Sample unit</w:t>
      </w:r>
    </w:p>
    <w:p>
      <w:pPr>
        <w:spacing w:after="60"/>
        <w:ind w:left="360"/>
      </w:pPr>
      <w:r>
        <w:rPr>
          <w:sz w:val="22"/>
          <w:szCs w:val="22"/>
        </w:rPr>
        <w:t xml:space="preserve">The area evaluated at each sample point. A single pixel is a poor choice because one pixel cannot be reliably aligned with the reference data; a small block is more robust.</w:t>
      </w:r>
    </w:p>
    <w:p>
      <w:pPr>
        <w:spacing w:after="80"/>
        <w:ind w:left="360"/>
      </w:pPr>
      <w:r>
        <w:rPr>
          <w:b/>
          <w:bCs/>
          <w:sz w:val="20"/>
          <w:szCs w:val="20"/>
        </w:rPr>
        <w:t xml:space="preserve">In this project: </w:t>
      </w:r>
      <w:r>
        <w:rPr>
          <w:sz w:val="20"/>
          <w:szCs w:val="20"/>
        </w:rPr>
        <w:t xml:space="preserve">A 3 x 3 pixel block at each point, so 100 points cover 900 pixels.</w:t>
      </w:r>
    </w:p>
    <w:p>
      <w:pPr>
        <w:spacing w:after="60" w:before="220"/>
      </w:pPr>
      <w:r>
        <w:rPr>
          <w:b/>
          <w:bCs/>
          <w:sz w:val="22"/>
          <w:szCs w:val="22"/>
        </w:rPr>
        <w:t xml:space="preserve">42.  </w:t>
      </w:r>
      <w:r>
        <w:rPr>
          <w:b/>
          <w:bCs/>
          <w:sz w:val="22"/>
          <w:szCs w:val="22"/>
        </w:rPr>
        <w:t xml:space="preserve">Spatial autocorrelation</w:t>
      </w:r>
    </w:p>
    <w:p>
      <w:pPr>
        <w:spacing w:after="60"/>
        <w:ind w:left="360"/>
      </w:pPr>
      <w:r>
        <w:rPr>
          <w:sz w:val="22"/>
          <w:szCs w:val="22"/>
        </w:rPr>
        <w:t xml:space="preserve">The tendency of nearby pixels to be similar. Sample points close together carry overlapping information, so the effective sample size is smaller than the count suggests.</w:t>
      </w:r>
    </w:p>
    <w:p>
      <w:pPr>
        <w:spacing w:after="80"/>
        <w:ind w:left="360"/>
      </w:pPr>
      <w:r>
        <w:rPr>
          <w:b/>
          <w:bCs/>
          <w:sz w:val="20"/>
          <w:szCs w:val="20"/>
        </w:rPr>
        <w:t xml:space="preserve">In this project: </w:t>
      </w:r>
      <w:r>
        <w:rPr>
          <w:sz w:val="20"/>
          <w:szCs w:val="20"/>
        </w:rPr>
        <w:t xml:space="preserve">A minimum distance of 20 pixels (600 m) was enforced between sample points.</w:t>
      </w:r>
    </w:p>
    <w:p>
      <w:pPr>
        <w:spacing w:after="60" w:before="220"/>
      </w:pPr>
      <w:r>
        <w:rPr>
          <w:b/>
          <w:bCs/>
          <w:sz w:val="22"/>
          <w:szCs w:val="22"/>
        </w:rPr>
        <w:t xml:space="preserve">43.  </w:t>
      </w:r>
      <w:r>
        <w:rPr>
          <w:b/>
          <w:bCs/>
          <w:sz w:val="22"/>
          <w:szCs w:val="22"/>
        </w:rPr>
        <w:t xml:space="preserve">Error matrix (confusion matrix)</w:t>
      </w:r>
    </w:p>
    <w:p>
      <w:pPr>
        <w:spacing w:after="60"/>
        <w:ind w:left="360"/>
      </w:pPr>
      <w:r>
        <w:rPr>
          <w:sz w:val="22"/>
          <w:szCs w:val="22"/>
        </w:rPr>
        <w:t xml:space="preserve">A table with the classification on one axis and the reference on the other. The diagonal holds agreements; off-diagonal cells show exactly which classes are being confused with which.</w:t>
      </w:r>
    </w:p>
    <w:p>
      <w:pPr>
        <w:spacing w:after="80"/>
        <w:ind w:left="360"/>
      </w:pPr>
      <w:r>
        <w:rPr>
          <w:b/>
          <w:bCs/>
          <w:sz w:val="20"/>
          <w:szCs w:val="20"/>
        </w:rPr>
        <w:t xml:space="preserve">In this project: </w:t>
      </w:r>
      <w:r>
        <w:rPr>
          <w:sz w:val="20"/>
          <w:szCs w:val="20"/>
        </w:rPr>
        <w:t xml:space="preserve">Computed for 2025 in both Python and ENVI, with identical results.</w:t>
      </w:r>
    </w:p>
    <w:p>
      <w:pPr>
        <w:spacing w:after="60" w:before="220"/>
      </w:pPr>
      <w:r>
        <w:rPr>
          <w:b/>
          <w:bCs/>
          <w:sz w:val="22"/>
          <w:szCs w:val="22"/>
        </w:rPr>
        <w:t xml:space="preserve">44.  </w:t>
      </w:r>
      <w:r>
        <w:rPr>
          <w:b/>
          <w:bCs/>
          <w:sz w:val="22"/>
          <w:szCs w:val="22"/>
        </w:rPr>
        <w:t xml:space="preserve">Producer's accuracy and omission error</w:t>
      </w:r>
    </w:p>
    <w:p>
      <w:pPr>
        <w:spacing w:after="60"/>
        <w:ind w:left="360"/>
      </w:pPr>
      <w:r>
        <w:rPr>
          <w:sz w:val="22"/>
          <w:szCs w:val="22"/>
        </w:rPr>
        <w:t xml:space="preserve">Read down a reference column. Producer's accuracy is the share of truly-class-X pixels that the map labelled X. What it misses is omission error. It answers: how well was this class captured?</w:t>
      </w:r>
    </w:p>
    <w:p>
      <w:pPr>
        <w:spacing w:after="80"/>
        <w:ind w:left="360"/>
      </w:pPr>
      <w:r>
        <w:rPr>
          <w:b/>
          <w:bCs/>
          <w:sz w:val="20"/>
          <w:szCs w:val="20"/>
        </w:rPr>
        <w:t xml:space="preserve">In this project: </w:t>
      </w:r>
      <w:r>
        <w:rPr>
          <w:sz w:val="20"/>
          <w:szCs w:val="20"/>
        </w:rPr>
        <w:t xml:space="preserve">water 95.0, low_veg 81.0, moderate_veg 100.0, mixed_veg 59.4, dense_veg 90.0 percent.</w:t>
      </w:r>
    </w:p>
    <w:p>
      <w:pPr>
        <w:spacing w:after="60" w:before="220"/>
      </w:pPr>
      <w:r>
        <w:rPr>
          <w:b/>
          <w:bCs/>
          <w:sz w:val="22"/>
          <w:szCs w:val="22"/>
        </w:rPr>
        <w:t xml:space="preserve">45.  </w:t>
      </w:r>
      <w:r>
        <w:rPr>
          <w:b/>
          <w:bCs/>
          <w:sz w:val="22"/>
          <w:szCs w:val="22"/>
        </w:rPr>
        <w:t xml:space="preserve">User's accuracy and commission error</w:t>
      </w:r>
    </w:p>
    <w:p>
      <w:pPr>
        <w:spacing w:after="60"/>
        <w:ind w:left="360"/>
      </w:pPr>
      <w:r>
        <w:rPr>
          <w:sz w:val="22"/>
          <w:szCs w:val="22"/>
        </w:rPr>
        <w:t xml:space="preserve">Read across a classification row. User's accuracy is the share of pixels mapped as X that really are X. What it wrongly includes is commission error. It answers: if the map says X, how often is that true?</w:t>
      </w:r>
    </w:p>
    <w:p>
      <w:pPr>
        <w:spacing w:after="80"/>
        <w:ind w:left="360"/>
      </w:pPr>
      <w:r>
        <w:rPr>
          <w:b/>
          <w:bCs/>
          <w:sz w:val="20"/>
          <w:szCs w:val="20"/>
        </w:rPr>
        <w:t xml:space="preserve">In this project: </w:t>
      </w:r>
      <w:r>
        <w:rPr>
          <w:sz w:val="20"/>
          <w:szCs w:val="20"/>
        </w:rPr>
        <w:t xml:space="preserve">water 95.0, low_veg 85.0, moderate_veg 35.0, mixed_veg 95.0, dense_veg 90.0 percent. moderate_veg at 100 percent producer and 35 percent user means the classifier over-assigns it, catching every true one but sweeping in 117 pixels that belong elsewhere, mostly mixed_veg.</w:t>
      </w:r>
    </w:p>
    <w:p>
      <w:pPr>
        <w:spacing w:after="60" w:before="220"/>
      </w:pPr>
      <w:r>
        <w:rPr>
          <w:b/>
          <w:bCs/>
          <w:sz w:val="22"/>
          <w:szCs w:val="22"/>
        </w:rPr>
        <w:t xml:space="preserve">46.  </w:t>
      </w:r>
      <w:r>
        <w:rPr>
          <w:b/>
          <w:bCs/>
          <w:sz w:val="22"/>
          <w:szCs w:val="22"/>
        </w:rPr>
        <w:t xml:space="preserve">Overall accuracy</w:t>
      </w:r>
    </w:p>
    <w:p>
      <w:pPr>
        <w:spacing w:after="60"/>
        <w:ind w:left="360"/>
      </w:pPr>
      <w:r>
        <w:rPr>
          <w:sz w:val="22"/>
          <w:szCs w:val="22"/>
        </w:rPr>
        <w:t xml:space="preserve">The share of all sample pixels that the classification got right: the sum of the diagonal divided by the total sample.</w:t>
      </w:r>
    </w:p>
    <w:p>
      <w:pPr>
        <w:spacing w:after="80"/>
        <w:ind w:left="360"/>
      </w:pPr>
      <w:r>
        <w:rPr>
          <w:b/>
          <w:bCs/>
          <w:sz w:val="20"/>
          <w:szCs w:val="20"/>
        </w:rPr>
        <w:t xml:space="preserve">In this project: </w:t>
      </w:r>
      <w:r>
        <w:rPr>
          <w:sz w:val="20"/>
          <w:szCs w:val="20"/>
        </w:rPr>
        <w:t xml:space="preserve">720 of 900 pixels, giving 80.00 percent.</w:t>
      </w:r>
    </w:p>
    <w:p>
      <w:pPr>
        <w:spacing w:after="60" w:before="220"/>
      </w:pPr>
      <w:r>
        <w:rPr>
          <w:b/>
          <w:bCs/>
          <w:sz w:val="22"/>
          <w:szCs w:val="22"/>
        </w:rPr>
        <w:t xml:space="preserve">47.  </w:t>
      </w:r>
      <w:r>
        <w:rPr>
          <w:b/>
          <w:bCs/>
          <w:sz w:val="22"/>
          <w:szCs w:val="22"/>
        </w:rPr>
        <w:t xml:space="preserve">Kappa coefficient</w:t>
      </w:r>
    </w:p>
    <w:p>
      <w:pPr>
        <w:spacing w:after="60"/>
        <w:ind w:left="360"/>
      </w:pPr>
      <w:r>
        <w:rPr>
          <w:sz w:val="22"/>
          <w:szCs w:val="22"/>
        </w:rPr>
        <w:t xml:space="preserve">Agreement corrected for chance. It compares the observed agreement against the agreement that would be expected at random given the row and column totals. Above 0.8 is strong agreement, 0.4 to 0.8 moderate, below 0.4 poor.</w:t>
      </w:r>
    </w:p>
    <w:p>
      <w:pPr>
        <w:spacing w:after="80"/>
        <w:ind w:left="360"/>
      </w:pPr>
      <w:r>
        <w:rPr>
          <w:b/>
          <w:bCs/>
          <w:sz w:val="20"/>
          <w:szCs w:val="20"/>
        </w:rPr>
        <w:t xml:space="preserve">In this project: </w:t>
      </w:r>
      <w:r>
        <w:rPr>
          <w:sz w:val="20"/>
          <w:szCs w:val="20"/>
        </w:rPr>
        <w:t xml:space="preserve">Kappa = 0.7500, which is moderate agreement by the Lecture 6 bands.</w:t>
      </w:r>
    </w:p>
    <w:p>
      <w:r>
        <w:br w:type="page"/>
      </w:r>
    </w:p>
    <w:p>
      <w:pPr>
        <w:pStyle w:val="Heading1"/>
        <w:spacing w:after="160" w:before="400"/>
      </w:pPr>
      <w:r>
        <w:t xml:space="preserve">Part 2. Python to ENVI breakdown</w:t>
      </w:r>
    </w:p>
    <w:p>
      <w:pPr>
        <w:spacing w:after="140"/>
      </w:pPr>
      <w:r>
        <w:rPr>
          <w:i w:val="false"/>
          <w:iCs w:val="false"/>
          <w:sz w:val="22"/>
          <w:szCs w:val="22"/>
        </w:rPr>
        <w:t xml:space="preserve">Each script performs one stage of the chain and was written to mirror a specific ENVI operation. The tables below give the step, the ENVI equivalent, and the values involved.</w:t>
      </w:r>
    </w:p>
    <w:p>
      <w:pPr>
        <w:pStyle w:val="Heading2"/>
        <w:spacing w:after="120" w:before="320"/>
      </w:pPr>
      <w:r>
        <w:t xml:space="preserve">00_config.py</w:t>
      </w:r>
    </w:p>
    <w:p>
      <w:pPr>
        <w:spacing w:after="140"/>
      </w:pPr>
      <w:r>
        <w:rPr>
          <w:i w:val="false"/>
          <w:iCs w:val="false"/>
          <w:sz w:val="22"/>
          <w:szCs w:val="22"/>
        </w:rPr>
        <w:t xml:space="preserve">Holds every shared setting. No processing logic, so there is no ENVI equivalent. Its purpose is that one value is defined once and used everywhere, and can be quoted directly in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EFEFEF" w:val="clear"/>
            <w:tcMar>
              <w:top w:type="dxa" w:w="70"/>
              <w:left w:type="dxa" w:w="110"/>
              <w:bottom w:type="dxa" w:w="70"/>
              <w:right w:type="dxa" w:w="110"/>
            </w:tcMar>
          </w:tcPr>
          <w:p>
            <w:r>
              <w:rPr>
                <w:b/>
                <w:bCs/>
                <w:sz w:val="19"/>
                <w:szCs w:val="19"/>
              </w:rPr>
              <w:t xml:space="preserve">Step</w:t>
            </w:r>
          </w:p>
        </w:tc>
        <w:tc>
          <w:tcPr>
            <w:tcW w:type="dxa" w:w="3600"/>
            <w:shd w:fill="EFEFEF" w:val="clear"/>
            <w:tcMar>
              <w:top w:type="dxa" w:w="70"/>
              <w:left w:type="dxa" w:w="110"/>
              <w:bottom w:type="dxa" w:w="70"/>
              <w:right w:type="dxa" w:w="110"/>
            </w:tcMar>
          </w:tcPr>
          <w:p>
            <w:r>
              <w:rPr>
                <w:b/>
                <w:bCs/>
                <w:sz w:val="19"/>
                <w:szCs w:val="19"/>
              </w:rPr>
              <w:t xml:space="preserve">ENVI equivalent</w:t>
            </w:r>
          </w:p>
        </w:tc>
        <w:tc>
          <w:tcPr>
            <w:tcW w:type="dxa" w:w="3060"/>
            <w:shd w:fill="EFEFEF" w:val="clear"/>
            <w:tcMar>
              <w:top w:type="dxa" w:w="70"/>
              <w:left w:type="dxa" w:w="110"/>
              <w:bottom w:type="dxa" w:w="70"/>
              <w:right w:type="dxa" w:w="110"/>
            </w:tcMar>
          </w:tcPr>
          <w:p>
            <w:r>
              <w:rPr>
                <w:b/>
                <w:bCs/>
                <w:sz w:val="19"/>
                <w:szCs w:val="19"/>
              </w:rPr>
              <w:t xml:space="preserve">Values used</w:t>
            </w:r>
          </w:p>
        </w:tc>
      </w:tr>
      <w:tr>
        <w:tc>
          <w:tcPr>
            <w:tcW w:type="dxa" w:w="2700"/>
            <w:tcMar>
              <w:top w:type="dxa" w:w="70"/>
              <w:left w:type="dxa" w:w="110"/>
              <w:bottom w:type="dxa" w:w="70"/>
              <w:right w:type="dxa" w:w="110"/>
            </w:tcMar>
          </w:tcPr>
          <w:p>
            <w:r>
              <w:rPr>
                <w:b w:val="false"/>
                <w:bCs w:val="false"/>
                <w:sz w:val="19"/>
                <w:szCs w:val="19"/>
              </w:rPr>
              <w:t xml:space="preserve">Study area definition</w:t>
            </w:r>
          </w:p>
        </w:tc>
        <w:tc>
          <w:tcPr>
            <w:tcW w:type="dxa" w:w="3600"/>
            <w:tcMar>
              <w:top w:type="dxa" w:w="70"/>
              <w:left w:type="dxa" w:w="110"/>
              <w:bottom w:type="dxa" w:w="70"/>
              <w:right w:type="dxa" w:w="110"/>
            </w:tcMar>
          </w:tcPr>
          <w:p>
            <w:r>
              <w:rPr>
                <w:b w:val="false"/>
                <w:bCs w:val="false"/>
                <w:sz w:val="19"/>
                <w:szCs w:val="19"/>
              </w:rPr>
              <w:t xml:space="preserve">n/a</w:t>
            </w:r>
          </w:p>
        </w:tc>
        <w:tc>
          <w:tcPr>
            <w:tcW w:type="dxa" w:w="3060"/>
            <w:tcMar>
              <w:top w:type="dxa" w:w="70"/>
              <w:left w:type="dxa" w:w="110"/>
              <w:bottom w:type="dxa" w:w="70"/>
              <w:right w:type="dxa" w:w="110"/>
            </w:tcMar>
          </w:tcPr>
          <w:p>
            <w:r>
              <w:rPr>
                <w:b w:val="false"/>
                <w:bCs w:val="false"/>
                <w:sz w:val="19"/>
                <w:szCs w:val="19"/>
              </w:rPr>
              <w:t xml:space="preserve">GHSL UCDB R2024A, city ID 11311, 5 km buffer, 3,291.58 km2</w:t>
            </w:r>
          </w:p>
        </w:tc>
      </w:tr>
      <w:tr>
        <w:tc>
          <w:tcPr>
            <w:tcW w:type="dxa" w:w="2700"/>
            <w:tcMar>
              <w:top w:type="dxa" w:w="70"/>
              <w:left w:type="dxa" w:w="110"/>
              <w:bottom w:type="dxa" w:w="70"/>
              <w:right w:type="dxa" w:w="110"/>
            </w:tcMar>
          </w:tcPr>
          <w:p>
            <w:r>
              <w:rPr>
                <w:b w:val="false"/>
                <w:bCs w:val="false"/>
                <w:sz w:val="19"/>
                <w:szCs w:val="19"/>
              </w:rPr>
              <w:t xml:space="preserve">Analysis grid</w:t>
            </w:r>
          </w:p>
        </w:tc>
        <w:tc>
          <w:tcPr>
            <w:tcW w:type="dxa" w:w="3600"/>
            <w:tcMar>
              <w:top w:type="dxa" w:w="70"/>
              <w:left w:type="dxa" w:w="110"/>
              <w:bottom w:type="dxa" w:w="70"/>
              <w:right w:type="dxa" w:w="110"/>
            </w:tcMar>
          </w:tcPr>
          <w:p>
            <w:r>
              <w:rPr>
                <w:b w:val="false"/>
                <w:bCs w:val="false"/>
                <w:sz w:val="19"/>
                <w:szCs w:val="19"/>
              </w:rPr>
              <w:t xml:space="preserve">n/a</w:t>
            </w:r>
          </w:p>
        </w:tc>
        <w:tc>
          <w:tcPr>
            <w:tcW w:type="dxa" w:w="3060"/>
            <w:tcMar>
              <w:top w:type="dxa" w:w="70"/>
              <w:left w:type="dxa" w:w="110"/>
              <w:bottom w:type="dxa" w:w="70"/>
              <w:right w:type="dxa" w:w="110"/>
            </w:tcMar>
          </w:tcPr>
          <w:p>
            <w:r>
              <w:rPr>
                <w:b w:val="false"/>
                <w:bCs w:val="false"/>
                <w:sz w:val="19"/>
                <w:szCs w:val="19"/>
              </w:rPr>
              <w:t xml:space="preserve">EPSG:32651, 30 m, 2,751 x 2,409</w:t>
            </w:r>
          </w:p>
        </w:tc>
      </w:tr>
      <w:tr>
        <w:tc>
          <w:tcPr>
            <w:tcW w:type="dxa" w:w="2700"/>
            <w:tcMar>
              <w:top w:type="dxa" w:w="70"/>
              <w:left w:type="dxa" w:w="110"/>
              <w:bottom w:type="dxa" w:w="70"/>
              <w:right w:type="dxa" w:w="110"/>
            </w:tcMar>
          </w:tcPr>
          <w:p>
            <w:r>
              <w:rPr>
                <w:b w:val="false"/>
                <w:bCs w:val="false"/>
                <w:sz w:val="19"/>
                <w:szCs w:val="19"/>
              </w:rPr>
              <w:t xml:space="preserve">Calibration constants</w:t>
            </w:r>
          </w:p>
        </w:tc>
        <w:tc>
          <w:tcPr>
            <w:tcW w:type="dxa" w:w="3600"/>
            <w:tcMar>
              <w:top w:type="dxa" w:w="70"/>
              <w:left w:type="dxa" w:w="110"/>
              <w:bottom w:type="dxa" w:w="70"/>
              <w:right w:type="dxa" w:w="110"/>
            </w:tcMar>
          </w:tcPr>
          <w:p>
            <w:r>
              <w:rPr>
                <w:b w:val="false"/>
                <w:bCs w:val="false"/>
                <w:sz w:val="19"/>
                <w:szCs w:val="19"/>
              </w:rPr>
              <w:t xml:space="preserve">n/a</w:t>
            </w:r>
          </w:p>
        </w:tc>
        <w:tc>
          <w:tcPr>
            <w:tcW w:type="dxa" w:w="3060"/>
            <w:tcMar>
              <w:top w:type="dxa" w:w="70"/>
              <w:left w:type="dxa" w:w="110"/>
              <w:bottom w:type="dxa" w:w="70"/>
              <w:right w:type="dxa" w:w="110"/>
            </w:tcMar>
          </w:tcPr>
          <w:p>
            <w:r>
              <w:rPr>
                <w:b w:val="false"/>
                <w:bCs w:val="false"/>
                <w:sz w:val="19"/>
                <w:szCs w:val="19"/>
              </w:rPr>
              <w:t xml:space="preserve">scale 0.0000275, offset -0.2</w:t>
            </w:r>
          </w:p>
        </w:tc>
      </w:tr>
      <w:tr>
        <w:tc>
          <w:tcPr>
            <w:tcW w:type="dxa" w:w="2700"/>
            <w:tcMar>
              <w:top w:type="dxa" w:w="70"/>
              <w:left w:type="dxa" w:w="110"/>
              <w:bottom w:type="dxa" w:w="70"/>
              <w:right w:type="dxa" w:w="110"/>
            </w:tcMar>
          </w:tcPr>
          <w:p>
            <w:r>
              <w:rPr>
                <w:b w:val="false"/>
                <w:bCs w:val="false"/>
                <w:sz w:val="19"/>
                <w:szCs w:val="19"/>
              </w:rPr>
              <w:t xml:space="preserve">Class definitions</w:t>
            </w:r>
          </w:p>
        </w:tc>
        <w:tc>
          <w:tcPr>
            <w:tcW w:type="dxa" w:w="3600"/>
            <w:tcMar>
              <w:top w:type="dxa" w:w="70"/>
              <w:left w:type="dxa" w:w="110"/>
              <w:bottom w:type="dxa" w:w="70"/>
              <w:right w:type="dxa" w:w="110"/>
            </w:tcMar>
          </w:tcPr>
          <w:p>
            <w:r>
              <w:rPr>
                <w:b w:val="false"/>
                <w:bCs w:val="false"/>
                <w:sz w:val="19"/>
                <w:szCs w:val="19"/>
              </w:rPr>
              <w:t xml:space="preserve">n/a</w:t>
            </w:r>
          </w:p>
        </w:tc>
        <w:tc>
          <w:tcPr>
            <w:tcW w:type="dxa" w:w="3060"/>
            <w:tcMar>
              <w:top w:type="dxa" w:w="70"/>
              <w:left w:type="dxa" w:w="110"/>
              <w:bottom w:type="dxa" w:w="70"/>
              <w:right w:type="dxa" w:w="110"/>
            </w:tcMar>
          </w:tcPr>
          <w:p>
            <w:r>
              <w:rPr>
                <w:b w:val="false"/>
                <w:bCs w:val="false"/>
                <w:sz w:val="19"/>
                <w:szCs w:val="19"/>
              </w:rPr>
              <w:t xml:space="preserve">5 classes, NDVI boundaries 0.269 / 0.474 / 0.666</w:t>
            </w:r>
          </w:p>
        </w:tc>
      </w:tr>
      <w:tr>
        <w:tc>
          <w:tcPr>
            <w:tcW w:type="dxa" w:w="2700"/>
            <w:tcMar>
              <w:top w:type="dxa" w:w="70"/>
              <w:left w:type="dxa" w:w="110"/>
              <w:bottom w:type="dxa" w:w="70"/>
              <w:right w:type="dxa" w:w="110"/>
            </w:tcMar>
          </w:tcPr>
          <w:p>
            <w:r>
              <w:rPr>
                <w:b w:val="false"/>
                <w:bCs w:val="false"/>
                <w:sz w:val="19"/>
                <w:szCs w:val="19"/>
              </w:rPr>
              <w:t xml:space="preserve">Reproducibility</w:t>
            </w:r>
          </w:p>
        </w:tc>
        <w:tc>
          <w:tcPr>
            <w:tcW w:type="dxa" w:w="3600"/>
            <w:tcMar>
              <w:top w:type="dxa" w:w="70"/>
              <w:left w:type="dxa" w:w="110"/>
              <w:bottom w:type="dxa" w:w="70"/>
              <w:right w:type="dxa" w:w="110"/>
            </w:tcMar>
          </w:tcPr>
          <w:p>
            <w:r>
              <w:rPr>
                <w:b w:val="false"/>
                <w:bCs w:val="false"/>
                <w:sz w:val="19"/>
                <w:szCs w:val="19"/>
              </w:rPr>
              <w:t xml:space="preserve">n/a</w:t>
            </w:r>
          </w:p>
        </w:tc>
        <w:tc>
          <w:tcPr>
            <w:tcW w:type="dxa" w:w="3060"/>
            <w:tcMar>
              <w:top w:type="dxa" w:w="70"/>
              <w:left w:type="dxa" w:w="110"/>
              <w:bottom w:type="dxa" w:w="70"/>
              <w:right w:type="dxa" w:w="110"/>
            </w:tcMar>
          </w:tcPr>
          <w:p>
            <w:r>
              <w:rPr>
                <w:b w:val="false"/>
                <w:bCs w:val="false"/>
                <w:sz w:val="19"/>
                <w:szCs w:val="19"/>
              </w:rPr>
              <w:t xml:space="preserve">random seed 42</w:t>
            </w:r>
          </w:p>
        </w:tc>
      </w:tr>
    </w:tbl>
    <w:p>
      <w:pPr>
        <w:pStyle w:val="Heading2"/>
        <w:spacing w:after="120" w:before="320"/>
      </w:pPr>
      <w:r>
        <w:t xml:space="preserve">01_get_landsat.py</w:t>
      </w:r>
    </w:p>
    <w:p>
      <w:pPr>
        <w:spacing w:after="140"/>
      </w:pPr>
      <w:r>
        <w:rPr>
          <w:i w:val="false"/>
          <w:iCs w:val="false"/>
          <w:sz w:val="22"/>
          <w:szCs w:val="22"/>
        </w:rPr>
        <w:t xml:space="preserve">Downloads the three scenes from the Microsoft Planetary Computer STAC API as separate single-band GeoTIFFs.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EFEFEF" w:val="clear"/>
            <w:tcMar>
              <w:top w:type="dxa" w:w="70"/>
              <w:left w:type="dxa" w:w="110"/>
              <w:bottom w:type="dxa" w:w="70"/>
              <w:right w:type="dxa" w:w="110"/>
            </w:tcMar>
          </w:tcPr>
          <w:p>
            <w:r>
              <w:rPr>
                <w:b/>
                <w:bCs/>
                <w:sz w:val="19"/>
                <w:szCs w:val="19"/>
              </w:rPr>
              <w:t xml:space="preserve">Step</w:t>
            </w:r>
          </w:p>
        </w:tc>
        <w:tc>
          <w:tcPr>
            <w:tcW w:type="dxa" w:w="3600"/>
            <w:shd w:fill="EFEFEF" w:val="clear"/>
            <w:tcMar>
              <w:top w:type="dxa" w:w="70"/>
              <w:left w:type="dxa" w:w="110"/>
              <w:bottom w:type="dxa" w:w="70"/>
              <w:right w:type="dxa" w:w="110"/>
            </w:tcMar>
          </w:tcPr>
          <w:p>
            <w:r>
              <w:rPr>
                <w:b/>
                <w:bCs/>
                <w:sz w:val="19"/>
                <w:szCs w:val="19"/>
              </w:rPr>
              <w:t xml:space="preserve">ENVI equivalent</w:t>
            </w:r>
          </w:p>
        </w:tc>
        <w:tc>
          <w:tcPr>
            <w:tcW w:type="dxa" w:w="3060"/>
            <w:shd w:fill="EFEFEF" w:val="clear"/>
            <w:tcMar>
              <w:top w:type="dxa" w:w="70"/>
              <w:left w:type="dxa" w:w="110"/>
              <w:bottom w:type="dxa" w:w="70"/>
              <w:right w:type="dxa" w:w="110"/>
            </w:tcMar>
          </w:tcPr>
          <w:p>
            <w:r>
              <w:rPr>
                <w:b/>
                <w:bCs/>
                <w:sz w:val="19"/>
                <w:szCs w:val="19"/>
              </w:rPr>
              <w:t xml:space="preserve">Values used</w:t>
            </w:r>
          </w:p>
        </w:tc>
      </w:tr>
      <w:tr>
        <w:tc>
          <w:tcPr>
            <w:tcW w:type="dxa" w:w="2700"/>
            <w:tcMar>
              <w:top w:type="dxa" w:w="70"/>
              <w:left w:type="dxa" w:w="110"/>
              <w:bottom w:type="dxa" w:w="70"/>
              <w:right w:type="dxa" w:w="110"/>
            </w:tcMar>
          </w:tcPr>
          <w:p>
            <w:r>
              <w:rPr>
                <w:b w:val="false"/>
                <w:bCs w:val="false"/>
                <w:sz w:val="19"/>
                <w:szCs w:val="19"/>
              </w:rPr>
              <w:t xml:space="preserve">Open the scenes</w:t>
            </w:r>
          </w:p>
        </w:tc>
        <w:tc>
          <w:tcPr>
            <w:tcW w:type="dxa" w:w="3600"/>
            <w:tcMar>
              <w:top w:type="dxa" w:w="70"/>
              <w:left w:type="dxa" w:w="110"/>
              <w:bottom w:type="dxa" w:w="70"/>
              <w:right w:type="dxa" w:w="110"/>
            </w:tcMar>
          </w:tcPr>
          <w:p>
            <w:r>
              <w:rPr>
                <w:b w:val="false"/>
                <w:bCs w:val="false"/>
                <w:sz w:val="19"/>
                <w:szCs w:val="19"/>
              </w:rPr>
              <w:t xml:space="preserve">File &gt; Open As &gt; Optical Sensors &gt; Landsat</w:t>
            </w:r>
          </w:p>
        </w:tc>
        <w:tc>
          <w:tcPr>
            <w:tcW w:type="dxa" w:w="3060"/>
            <w:tcMar>
              <w:top w:type="dxa" w:w="70"/>
              <w:left w:type="dxa" w:w="110"/>
              <w:bottom w:type="dxa" w:w="70"/>
              <w:right w:type="dxa" w:w="110"/>
            </w:tcMar>
          </w:tcPr>
          <w:p>
            <w:r>
              <w:rPr>
                <w:b w:val="false"/>
                <w:bCs w:val="false"/>
                <w:sz w:val="19"/>
                <w:szCs w:val="19"/>
              </w:rPr>
              <w:t xml:space="preserve">Note: the ENVI reader expects a full USGS scene with an MTL metadata file, which these band-by-band downloads do not have</w:t>
            </w:r>
          </w:p>
        </w:tc>
      </w:tr>
      <w:tr>
        <w:tc>
          <w:tcPr>
            <w:tcW w:type="dxa" w:w="2700"/>
            <w:tcMar>
              <w:top w:type="dxa" w:w="70"/>
              <w:left w:type="dxa" w:w="110"/>
              <w:bottom w:type="dxa" w:w="70"/>
              <w:right w:type="dxa" w:w="110"/>
            </w:tcMar>
          </w:tcPr>
          <w:p>
            <w:r>
              <w:rPr>
                <w:b w:val="false"/>
                <w:bCs w:val="false"/>
                <w:sz w:val="19"/>
                <w:szCs w:val="19"/>
              </w:rPr>
              <w:t xml:space="preserve">Scene selection</w:t>
            </w:r>
          </w:p>
        </w:tc>
        <w:tc>
          <w:tcPr>
            <w:tcW w:type="dxa" w:w="3600"/>
            <w:tcMar>
              <w:top w:type="dxa" w:w="70"/>
              <w:left w:type="dxa" w:w="110"/>
              <w:bottom w:type="dxa" w:w="70"/>
              <w:right w:type="dxa" w:w="110"/>
            </w:tcMar>
          </w:tcPr>
          <w:p>
            <w:r>
              <w:rPr>
                <w:b w:val="false"/>
                <w:bCs w:val="false"/>
                <w:sz w:val="19"/>
                <w:szCs w:val="19"/>
              </w:rPr>
              <w:t xml:space="preserve">n/a</w:t>
            </w:r>
          </w:p>
        </w:tc>
        <w:tc>
          <w:tcPr>
            <w:tcW w:type="dxa" w:w="3060"/>
            <w:tcMar>
              <w:top w:type="dxa" w:w="70"/>
              <w:left w:type="dxa" w:w="110"/>
              <w:bottom w:type="dxa" w:w="70"/>
              <w:right w:type="dxa" w:w="110"/>
            </w:tcMar>
          </w:tcPr>
          <w:p>
            <w:r>
              <w:rPr>
                <w:b w:val="false"/>
                <w:bCs w:val="false"/>
                <w:sz w:val="19"/>
                <w:szCs w:val="19"/>
              </w:rPr>
              <w:t xml:space="preserve">Path/Row 119/039, Tier 1, August dates</w:t>
            </w:r>
          </w:p>
        </w:tc>
      </w:tr>
    </w:tbl>
    <w:p>
      <w:pPr>
        <w:pStyle w:val="Heading2"/>
        <w:spacing w:after="120" w:before="320"/>
      </w:pPr>
      <w:r>
        <w:t xml:space="preserve">02_inspect.py</w:t>
      </w:r>
    </w:p>
    <w:p>
      <w:pPr>
        <w:spacing w:after="140"/>
      </w:pPr>
      <w:r>
        <w:rPr>
          <w:i w:val="false"/>
          <w:iCs w:val="false"/>
          <w:sz w:val="22"/>
          <w:szCs w:val="22"/>
        </w:rPr>
        <w:t xml:space="preserve">Reads metadata, checks usable coverage and plots histograms before any processing is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EFEFEF" w:val="clear"/>
            <w:tcMar>
              <w:top w:type="dxa" w:w="70"/>
              <w:left w:type="dxa" w:w="110"/>
              <w:bottom w:type="dxa" w:w="70"/>
              <w:right w:type="dxa" w:w="110"/>
            </w:tcMar>
          </w:tcPr>
          <w:p>
            <w:r>
              <w:rPr>
                <w:b/>
                <w:bCs/>
                <w:sz w:val="19"/>
                <w:szCs w:val="19"/>
              </w:rPr>
              <w:t xml:space="preserve">Step</w:t>
            </w:r>
          </w:p>
        </w:tc>
        <w:tc>
          <w:tcPr>
            <w:tcW w:type="dxa" w:w="3600"/>
            <w:shd w:fill="EFEFEF" w:val="clear"/>
            <w:tcMar>
              <w:top w:type="dxa" w:w="70"/>
              <w:left w:type="dxa" w:w="110"/>
              <w:bottom w:type="dxa" w:w="70"/>
              <w:right w:type="dxa" w:w="110"/>
            </w:tcMar>
          </w:tcPr>
          <w:p>
            <w:r>
              <w:rPr>
                <w:b/>
                <w:bCs/>
                <w:sz w:val="19"/>
                <w:szCs w:val="19"/>
              </w:rPr>
              <w:t xml:space="preserve">ENVI equivalent</w:t>
            </w:r>
          </w:p>
        </w:tc>
        <w:tc>
          <w:tcPr>
            <w:tcW w:type="dxa" w:w="3060"/>
            <w:shd w:fill="EFEFEF" w:val="clear"/>
            <w:tcMar>
              <w:top w:type="dxa" w:w="70"/>
              <w:left w:type="dxa" w:w="110"/>
              <w:bottom w:type="dxa" w:w="70"/>
              <w:right w:type="dxa" w:w="110"/>
            </w:tcMar>
          </w:tcPr>
          <w:p>
            <w:r>
              <w:rPr>
                <w:b/>
                <w:bCs/>
                <w:sz w:val="19"/>
                <w:szCs w:val="19"/>
              </w:rPr>
              <w:t xml:space="preserve">Values used</w:t>
            </w:r>
          </w:p>
        </w:tc>
      </w:tr>
      <w:tr>
        <w:tc>
          <w:tcPr>
            <w:tcW w:type="dxa" w:w="2700"/>
            <w:tcMar>
              <w:top w:type="dxa" w:w="70"/>
              <w:left w:type="dxa" w:w="110"/>
              <w:bottom w:type="dxa" w:w="70"/>
              <w:right w:type="dxa" w:w="110"/>
            </w:tcMar>
          </w:tcPr>
          <w:p>
            <w:r>
              <w:rPr>
                <w:b w:val="false"/>
                <w:bCs w:val="false"/>
                <w:sz w:val="19"/>
                <w:szCs w:val="19"/>
              </w:rPr>
              <w:t xml:space="preserve">Read metadata</w:t>
            </w:r>
          </w:p>
        </w:tc>
        <w:tc>
          <w:tcPr>
            <w:tcW w:type="dxa" w:w="3600"/>
            <w:tcMar>
              <w:top w:type="dxa" w:w="70"/>
              <w:left w:type="dxa" w:w="110"/>
              <w:bottom w:type="dxa" w:w="70"/>
              <w:right w:type="dxa" w:w="110"/>
            </w:tcMar>
          </w:tcPr>
          <w:p>
            <w:r>
              <w:rPr>
                <w:b w:val="false"/>
                <w:bCs w:val="false"/>
                <w:sz w:val="19"/>
                <w:szCs w:val="19"/>
              </w:rPr>
              <w:t xml:space="preserve">Raster Metadata viewer</w:t>
            </w:r>
          </w:p>
        </w:tc>
        <w:tc>
          <w:tcPr>
            <w:tcW w:type="dxa" w:w="3060"/>
            <w:tcMar>
              <w:top w:type="dxa" w:w="70"/>
              <w:left w:type="dxa" w:w="110"/>
              <w:bottom w:type="dxa" w:w="70"/>
              <w:right w:type="dxa" w:w="110"/>
            </w:tcMar>
          </w:tcPr>
          <w:p>
            <w:r>
              <w:rPr>
                <w:b w:val="false"/>
                <w:bCs w:val="false"/>
                <w:sz w:val="19"/>
                <w:szCs w:val="19"/>
              </w:rPr>
              <w:t xml:space="preserve">CRS, raster size, pixel size</w:t>
            </w:r>
          </w:p>
        </w:tc>
      </w:tr>
      <w:tr>
        <w:tc>
          <w:tcPr>
            <w:tcW w:type="dxa" w:w="2700"/>
            <w:tcMar>
              <w:top w:type="dxa" w:w="70"/>
              <w:left w:type="dxa" w:w="110"/>
              <w:bottom w:type="dxa" w:w="70"/>
              <w:right w:type="dxa" w:w="110"/>
            </w:tcMar>
          </w:tcPr>
          <w:p>
            <w:r>
              <w:rPr>
                <w:b w:val="false"/>
                <w:bCs w:val="false"/>
                <w:sz w:val="19"/>
                <w:szCs w:val="19"/>
              </w:rPr>
              <w:t xml:space="preserve">Band histograms</w:t>
            </w:r>
          </w:p>
        </w:tc>
        <w:tc>
          <w:tcPr>
            <w:tcW w:type="dxa" w:w="3600"/>
            <w:tcMar>
              <w:top w:type="dxa" w:w="70"/>
              <w:left w:type="dxa" w:w="110"/>
              <w:bottom w:type="dxa" w:w="70"/>
              <w:right w:type="dxa" w:w="110"/>
            </w:tcMar>
          </w:tcPr>
          <w:p>
            <w:r>
              <w:rPr>
                <w:b w:val="false"/>
                <w:bCs w:val="false"/>
                <w:sz w:val="19"/>
                <w:szCs w:val="19"/>
              </w:rPr>
              <w:t xml:space="preserve">Histogram tool</w:t>
            </w:r>
          </w:p>
        </w:tc>
        <w:tc>
          <w:tcPr>
            <w:tcW w:type="dxa" w:w="3060"/>
            <w:tcMar>
              <w:top w:type="dxa" w:w="70"/>
              <w:left w:type="dxa" w:w="110"/>
              <w:bottom w:type="dxa" w:w="70"/>
              <w:right w:type="dxa" w:w="110"/>
            </w:tcMar>
          </w:tcPr>
          <w:p>
            <w:r>
              <w:rPr>
                <w:b w:val="false"/>
                <w:bCs w:val="false"/>
                <w:sz w:val="19"/>
                <w:szCs w:val="19"/>
              </w:rPr>
              <w:t xml:space="preserve">per band, per date</w:t>
            </w:r>
          </w:p>
        </w:tc>
      </w:tr>
      <w:tr>
        <w:tc>
          <w:tcPr>
            <w:tcW w:type="dxa" w:w="2700"/>
            <w:tcMar>
              <w:top w:type="dxa" w:w="70"/>
              <w:left w:type="dxa" w:w="110"/>
              <w:bottom w:type="dxa" w:w="70"/>
              <w:right w:type="dxa" w:w="110"/>
            </w:tcMar>
          </w:tcPr>
          <w:p>
            <w:r>
              <w:rPr>
                <w:b w:val="false"/>
                <w:bCs w:val="false"/>
                <w:sz w:val="19"/>
                <w:szCs w:val="19"/>
              </w:rPr>
              <w:t xml:space="preserve">Quality summary</w:t>
            </w:r>
          </w:p>
        </w:tc>
        <w:tc>
          <w:tcPr>
            <w:tcW w:type="dxa" w:w="3600"/>
            <w:tcMar>
              <w:top w:type="dxa" w:w="70"/>
              <w:left w:type="dxa" w:w="110"/>
              <w:bottom w:type="dxa" w:w="70"/>
              <w:right w:type="dxa" w:w="110"/>
            </w:tcMar>
          </w:tcPr>
          <w:p>
            <w:r>
              <w:rPr>
                <w:b w:val="false"/>
                <w:bCs w:val="false"/>
                <w:sz w:val="19"/>
                <w:szCs w:val="19"/>
              </w:rPr>
              <w:t xml:space="preserve">n/a, read from QA_PIXEL</w:t>
            </w:r>
          </w:p>
        </w:tc>
        <w:tc>
          <w:tcPr>
            <w:tcW w:type="dxa" w:w="3060"/>
            <w:tcMar>
              <w:top w:type="dxa" w:w="70"/>
              <w:left w:type="dxa" w:w="110"/>
              <w:bottom w:type="dxa" w:w="70"/>
              <w:right w:type="dxa" w:w="110"/>
            </w:tcMar>
          </w:tcPr>
          <w:p>
            <w:r>
              <w:rPr>
                <w:b w:val="false"/>
                <w:bCs w:val="false"/>
                <w:sz w:val="19"/>
                <w:szCs w:val="19"/>
              </w:rPr>
              <w:t xml:space="preserve">Usable 98.69 / 98.20 / 95.34 percent for 1995 / 2010 / 2025</w:t>
            </w:r>
          </w:p>
        </w:tc>
      </w:tr>
    </w:tbl>
    <w:p>
      <w:pPr>
        <w:pStyle w:val="Heading2"/>
        <w:spacing w:after="120" w:before="320"/>
      </w:pPr>
      <w:r>
        <w:t xml:space="preserve">03_clean.py</w:t>
      </w:r>
    </w:p>
    <w:p>
      <w:pPr>
        <w:spacing w:after="140"/>
      </w:pPr>
      <w:r>
        <w:rPr>
          <w:i w:val="false"/>
          <w:iCs w:val="false"/>
          <w:sz w:val="22"/>
          <w:szCs w:val="22"/>
        </w:rPr>
        <w:t xml:space="preserve">The main preprocessing stage. Converts DN to surface reflectance, applies the QA masks, and reprojects every band onto one shared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EFEFEF" w:val="clear"/>
            <w:tcMar>
              <w:top w:type="dxa" w:w="70"/>
              <w:left w:type="dxa" w:w="110"/>
              <w:bottom w:type="dxa" w:w="70"/>
              <w:right w:type="dxa" w:w="110"/>
            </w:tcMar>
          </w:tcPr>
          <w:p>
            <w:r>
              <w:rPr>
                <w:b/>
                <w:bCs/>
                <w:sz w:val="19"/>
                <w:szCs w:val="19"/>
              </w:rPr>
              <w:t xml:space="preserve">Step</w:t>
            </w:r>
          </w:p>
        </w:tc>
        <w:tc>
          <w:tcPr>
            <w:tcW w:type="dxa" w:w="3600"/>
            <w:shd w:fill="EFEFEF" w:val="clear"/>
            <w:tcMar>
              <w:top w:type="dxa" w:w="70"/>
              <w:left w:type="dxa" w:w="110"/>
              <w:bottom w:type="dxa" w:w="70"/>
              <w:right w:type="dxa" w:w="110"/>
            </w:tcMar>
          </w:tcPr>
          <w:p>
            <w:r>
              <w:rPr>
                <w:b/>
                <w:bCs/>
                <w:sz w:val="19"/>
                <w:szCs w:val="19"/>
              </w:rPr>
              <w:t xml:space="preserve">ENVI equivalent</w:t>
            </w:r>
          </w:p>
        </w:tc>
        <w:tc>
          <w:tcPr>
            <w:tcW w:type="dxa" w:w="3060"/>
            <w:shd w:fill="EFEFEF" w:val="clear"/>
            <w:tcMar>
              <w:top w:type="dxa" w:w="70"/>
              <w:left w:type="dxa" w:w="110"/>
              <w:bottom w:type="dxa" w:w="70"/>
              <w:right w:type="dxa" w:w="110"/>
            </w:tcMar>
          </w:tcPr>
          <w:p>
            <w:r>
              <w:rPr>
                <w:b/>
                <w:bCs/>
                <w:sz w:val="19"/>
                <w:szCs w:val="19"/>
              </w:rPr>
              <w:t xml:space="preserve">Values used</w:t>
            </w:r>
          </w:p>
        </w:tc>
      </w:tr>
      <w:tr>
        <w:tc>
          <w:tcPr>
            <w:tcW w:type="dxa" w:w="2700"/>
            <w:tcMar>
              <w:top w:type="dxa" w:w="70"/>
              <w:left w:type="dxa" w:w="110"/>
              <w:bottom w:type="dxa" w:w="70"/>
              <w:right w:type="dxa" w:w="110"/>
            </w:tcMar>
          </w:tcPr>
          <w:p>
            <w:r>
              <w:rPr>
                <w:b w:val="false"/>
                <w:bCs w:val="false"/>
                <w:sz w:val="19"/>
                <w:szCs w:val="19"/>
              </w:rPr>
              <w:t xml:space="preserve">DN to surface reflectance</w:t>
            </w:r>
          </w:p>
        </w:tc>
        <w:tc>
          <w:tcPr>
            <w:tcW w:type="dxa" w:w="3600"/>
            <w:tcMar>
              <w:top w:type="dxa" w:w="70"/>
              <w:left w:type="dxa" w:w="110"/>
              <w:bottom w:type="dxa" w:w="70"/>
              <w:right w:type="dxa" w:w="110"/>
            </w:tcMar>
          </w:tcPr>
          <w:p>
            <w:r>
              <w:rPr>
                <w:b w:val="false"/>
                <w:bCs w:val="false"/>
                <w:sz w:val="19"/>
                <w:szCs w:val="19"/>
              </w:rPr>
              <w:t xml:space="preserve">Radiometric Correction &gt; Radiometric Calibration</w:t>
            </w:r>
          </w:p>
        </w:tc>
        <w:tc>
          <w:tcPr>
            <w:tcW w:type="dxa" w:w="3060"/>
            <w:tcMar>
              <w:top w:type="dxa" w:w="70"/>
              <w:left w:type="dxa" w:w="110"/>
              <w:bottom w:type="dxa" w:w="70"/>
              <w:right w:type="dxa" w:w="110"/>
            </w:tcMar>
          </w:tcPr>
          <w:p>
            <w:r>
              <w:rPr>
                <w:b w:val="false"/>
                <w:bCs w:val="false"/>
                <w:sz w:val="19"/>
                <w:szCs w:val="19"/>
              </w:rPr>
              <w:t xml:space="preserve">reflectance = DN x 0.0000275 - 0.2</w:t>
            </w:r>
          </w:p>
        </w:tc>
      </w:tr>
      <w:tr>
        <w:tc>
          <w:tcPr>
            <w:tcW w:type="dxa" w:w="2700"/>
            <w:tcMar>
              <w:top w:type="dxa" w:w="70"/>
              <w:left w:type="dxa" w:w="110"/>
              <w:bottom w:type="dxa" w:w="70"/>
              <w:right w:type="dxa" w:w="110"/>
            </w:tcMar>
          </w:tcPr>
          <w:p>
            <w:r>
              <w:rPr>
                <w:b w:val="false"/>
                <w:bCs w:val="false"/>
                <w:sz w:val="19"/>
                <w:szCs w:val="19"/>
              </w:rPr>
              <w:t xml:space="preserve">Cloud and shadow masking</w:t>
            </w:r>
          </w:p>
        </w:tc>
        <w:tc>
          <w:tcPr>
            <w:tcW w:type="dxa" w:w="3600"/>
            <w:tcMar>
              <w:top w:type="dxa" w:w="70"/>
              <w:left w:type="dxa" w:w="110"/>
              <w:bottom w:type="dxa" w:w="70"/>
              <w:right w:type="dxa" w:w="110"/>
            </w:tcMar>
          </w:tcPr>
          <w:p>
            <w:r>
              <w:rPr>
                <w:b w:val="false"/>
                <w:bCs w:val="false"/>
                <w:sz w:val="19"/>
                <w:szCs w:val="19"/>
              </w:rPr>
              <w:t xml:space="preserve">A mask band built from QA_PIXEL</w:t>
            </w:r>
          </w:p>
        </w:tc>
        <w:tc>
          <w:tcPr>
            <w:tcW w:type="dxa" w:w="3060"/>
            <w:tcMar>
              <w:top w:type="dxa" w:w="70"/>
              <w:left w:type="dxa" w:w="110"/>
              <w:bottom w:type="dxa" w:w="70"/>
              <w:right w:type="dxa" w:w="110"/>
            </w:tcMar>
          </w:tcPr>
          <w:p>
            <w:r>
              <w:rPr>
                <w:b w:val="false"/>
                <w:bCs w:val="false"/>
                <w:sz w:val="19"/>
                <w:szCs w:val="19"/>
              </w:rPr>
              <w:t xml:space="preserve">excludes fill, dilated cloud, cloud, cloud shadow, snow, cirrus</w:t>
            </w:r>
          </w:p>
        </w:tc>
      </w:tr>
      <w:tr>
        <w:tc>
          <w:tcPr>
            <w:tcW w:type="dxa" w:w="2700"/>
            <w:tcMar>
              <w:top w:type="dxa" w:w="70"/>
              <w:left w:type="dxa" w:w="110"/>
              <w:bottom w:type="dxa" w:w="70"/>
              <w:right w:type="dxa" w:w="110"/>
            </w:tcMar>
          </w:tcPr>
          <w:p>
            <w:r>
              <w:rPr>
                <w:b w:val="false"/>
                <w:bCs w:val="false"/>
                <w:sz w:val="19"/>
                <w:szCs w:val="19"/>
              </w:rPr>
              <w:t xml:space="preserve">Saturation masking</w:t>
            </w:r>
          </w:p>
        </w:tc>
        <w:tc>
          <w:tcPr>
            <w:tcW w:type="dxa" w:w="3600"/>
            <w:tcMar>
              <w:top w:type="dxa" w:w="70"/>
              <w:left w:type="dxa" w:w="110"/>
              <w:bottom w:type="dxa" w:w="70"/>
              <w:right w:type="dxa" w:w="110"/>
            </w:tcMar>
          </w:tcPr>
          <w:p>
            <w:r>
              <w:rPr>
                <w:b w:val="false"/>
                <w:bCs w:val="false"/>
                <w:sz w:val="19"/>
                <w:szCs w:val="19"/>
              </w:rPr>
              <w:t xml:space="preserve">n/a, read from QA_RADSAT</w:t>
            </w:r>
          </w:p>
        </w:tc>
        <w:tc>
          <w:tcPr>
            <w:tcW w:type="dxa" w:w="3060"/>
            <w:tcMar>
              <w:top w:type="dxa" w:w="70"/>
              <w:left w:type="dxa" w:w="110"/>
              <w:bottom w:type="dxa" w:w="70"/>
              <w:right w:type="dxa" w:w="110"/>
            </w:tcMar>
          </w:tcPr>
          <w:p>
            <w:r>
              <w:rPr>
                <w:b w:val="false"/>
                <w:bCs w:val="false"/>
                <w:sz w:val="19"/>
                <w:szCs w:val="19"/>
              </w:rPr>
              <w:t xml:space="preserve">excludes any flagged pixel</w:t>
            </w:r>
          </w:p>
        </w:tc>
      </w:tr>
      <w:tr>
        <w:tc>
          <w:tcPr>
            <w:tcW w:type="dxa" w:w="2700"/>
            <w:tcMar>
              <w:top w:type="dxa" w:w="70"/>
              <w:left w:type="dxa" w:w="110"/>
              <w:bottom w:type="dxa" w:w="70"/>
              <w:right w:type="dxa" w:w="110"/>
            </w:tcMar>
          </w:tcPr>
          <w:p>
            <w:r>
              <w:rPr>
                <w:b w:val="false"/>
                <w:bCs w:val="false"/>
                <w:sz w:val="19"/>
                <w:szCs w:val="19"/>
              </w:rPr>
              <w:t xml:space="preserve">Reprojection</w:t>
            </w:r>
          </w:p>
        </w:tc>
        <w:tc>
          <w:tcPr>
            <w:tcW w:type="dxa" w:w="3600"/>
            <w:tcMar>
              <w:top w:type="dxa" w:w="70"/>
              <w:left w:type="dxa" w:w="110"/>
              <w:bottom w:type="dxa" w:w="70"/>
              <w:right w:type="dxa" w:w="110"/>
            </w:tcMar>
          </w:tcPr>
          <w:p>
            <w:r>
              <w:rPr>
                <w:b w:val="false"/>
                <w:bCs w:val="false"/>
                <w:sz w:val="19"/>
                <w:szCs w:val="19"/>
              </w:rPr>
              <w:t xml:space="preserve">Reproject Raster</w:t>
            </w:r>
          </w:p>
        </w:tc>
        <w:tc>
          <w:tcPr>
            <w:tcW w:type="dxa" w:w="3060"/>
            <w:tcMar>
              <w:top w:type="dxa" w:w="70"/>
              <w:left w:type="dxa" w:w="110"/>
              <w:bottom w:type="dxa" w:w="70"/>
              <w:right w:type="dxa" w:w="110"/>
            </w:tcMar>
          </w:tcPr>
          <w:p>
            <w:r>
              <w:rPr>
                <w:b w:val="false"/>
                <w:bCs w:val="false"/>
                <w:sz w:val="19"/>
                <w:szCs w:val="19"/>
              </w:rPr>
              <w:t xml:space="preserve">EPSG:32650 to EPSG:32651, 30 m</w:t>
            </w:r>
          </w:p>
        </w:tc>
      </w:tr>
      <w:tr>
        <w:tc>
          <w:tcPr>
            <w:tcW w:type="dxa" w:w="2700"/>
            <w:tcMar>
              <w:top w:type="dxa" w:w="70"/>
              <w:left w:type="dxa" w:w="110"/>
              <w:bottom w:type="dxa" w:w="70"/>
              <w:right w:type="dxa" w:w="110"/>
            </w:tcMar>
          </w:tcPr>
          <w:p>
            <w:r>
              <w:rPr>
                <w:b w:val="false"/>
                <w:bCs w:val="false"/>
                <w:sz w:val="19"/>
                <w:szCs w:val="19"/>
              </w:rPr>
              <w:t xml:space="preserve">Resampling</w:t>
            </w:r>
          </w:p>
        </w:tc>
        <w:tc>
          <w:tcPr>
            <w:tcW w:type="dxa" w:w="3600"/>
            <w:tcMar>
              <w:top w:type="dxa" w:w="70"/>
              <w:left w:type="dxa" w:w="110"/>
              <w:bottom w:type="dxa" w:w="70"/>
              <w:right w:type="dxa" w:w="110"/>
            </w:tcMar>
          </w:tcPr>
          <w:p>
            <w:r>
              <w:rPr>
                <w:b w:val="false"/>
                <w:bCs w:val="false"/>
                <w:sz w:val="19"/>
                <w:szCs w:val="19"/>
              </w:rPr>
              <w:t xml:space="preserve">resampling option in Reproject Raster</w:t>
            </w:r>
          </w:p>
        </w:tc>
        <w:tc>
          <w:tcPr>
            <w:tcW w:type="dxa" w:w="3060"/>
            <w:tcMar>
              <w:top w:type="dxa" w:w="70"/>
              <w:left w:type="dxa" w:w="110"/>
              <w:bottom w:type="dxa" w:w="70"/>
              <w:right w:type="dxa" w:w="110"/>
            </w:tcMar>
          </w:tcPr>
          <w:p>
            <w:r>
              <w:rPr>
                <w:b w:val="false"/>
                <w:bCs w:val="false"/>
                <w:sz w:val="19"/>
                <w:szCs w:val="19"/>
              </w:rPr>
              <w:t xml:space="preserve">nearest neighbour</w:t>
            </w:r>
          </w:p>
        </w:tc>
      </w:tr>
      <w:tr>
        <w:tc>
          <w:tcPr>
            <w:tcW w:type="dxa" w:w="2700"/>
            <w:tcMar>
              <w:top w:type="dxa" w:w="70"/>
              <w:left w:type="dxa" w:w="110"/>
              <w:bottom w:type="dxa" w:w="70"/>
              <w:right w:type="dxa" w:w="110"/>
            </w:tcMar>
          </w:tcPr>
          <w:p>
            <w:r>
              <w:rPr>
                <w:b w:val="false"/>
                <w:bCs w:val="false"/>
                <w:sz w:val="19"/>
                <w:szCs w:val="19"/>
              </w:rPr>
              <w:t xml:space="preserve">Common land mask</w:t>
            </w:r>
          </w:p>
        </w:tc>
        <w:tc>
          <w:tcPr>
            <w:tcW w:type="dxa" w:w="3600"/>
            <w:tcMar>
              <w:top w:type="dxa" w:w="70"/>
              <w:left w:type="dxa" w:w="110"/>
              <w:bottom w:type="dxa" w:w="70"/>
              <w:right w:type="dxa" w:w="110"/>
            </w:tcMar>
          </w:tcPr>
          <w:p>
            <w:r>
              <w:rPr>
                <w:b w:val="false"/>
                <w:bCs w:val="false"/>
                <w:sz w:val="19"/>
                <w:szCs w:val="19"/>
              </w:rPr>
              <w:t xml:space="preserve">n/a</w:t>
            </w:r>
          </w:p>
        </w:tc>
        <w:tc>
          <w:tcPr>
            <w:tcW w:type="dxa" w:w="3060"/>
            <w:tcMar>
              <w:top w:type="dxa" w:w="70"/>
              <w:left w:type="dxa" w:w="110"/>
              <w:bottom w:type="dxa" w:w="70"/>
              <w:right w:type="dxa" w:w="110"/>
            </w:tcMar>
          </w:tcPr>
          <w:p>
            <w:r>
              <w:rPr>
                <w:b w:val="false"/>
                <w:bCs w:val="false"/>
                <w:sz w:val="19"/>
                <w:szCs w:val="19"/>
              </w:rPr>
              <w:t xml:space="preserve">2,886.65 km2 usable in all three years</w:t>
            </w:r>
          </w:p>
        </w:tc>
      </w:tr>
    </w:tbl>
    <w:p>
      <w:pPr>
        <w:pStyle w:val="Heading2"/>
        <w:spacing w:after="120" w:before="320"/>
      </w:pPr>
      <w:r>
        <w:t xml:space="preserve">04_indices.py</w:t>
      </w:r>
    </w:p>
    <w:p>
      <w:pPr>
        <w:spacing w:after="140"/>
      </w:pPr>
      <w:r>
        <w:rPr>
          <w:i w:val="false"/>
          <w:iCs w:val="false"/>
          <w:sz w:val="22"/>
          <w:szCs w:val="22"/>
        </w:rPr>
        <w:t xml:space="preserve">Computes the two spectral indices per date and the differences between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EFEFEF" w:val="clear"/>
            <w:tcMar>
              <w:top w:type="dxa" w:w="70"/>
              <w:left w:type="dxa" w:w="110"/>
              <w:bottom w:type="dxa" w:w="70"/>
              <w:right w:type="dxa" w:w="110"/>
            </w:tcMar>
          </w:tcPr>
          <w:p>
            <w:r>
              <w:rPr>
                <w:b/>
                <w:bCs/>
                <w:sz w:val="19"/>
                <w:szCs w:val="19"/>
              </w:rPr>
              <w:t xml:space="preserve">Step</w:t>
            </w:r>
          </w:p>
        </w:tc>
        <w:tc>
          <w:tcPr>
            <w:tcW w:type="dxa" w:w="3600"/>
            <w:shd w:fill="EFEFEF" w:val="clear"/>
            <w:tcMar>
              <w:top w:type="dxa" w:w="70"/>
              <w:left w:type="dxa" w:w="110"/>
              <w:bottom w:type="dxa" w:w="70"/>
              <w:right w:type="dxa" w:w="110"/>
            </w:tcMar>
          </w:tcPr>
          <w:p>
            <w:r>
              <w:rPr>
                <w:b/>
                <w:bCs/>
                <w:sz w:val="19"/>
                <w:szCs w:val="19"/>
              </w:rPr>
              <w:t xml:space="preserve">ENVI equivalent</w:t>
            </w:r>
          </w:p>
        </w:tc>
        <w:tc>
          <w:tcPr>
            <w:tcW w:type="dxa" w:w="3060"/>
            <w:shd w:fill="EFEFEF" w:val="clear"/>
            <w:tcMar>
              <w:top w:type="dxa" w:w="70"/>
              <w:left w:type="dxa" w:w="110"/>
              <w:bottom w:type="dxa" w:w="70"/>
              <w:right w:type="dxa" w:w="110"/>
            </w:tcMar>
          </w:tcPr>
          <w:p>
            <w:r>
              <w:rPr>
                <w:b/>
                <w:bCs/>
                <w:sz w:val="19"/>
                <w:szCs w:val="19"/>
              </w:rPr>
              <w:t xml:space="preserve">Values used</w:t>
            </w:r>
          </w:p>
        </w:tc>
      </w:tr>
      <w:tr>
        <w:tc>
          <w:tcPr>
            <w:tcW w:type="dxa" w:w="2700"/>
            <w:tcMar>
              <w:top w:type="dxa" w:w="70"/>
              <w:left w:type="dxa" w:w="110"/>
              <w:bottom w:type="dxa" w:w="70"/>
              <w:right w:type="dxa" w:w="110"/>
            </w:tcMar>
          </w:tcPr>
          <w:p>
            <w:r>
              <w:rPr>
                <w:b w:val="false"/>
                <w:bCs w:val="false"/>
                <w:sz w:val="19"/>
                <w:szCs w:val="19"/>
              </w:rPr>
              <w:t xml:space="preserve">NDVI</w:t>
            </w:r>
          </w:p>
        </w:tc>
        <w:tc>
          <w:tcPr>
            <w:tcW w:type="dxa" w:w="3600"/>
            <w:tcMar>
              <w:top w:type="dxa" w:w="70"/>
              <w:left w:type="dxa" w:w="110"/>
              <w:bottom w:type="dxa" w:w="70"/>
              <w:right w:type="dxa" w:w="110"/>
            </w:tcMar>
          </w:tcPr>
          <w:p>
            <w:r>
              <w:rPr>
                <w:b w:val="false"/>
                <w:bCs w:val="false"/>
                <w:sz w:val="19"/>
                <w:szCs w:val="19"/>
              </w:rPr>
              <w:t xml:space="preserve">Band Math, or Spectral Indices</w:t>
            </w:r>
          </w:p>
        </w:tc>
        <w:tc>
          <w:tcPr>
            <w:tcW w:type="dxa" w:w="3060"/>
            <w:tcMar>
              <w:top w:type="dxa" w:w="70"/>
              <w:left w:type="dxa" w:w="110"/>
              <w:bottom w:type="dxa" w:w="70"/>
              <w:right w:type="dxa" w:w="110"/>
            </w:tcMar>
          </w:tcPr>
          <w:p>
            <w:r>
              <w:rPr>
                <w:b w:val="false"/>
                <w:bCs w:val="false"/>
                <w:sz w:val="19"/>
                <w:szCs w:val="19"/>
              </w:rPr>
              <w:t xml:space="preserve">(nir08 - red) / (nir08 + red)</w:t>
            </w:r>
          </w:p>
        </w:tc>
      </w:tr>
      <w:tr>
        <w:tc>
          <w:tcPr>
            <w:tcW w:type="dxa" w:w="2700"/>
            <w:tcMar>
              <w:top w:type="dxa" w:w="70"/>
              <w:left w:type="dxa" w:w="110"/>
              <w:bottom w:type="dxa" w:w="70"/>
              <w:right w:type="dxa" w:w="110"/>
            </w:tcMar>
          </w:tcPr>
          <w:p>
            <w:r>
              <w:rPr>
                <w:b w:val="false"/>
                <w:bCs w:val="false"/>
                <w:sz w:val="19"/>
                <w:szCs w:val="19"/>
              </w:rPr>
              <w:t xml:space="preserve">NDBI</w:t>
            </w:r>
          </w:p>
        </w:tc>
        <w:tc>
          <w:tcPr>
            <w:tcW w:type="dxa" w:w="3600"/>
            <w:tcMar>
              <w:top w:type="dxa" w:w="70"/>
              <w:left w:type="dxa" w:w="110"/>
              <w:bottom w:type="dxa" w:w="70"/>
              <w:right w:type="dxa" w:w="110"/>
            </w:tcMar>
          </w:tcPr>
          <w:p>
            <w:r>
              <w:rPr>
                <w:b w:val="false"/>
                <w:bCs w:val="false"/>
                <w:sz w:val="19"/>
                <w:szCs w:val="19"/>
              </w:rPr>
              <w:t xml:space="preserve">Band Math, or Spectral Indices</w:t>
            </w:r>
          </w:p>
        </w:tc>
        <w:tc>
          <w:tcPr>
            <w:tcW w:type="dxa" w:w="3060"/>
            <w:tcMar>
              <w:top w:type="dxa" w:w="70"/>
              <w:left w:type="dxa" w:w="110"/>
              <w:bottom w:type="dxa" w:w="70"/>
              <w:right w:type="dxa" w:w="110"/>
            </w:tcMar>
          </w:tcPr>
          <w:p>
            <w:r>
              <w:rPr>
                <w:b w:val="false"/>
                <w:bCs w:val="false"/>
                <w:sz w:val="19"/>
                <w:szCs w:val="19"/>
              </w:rPr>
              <w:t xml:space="preserve">(swir16 - nir08) / (swir16 + nir08)</w:t>
            </w:r>
          </w:p>
        </w:tc>
      </w:tr>
      <w:tr>
        <w:tc>
          <w:tcPr>
            <w:tcW w:type="dxa" w:w="2700"/>
            <w:tcMar>
              <w:top w:type="dxa" w:w="70"/>
              <w:left w:type="dxa" w:w="110"/>
              <w:bottom w:type="dxa" w:w="70"/>
              <w:right w:type="dxa" w:w="110"/>
            </w:tcMar>
          </w:tcPr>
          <w:p>
            <w:r>
              <w:rPr>
                <w:b w:val="false"/>
                <w:bCs w:val="false"/>
                <w:sz w:val="19"/>
                <w:szCs w:val="19"/>
              </w:rPr>
              <w:t xml:space="preserve">Between-date differences</w:t>
            </w:r>
          </w:p>
        </w:tc>
        <w:tc>
          <w:tcPr>
            <w:tcW w:type="dxa" w:w="3600"/>
            <w:tcMar>
              <w:top w:type="dxa" w:w="70"/>
              <w:left w:type="dxa" w:w="110"/>
              <w:bottom w:type="dxa" w:w="70"/>
              <w:right w:type="dxa" w:w="110"/>
            </w:tcMar>
          </w:tcPr>
          <w:p>
            <w:r>
              <w:rPr>
                <w:b w:val="false"/>
                <w:bCs w:val="false"/>
                <w:sz w:val="19"/>
                <w:szCs w:val="19"/>
              </w:rPr>
              <w:t xml:space="preserve">Band Math</w:t>
            </w:r>
          </w:p>
        </w:tc>
        <w:tc>
          <w:tcPr>
            <w:tcW w:type="dxa" w:w="3060"/>
            <w:tcMar>
              <w:top w:type="dxa" w:w="70"/>
              <w:left w:type="dxa" w:w="110"/>
              <w:bottom w:type="dxa" w:w="70"/>
              <w:right w:type="dxa" w:w="110"/>
            </w:tcMar>
          </w:tcPr>
          <w:p>
            <w:r>
              <w:rPr>
                <w:b w:val="false"/>
                <w:bCs w:val="false"/>
                <w:sz w:val="19"/>
                <w:szCs w:val="19"/>
              </w:rPr>
              <w:t xml:space="preserve">later year minus earlier year, for 1995-2010, 2010-2025 and 1995-2025</w:t>
            </w:r>
          </w:p>
        </w:tc>
      </w:tr>
    </w:tbl>
    <w:p>
      <w:pPr>
        <w:pStyle w:val="Heading2"/>
        <w:spacing w:after="120" w:before="320"/>
      </w:pPr>
      <w:r>
        <w:t xml:space="preserve">05_figures.py</w:t>
      </w:r>
    </w:p>
    <w:p>
      <w:pPr>
        <w:spacing w:after="140"/>
      </w:pPr>
      <w:r>
        <w:rPr>
          <w:i w:val="false"/>
          <w:iCs w:val="false"/>
          <w:sz w:val="22"/>
          <w:szCs w:val="22"/>
        </w:rPr>
        <w:t xml:space="preserve">Draws the RGB, index and change maps used in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EFEFEF" w:val="clear"/>
            <w:tcMar>
              <w:top w:type="dxa" w:w="70"/>
              <w:left w:type="dxa" w:w="110"/>
              <w:bottom w:type="dxa" w:w="70"/>
              <w:right w:type="dxa" w:w="110"/>
            </w:tcMar>
          </w:tcPr>
          <w:p>
            <w:r>
              <w:rPr>
                <w:b/>
                <w:bCs/>
                <w:sz w:val="19"/>
                <w:szCs w:val="19"/>
              </w:rPr>
              <w:t xml:space="preserve">Step</w:t>
            </w:r>
          </w:p>
        </w:tc>
        <w:tc>
          <w:tcPr>
            <w:tcW w:type="dxa" w:w="3600"/>
            <w:shd w:fill="EFEFEF" w:val="clear"/>
            <w:tcMar>
              <w:top w:type="dxa" w:w="70"/>
              <w:left w:type="dxa" w:w="110"/>
              <w:bottom w:type="dxa" w:w="70"/>
              <w:right w:type="dxa" w:w="110"/>
            </w:tcMar>
          </w:tcPr>
          <w:p>
            <w:r>
              <w:rPr>
                <w:b/>
                <w:bCs/>
                <w:sz w:val="19"/>
                <w:szCs w:val="19"/>
              </w:rPr>
              <w:t xml:space="preserve">ENVI equivalent</w:t>
            </w:r>
          </w:p>
        </w:tc>
        <w:tc>
          <w:tcPr>
            <w:tcW w:type="dxa" w:w="3060"/>
            <w:shd w:fill="EFEFEF" w:val="clear"/>
            <w:tcMar>
              <w:top w:type="dxa" w:w="70"/>
              <w:left w:type="dxa" w:w="110"/>
              <w:bottom w:type="dxa" w:w="70"/>
              <w:right w:type="dxa" w:w="110"/>
            </w:tcMar>
          </w:tcPr>
          <w:p>
            <w:r>
              <w:rPr>
                <w:b/>
                <w:bCs/>
                <w:sz w:val="19"/>
                <w:szCs w:val="19"/>
              </w:rPr>
              <w:t xml:space="preserve">Values used</w:t>
            </w:r>
          </w:p>
        </w:tc>
      </w:tr>
      <w:tr>
        <w:tc>
          <w:tcPr>
            <w:tcW w:type="dxa" w:w="2700"/>
            <w:tcMar>
              <w:top w:type="dxa" w:w="70"/>
              <w:left w:type="dxa" w:w="110"/>
              <w:bottom w:type="dxa" w:w="70"/>
              <w:right w:type="dxa" w:w="110"/>
            </w:tcMar>
          </w:tcPr>
          <w:p>
            <w:r>
              <w:rPr>
                <w:b w:val="false"/>
                <w:bCs w:val="false"/>
                <w:sz w:val="19"/>
                <w:szCs w:val="19"/>
              </w:rPr>
              <w:t xml:space="preserve">False colour composite</w:t>
            </w:r>
          </w:p>
        </w:tc>
        <w:tc>
          <w:tcPr>
            <w:tcW w:type="dxa" w:w="3600"/>
            <w:tcMar>
              <w:top w:type="dxa" w:w="70"/>
              <w:left w:type="dxa" w:w="110"/>
              <w:bottom w:type="dxa" w:w="70"/>
              <w:right w:type="dxa" w:w="110"/>
            </w:tcMar>
          </w:tcPr>
          <w:p>
            <w:r>
              <w:rPr>
                <w:b w:val="false"/>
                <w:bCs w:val="false"/>
                <w:sz w:val="19"/>
                <w:szCs w:val="19"/>
              </w:rPr>
              <w:t xml:space="preserve">Change RGB Bands in the Layer Manager</w:t>
            </w:r>
          </w:p>
        </w:tc>
        <w:tc>
          <w:tcPr>
            <w:tcW w:type="dxa" w:w="3060"/>
            <w:tcMar>
              <w:top w:type="dxa" w:w="70"/>
              <w:left w:type="dxa" w:w="110"/>
              <w:bottom w:type="dxa" w:w="70"/>
              <w:right w:type="dxa" w:w="110"/>
            </w:tcMar>
          </w:tcPr>
          <w:p>
            <w:r>
              <w:rPr>
                <w:b w:val="false"/>
                <w:bCs w:val="false"/>
                <w:sz w:val="19"/>
                <w:szCs w:val="19"/>
              </w:rPr>
              <w:t xml:space="preserve">nir08, red, green</w:t>
            </w:r>
          </w:p>
        </w:tc>
      </w:tr>
      <w:tr>
        <w:tc>
          <w:tcPr>
            <w:tcW w:type="dxa" w:w="2700"/>
            <w:tcMar>
              <w:top w:type="dxa" w:w="70"/>
              <w:left w:type="dxa" w:w="110"/>
              <w:bottom w:type="dxa" w:w="70"/>
              <w:right w:type="dxa" w:w="110"/>
            </w:tcMar>
          </w:tcPr>
          <w:p>
            <w:r>
              <w:rPr>
                <w:b w:val="false"/>
                <w:bCs w:val="false"/>
                <w:sz w:val="19"/>
                <w:szCs w:val="19"/>
              </w:rPr>
              <w:t xml:space="preserve">Side-by-side comparison</w:t>
            </w:r>
          </w:p>
        </w:tc>
        <w:tc>
          <w:tcPr>
            <w:tcW w:type="dxa" w:w="3600"/>
            <w:tcMar>
              <w:top w:type="dxa" w:w="70"/>
              <w:left w:type="dxa" w:w="110"/>
              <w:bottom w:type="dxa" w:w="70"/>
              <w:right w:type="dxa" w:w="110"/>
            </w:tcMar>
          </w:tcPr>
          <w:p>
            <w:r>
              <w:rPr>
                <w:b w:val="false"/>
                <w:bCs w:val="false"/>
                <w:sz w:val="19"/>
                <w:szCs w:val="19"/>
              </w:rPr>
              <w:t xml:space="preserve">Display groups with linked views</w:t>
            </w:r>
          </w:p>
        </w:tc>
        <w:tc>
          <w:tcPr>
            <w:tcW w:type="dxa" w:w="3060"/>
            <w:tcMar>
              <w:top w:type="dxa" w:w="70"/>
              <w:left w:type="dxa" w:w="110"/>
              <w:bottom w:type="dxa" w:w="70"/>
              <w:right w:type="dxa" w:w="110"/>
            </w:tcMar>
          </w:tcPr>
          <w:p>
            <w:r>
              <w:rPr>
                <w:b w:val="false"/>
                <w:bCs w:val="false"/>
                <w:sz w:val="19"/>
                <w:szCs w:val="19"/>
              </w:rPr>
              <w:t xml:space="preserve">Views &gt; Link &gt; Geo Link</w:t>
            </w:r>
          </w:p>
        </w:tc>
      </w:tr>
    </w:tbl>
    <w:p>
      <w:pPr>
        <w:pStyle w:val="Heading2"/>
        <w:spacing w:after="120" w:before="320"/>
      </w:pPr>
      <w:r>
        <w:t xml:space="preserve">06_validation.py</w:t>
      </w:r>
    </w:p>
    <w:p>
      <w:pPr>
        <w:spacing w:after="140"/>
      </w:pPr>
      <w:r>
        <w:rPr>
          <w:i w:val="false"/>
          <w:iCs w:val="false"/>
          <w:sz w:val="22"/>
          <w:szCs w:val="22"/>
        </w:rPr>
        <w:t xml:space="preserve">Selects candidate change sites and cuts image chips at each one for visual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EFEFEF" w:val="clear"/>
            <w:tcMar>
              <w:top w:type="dxa" w:w="70"/>
              <w:left w:type="dxa" w:w="110"/>
              <w:bottom w:type="dxa" w:w="70"/>
              <w:right w:type="dxa" w:w="110"/>
            </w:tcMar>
          </w:tcPr>
          <w:p>
            <w:r>
              <w:rPr>
                <w:b/>
                <w:bCs/>
                <w:sz w:val="19"/>
                <w:szCs w:val="19"/>
              </w:rPr>
              <w:t xml:space="preserve">Step</w:t>
            </w:r>
          </w:p>
        </w:tc>
        <w:tc>
          <w:tcPr>
            <w:tcW w:type="dxa" w:w="3600"/>
            <w:shd w:fill="EFEFEF" w:val="clear"/>
            <w:tcMar>
              <w:top w:type="dxa" w:w="70"/>
              <w:left w:type="dxa" w:w="110"/>
              <w:bottom w:type="dxa" w:w="70"/>
              <w:right w:type="dxa" w:w="110"/>
            </w:tcMar>
          </w:tcPr>
          <w:p>
            <w:r>
              <w:rPr>
                <w:b/>
                <w:bCs/>
                <w:sz w:val="19"/>
                <w:szCs w:val="19"/>
              </w:rPr>
              <w:t xml:space="preserve">ENVI equivalent</w:t>
            </w:r>
          </w:p>
        </w:tc>
        <w:tc>
          <w:tcPr>
            <w:tcW w:type="dxa" w:w="3060"/>
            <w:shd w:fill="EFEFEF" w:val="clear"/>
            <w:tcMar>
              <w:top w:type="dxa" w:w="70"/>
              <w:left w:type="dxa" w:w="110"/>
              <w:bottom w:type="dxa" w:w="70"/>
              <w:right w:type="dxa" w:w="110"/>
            </w:tcMar>
          </w:tcPr>
          <w:p>
            <w:r>
              <w:rPr>
                <w:b/>
                <w:bCs/>
                <w:sz w:val="19"/>
                <w:szCs w:val="19"/>
              </w:rPr>
              <w:t xml:space="preserve">Values used</w:t>
            </w:r>
          </w:p>
        </w:tc>
      </w:tr>
      <w:tr>
        <w:tc>
          <w:tcPr>
            <w:tcW w:type="dxa" w:w="2700"/>
            <w:tcMar>
              <w:top w:type="dxa" w:w="70"/>
              <w:left w:type="dxa" w:w="110"/>
              <w:bottom w:type="dxa" w:w="70"/>
              <w:right w:type="dxa" w:w="110"/>
            </w:tcMar>
          </w:tcPr>
          <w:p>
            <w:r>
              <w:rPr>
                <w:b w:val="false"/>
                <w:bCs w:val="false"/>
                <w:sz w:val="19"/>
                <w:szCs w:val="19"/>
              </w:rPr>
              <w:t xml:space="preserve">Inspect pixel values at a site</w:t>
            </w:r>
          </w:p>
        </w:tc>
        <w:tc>
          <w:tcPr>
            <w:tcW w:type="dxa" w:w="3600"/>
            <w:tcMar>
              <w:top w:type="dxa" w:w="70"/>
              <w:left w:type="dxa" w:w="110"/>
              <w:bottom w:type="dxa" w:w="70"/>
              <w:right w:type="dxa" w:w="110"/>
            </w:tcMar>
          </w:tcPr>
          <w:p>
            <w:r>
              <w:rPr>
                <w:b w:val="false"/>
                <w:bCs w:val="false"/>
                <w:sz w:val="19"/>
                <w:szCs w:val="19"/>
              </w:rPr>
              <w:t xml:space="preserve">Cursor Location / Value</w:t>
            </w:r>
          </w:p>
        </w:tc>
        <w:tc>
          <w:tcPr>
            <w:tcW w:type="dxa" w:w="3060"/>
            <w:tcMar>
              <w:top w:type="dxa" w:w="70"/>
              <w:left w:type="dxa" w:w="110"/>
              <w:bottom w:type="dxa" w:w="70"/>
              <w:right w:type="dxa" w:w="110"/>
            </w:tcMar>
          </w:tcPr>
          <w:p>
            <w:r>
              <w:rPr>
                <w:b w:val="false"/>
                <w:bCs w:val="false"/>
                <w:sz w:val="19"/>
                <w:szCs w:val="19"/>
              </w:rPr>
              <w:t xml:space="preserve">11 sites, S01 to S11</w:t>
            </w:r>
          </w:p>
        </w:tc>
      </w:tr>
      <w:tr>
        <w:tc>
          <w:tcPr>
            <w:tcW w:type="dxa" w:w="2700"/>
            <w:tcMar>
              <w:top w:type="dxa" w:w="70"/>
              <w:left w:type="dxa" w:w="110"/>
              <w:bottom w:type="dxa" w:w="70"/>
              <w:right w:type="dxa" w:w="110"/>
            </w:tcMar>
          </w:tcPr>
          <w:p>
            <w:r>
              <w:rPr>
                <w:b w:val="false"/>
                <w:bCs w:val="false"/>
                <w:sz w:val="19"/>
                <w:szCs w:val="19"/>
              </w:rPr>
              <w:t xml:space="preserve">Compare dates at one place</w:t>
            </w:r>
          </w:p>
        </w:tc>
        <w:tc>
          <w:tcPr>
            <w:tcW w:type="dxa" w:w="3600"/>
            <w:tcMar>
              <w:top w:type="dxa" w:w="70"/>
              <w:left w:type="dxa" w:w="110"/>
              <w:bottom w:type="dxa" w:w="70"/>
              <w:right w:type="dxa" w:w="110"/>
            </w:tcMar>
          </w:tcPr>
          <w:p>
            <w:r>
              <w:rPr>
                <w:b w:val="false"/>
                <w:bCs w:val="false"/>
                <w:sz w:val="19"/>
                <w:szCs w:val="19"/>
              </w:rPr>
              <w:t xml:space="preserve">Linked windows</w:t>
            </w:r>
          </w:p>
        </w:tc>
        <w:tc>
          <w:tcPr>
            <w:tcW w:type="dxa" w:w="3060"/>
            <w:tcMar>
              <w:top w:type="dxa" w:w="70"/>
              <w:left w:type="dxa" w:w="110"/>
              <w:bottom w:type="dxa" w:w="70"/>
              <w:right w:type="dxa" w:w="110"/>
            </w:tcMar>
          </w:tcPr>
          <w:p>
            <w:r>
              <w:rPr>
                <w:b w:val="false"/>
                <w:bCs w:val="false"/>
                <w:sz w:val="19"/>
                <w:szCs w:val="19"/>
              </w:rPr>
              <w:t xml:space="preserve">same location, two dates</w:t>
            </w:r>
          </w:p>
        </w:tc>
      </w:tr>
    </w:tbl>
    <w:p>
      <w:pPr>
        <w:pStyle w:val="Heading2"/>
        <w:spacing w:after="120" w:before="320"/>
      </w:pPr>
      <w:r>
        <w:t xml:space="preserve">07_classify.py</w:t>
      </w:r>
    </w:p>
    <w:p>
      <w:pPr>
        <w:spacing w:after="140"/>
      </w:pPr>
      <w:r>
        <w:rPr>
          <w:i w:val="false"/>
          <w:iCs w:val="false"/>
          <w:sz w:val="22"/>
          <w:szCs w:val="22"/>
        </w:rPr>
        <w:t xml:space="preserve">Classifies all three dates. The fit is pooled across dates so that one set of boundaries applies to every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EFEFEF" w:val="clear"/>
            <w:tcMar>
              <w:top w:type="dxa" w:w="70"/>
              <w:left w:type="dxa" w:w="110"/>
              <w:bottom w:type="dxa" w:w="70"/>
              <w:right w:type="dxa" w:w="110"/>
            </w:tcMar>
          </w:tcPr>
          <w:p>
            <w:r>
              <w:rPr>
                <w:b/>
                <w:bCs/>
                <w:sz w:val="19"/>
                <w:szCs w:val="19"/>
              </w:rPr>
              <w:t xml:space="preserve">Step</w:t>
            </w:r>
          </w:p>
        </w:tc>
        <w:tc>
          <w:tcPr>
            <w:tcW w:type="dxa" w:w="3600"/>
            <w:shd w:fill="EFEFEF" w:val="clear"/>
            <w:tcMar>
              <w:top w:type="dxa" w:w="70"/>
              <w:left w:type="dxa" w:w="110"/>
              <w:bottom w:type="dxa" w:w="70"/>
              <w:right w:type="dxa" w:w="110"/>
            </w:tcMar>
          </w:tcPr>
          <w:p>
            <w:r>
              <w:rPr>
                <w:b/>
                <w:bCs/>
                <w:sz w:val="19"/>
                <w:szCs w:val="19"/>
              </w:rPr>
              <w:t xml:space="preserve">ENVI equivalent</w:t>
            </w:r>
          </w:p>
        </w:tc>
        <w:tc>
          <w:tcPr>
            <w:tcW w:type="dxa" w:w="3060"/>
            <w:shd w:fill="EFEFEF" w:val="clear"/>
            <w:tcMar>
              <w:top w:type="dxa" w:w="70"/>
              <w:left w:type="dxa" w:w="110"/>
              <w:bottom w:type="dxa" w:w="70"/>
              <w:right w:type="dxa" w:w="110"/>
            </w:tcMar>
          </w:tcPr>
          <w:p>
            <w:r>
              <w:rPr>
                <w:b/>
                <w:bCs/>
                <w:sz w:val="19"/>
                <w:szCs w:val="19"/>
              </w:rPr>
              <w:t xml:space="preserve">Values used</w:t>
            </w:r>
          </w:p>
        </w:tc>
      </w:tr>
      <w:tr>
        <w:tc>
          <w:tcPr>
            <w:tcW w:type="dxa" w:w="2700"/>
            <w:tcMar>
              <w:top w:type="dxa" w:w="70"/>
              <w:left w:type="dxa" w:w="110"/>
              <w:bottom w:type="dxa" w:w="70"/>
              <w:right w:type="dxa" w:w="110"/>
            </w:tcMar>
          </w:tcPr>
          <w:p>
            <w:r>
              <w:rPr>
                <w:b w:val="false"/>
                <w:bCs w:val="false"/>
                <w:sz w:val="19"/>
                <w:szCs w:val="19"/>
              </w:rPr>
              <w:t xml:space="preserve">Unsupervised classification</w:t>
            </w:r>
          </w:p>
        </w:tc>
        <w:tc>
          <w:tcPr>
            <w:tcW w:type="dxa" w:w="3600"/>
            <w:tcMar>
              <w:top w:type="dxa" w:w="70"/>
              <w:left w:type="dxa" w:w="110"/>
              <w:bottom w:type="dxa" w:w="70"/>
              <w:right w:type="dxa" w:w="110"/>
            </w:tcMar>
          </w:tcPr>
          <w:p>
            <w:r>
              <w:rPr>
                <w:b w:val="false"/>
                <w:bCs w:val="false"/>
                <w:sz w:val="19"/>
                <w:szCs w:val="19"/>
              </w:rPr>
              <w:t xml:space="preserve">ENVI Classic: Classification &gt; Unsupervised &gt; K-Means</w:t>
            </w:r>
          </w:p>
        </w:tc>
        <w:tc>
          <w:tcPr>
            <w:tcW w:type="dxa" w:w="3060"/>
            <w:tcMar>
              <w:top w:type="dxa" w:w="70"/>
              <w:left w:type="dxa" w:w="110"/>
              <w:bottom w:type="dxa" w:w="70"/>
              <w:right w:type="dxa" w:w="110"/>
            </w:tcMar>
          </w:tcPr>
          <w:p>
            <w:r>
              <w:rPr>
                <w:b w:val="false"/>
                <w:bCs w:val="false"/>
                <w:sz w:val="19"/>
                <w:szCs w:val="19"/>
              </w:rPr>
              <w:t xml:space="preserve">4 clusters on land, seed 42, fitted on pooled NDVI</w:t>
            </w:r>
          </w:p>
        </w:tc>
      </w:tr>
      <w:tr>
        <w:tc>
          <w:tcPr>
            <w:tcW w:type="dxa" w:w="2700"/>
            <w:tcMar>
              <w:top w:type="dxa" w:w="70"/>
              <w:left w:type="dxa" w:w="110"/>
              <w:bottom w:type="dxa" w:w="70"/>
              <w:right w:type="dxa" w:w="110"/>
            </w:tcMar>
          </w:tcPr>
          <w:p>
            <w:r>
              <w:rPr>
                <w:b w:val="false"/>
                <w:bCs w:val="false"/>
                <w:sz w:val="19"/>
                <w:szCs w:val="19"/>
              </w:rPr>
              <w:t xml:space="preserve">Apply fixed thresholds</w:t>
            </w:r>
          </w:p>
        </w:tc>
        <w:tc>
          <w:tcPr>
            <w:tcW w:type="dxa" w:w="3600"/>
            <w:tcMar>
              <w:top w:type="dxa" w:w="70"/>
              <w:left w:type="dxa" w:w="110"/>
              <w:bottom w:type="dxa" w:w="70"/>
              <w:right w:type="dxa" w:w="110"/>
            </w:tcMar>
          </w:tcPr>
          <w:p>
            <w:r>
              <w:rPr>
                <w:b w:val="false"/>
                <w:bCs w:val="false"/>
                <w:sz w:val="19"/>
                <w:szCs w:val="19"/>
              </w:rPr>
              <w:t xml:space="preserve">ENVI Classic: Tools &gt; Color Mapping &gt; Density Slice</w:t>
            </w:r>
          </w:p>
        </w:tc>
        <w:tc>
          <w:tcPr>
            <w:tcW w:type="dxa" w:w="3060"/>
            <w:tcMar>
              <w:top w:type="dxa" w:w="70"/>
              <w:left w:type="dxa" w:w="110"/>
              <w:bottom w:type="dxa" w:w="70"/>
              <w:right w:type="dxa" w:w="110"/>
            </w:tcMar>
          </w:tcPr>
          <w:p>
            <w:r>
              <w:rPr>
                <w:b w:val="false"/>
                <w:bCs w:val="false"/>
                <w:sz w:val="19"/>
                <w:szCs w:val="19"/>
              </w:rPr>
              <w:t xml:space="preserve">NDVI boundaries 0.269, 0.474, 0.666</w:t>
            </w:r>
          </w:p>
        </w:tc>
      </w:tr>
      <w:tr>
        <w:tc>
          <w:tcPr>
            <w:tcW w:type="dxa" w:w="2700"/>
            <w:tcMar>
              <w:top w:type="dxa" w:w="70"/>
              <w:left w:type="dxa" w:w="110"/>
              <w:bottom w:type="dxa" w:w="70"/>
              <w:right w:type="dxa" w:w="110"/>
            </w:tcMar>
          </w:tcPr>
          <w:p>
            <w:r>
              <w:rPr>
                <w:b w:val="false"/>
                <w:bCs w:val="false"/>
                <w:sz w:val="19"/>
                <w:szCs w:val="19"/>
              </w:rPr>
              <w:t xml:space="preserve">Save as a classification</w:t>
            </w:r>
          </w:p>
        </w:tc>
        <w:tc>
          <w:tcPr>
            <w:tcW w:type="dxa" w:w="3600"/>
            <w:tcMar>
              <w:top w:type="dxa" w:w="70"/>
              <w:left w:type="dxa" w:w="110"/>
              <w:bottom w:type="dxa" w:w="70"/>
              <w:right w:type="dxa" w:w="110"/>
            </w:tcMar>
          </w:tcPr>
          <w:p>
            <w:r>
              <w:rPr>
                <w:b w:val="false"/>
                <w:bCs w:val="false"/>
                <w:sz w:val="19"/>
                <w:szCs w:val="19"/>
              </w:rPr>
              <w:t xml:space="preserve">File &gt; Output Ranges to Class Image</w:t>
            </w:r>
          </w:p>
        </w:tc>
        <w:tc>
          <w:tcPr>
            <w:tcW w:type="dxa" w:w="3060"/>
            <w:tcMar>
              <w:top w:type="dxa" w:w="70"/>
              <w:left w:type="dxa" w:w="110"/>
              <w:bottom w:type="dxa" w:w="70"/>
              <w:right w:type="dxa" w:w="110"/>
            </w:tcMar>
          </w:tcPr>
          <w:p>
            <w:r>
              <w:rPr>
                <w:b w:val="false"/>
                <w:bCs w:val="false"/>
                <w:sz w:val="19"/>
                <w:szCs w:val="19"/>
              </w:rPr>
              <w:t xml:space="preserve">required before change detection or a confusion matrix will accept it</w:t>
            </w:r>
          </w:p>
        </w:tc>
      </w:tr>
      <w:tr>
        <w:tc>
          <w:tcPr>
            <w:tcW w:type="dxa" w:w="2700"/>
            <w:tcMar>
              <w:top w:type="dxa" w:w="70"/>
              <w:left w:type="dxa" w:w="110"/>
              <w:bottom w:type="dxa" w:w="70"/>
              <w:right w:type="dxa" w:w="110"/>
            </w:tcMar>
          </w:tcPr>
          <w:p>
            <w:r>
              <w:rPr>
                <w:b w:val="false"/>
                <w:bCs w:val="false"/>
                <w:sz w:val="19"/>
                <w:szCs w:val="19"/>
              </w:rPr>
              <w:t xml:space="preserve">Water class</w:t>
            </w:r>
          </w:p>
        </w:tc>
        <w:tc>
          <w:tcPr>
            <w:tcW w:type="dxa" w:w="3600"/>
            <w:tcMar>
              <w:top w:type="dxa" w:w="70"/>
              <w:left w:type="dxa" w:w="110"/>
              <w:bottom w:type="dxa" w:w="70"/>
              <w:right w:type="dxa" w:w="110"/>
            </w:tcMar>
          </w:tcPr>
          <w:p>
            <w:r>
              <w:rPr>
                <w:b w:val="false"/>
                <w:bCs w:val="false"/>
                <w:sz w:val="19"/>
                <w:szCs w:val="19"/>
              </w:rPr>
              <w:t xml:space="preserve">n/a, from the QA mask</w:t>
            </w:r>
          </w:p>
        </w:tc>
        <w:tc>
          <w:tcPr>
            <w:tcW w:type="dxa" w:w="3060"/>
            <w:tcMar>
              <w:top w:type="dxa" w:w="70"/>
              <w:left w:type="dxa" w:w="110"/>
              <w:bottom w:type="dxa" w:w="70"/>
              <w:right w:type="dxa" w:w="110"/>
            </w:tcMar>
          </w:tcPr>
          <w:p>
            <w:r>
              <w:rPr>
                <w:b w:val="false"/>
                <w:bCs w:val="false"/>
                <w:sz w:val="19"/>
                <w:szCs w:val="19"/>
              </w:rPr>
              <w:t xml:space="preserve">ENVI cannot separate water from NDVI alone</w:t>
            </w:r>
          </w:p>
        </w:tc>
      </w:tr>
    </w:tbl>
    <w:p>
      <w:pPr>
        <w:pStyle w:val="Heading2"/>
        <w:spacing w:after="120" w:before="320"/>
      </w:pPr>
      <w:r>
        <w:t xml:space="preserve">08_change.py</w:t>
      </w:r>
    </w:p>
    <w:p>
      <w:pPr>
        <w:spacing w:after="140"/>
      </w:pPr>
      <w:r>
        <w:rPr>
          <w:i w:val="false"/>
          <w:iCs w:val="false"/>
          <w:sz w:val="22"/>
          <w:szCs w:val="22"/>
        </w:rPr>
        <w:t xml:space="preserve">Compares the 1995 and 2025 classifications pixel by pixel.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EFEFEF" w:val="clear"/>
            <w:tcMar>
              <w:top w:type="dxa" w:w="70"/>
              <w:left w:type="dxa" w:w="110"/>
              <w:bottom w:type="dxa" w:w="70"/>
              <w:right w:type="dxa" w:w="110"/>
            </w:tcMar>
          </w:tcPr>
          <w:p>
            <w:r>
              <w:rPr>
                <w:b/>
                <w:bCs/>
                <w:sz w:val="19"/>
                <w:szCs w:val="19"/>
              </w:rPr>
              <w:t xml:space="preserve">Step</w:t>
            </w:r>
          </w:p>
        </w:tc>
        <w:tc>
          <w:tcPr>
            <w:tcW w:type="dxa" w:w="3600"/>
            <w:shd w:fill="EFEFEF" w:val="clear"/>
            <w:tcMar>
              <w:top w:type="dxa" w:w="70"/>
              <w:left w:type="dxa" w:w="110"/>
              <w:bottom w:type="dxa" w:w="70"/>
              <w:right w:type="dxa" w:w="110"/>
            </w:tcMar>
          </w:tcPr>
          <w:p>
            <w:r>
              <w:rPr>
                <w:b/>
                <w:bCs/>
                <w:sz w:val="19"/>
                <w:szCs w:val="19"/>
              </w:rPr>
              <w:t xml:space="preserve">ENVI equivalent</w:t>
            </w:r>
          </w:p>
        </w:tc>
        <w:tc>
          <w:tcPr>
            <w:tcW w:type="dxa" w:w="3060"/>
            <w:shd w:fill="EFEFEF" w:val="clear"/>
            <w:tcMar>
              <w:top w:type="dxa" w:w="70"/>
              <w:left w:type="dxa" w:w="110"/>
              <w:bottom w:type="dxa" w:w="70"/>
              <w:right w:type="dxa" w:w="110"/>
            </w:tcMar>
          </w:tcPr>
          <w:p>
            <w:r>
              <w:rPr>
                <w:b/>
                <w:bCs/>
                <w:sz w:val="19"/>
                <w:szCs w:val="19"/>
              </w:rPr>
              <w:t xml:space="preserve">Values used</w:t>
            </w:r>
          </w:p>
        </w:tc>
      </w:tr>
      <w:tr>
        <w:tc>
          <w:tcPr>
            <w:tcW w:type="dxa" w:w="2700"/>
            <w:tcMar>
              <w:top w:type="dxa" w:w="70"/>
              <w:left w:type="dxa" w:w="110"/>
              <w:bottom w:type="dxa" w:w="70"/>
              <w:right w:type="dxa" w:w="110"/>
            </w:tcMar>
          </w:tcPr>
          <w:p>
            <w:r>
              <w:rPr>
                <w:b w:val="false"/>
                <w:bCs w:val="false"/>
                <w:sz w:val="19"/>
                <w:szCs w:val="19"/>
              </w:rPr>
              <w:t xml:space="preserve">From-to matrix</w:t>
            </w:r>
          </w:p>
        </w:tc>
        <w:tc>
          <w:tcPr>
            <w:tcW w:type="dxa" w:w="3600"/>
            <w:tcMar>
              <w:top w:type="dxa" w:w="70"/>
              <w:left w:type="dxa" w:w="110"/>
              <w:bottom w:type="dxa" w:w="70"/>
              <w:right w:type="dxa" w:w="110"/>
            </w:tcMar>
          </w:tcPr>
          <w:p>
            <w:r>
              <w:rPr>
                <w:b w:val="false"/>
                <w:bCs w:val="false"/>
                <w:sz w:val="19"/>
                <w:szCs w:val="19"/>
              </w:rPr>
              <w:t xml:space="preserve">ENVI Classic: Basic Tools &gt; Change Detection &gt; Change Detection Statistics</w:t>
            </w:r>
          </w:p>
        </w:tc>
        <w:tc>
          <w:tcPr>
            <w:tcW w:type="dxa" w:w="3060"/>
            <w:tcMar>
              <w:top w:type="dxa" w:w="70"/>
              <w:left w:type="dxa" w:w="110"/>
              <w:bottom w:type="dxa" w:w="70"/>
              <w:right w:type="dxa" w:w="110"/>
            </w:tcMar>
          </w:tcPr>
          <w:p>
            <w:r>
              <w:rPr>
                <w:b w:val="false"/>
                <w:bCs w:val="false"/>
                <w:sz w:val="19"/>
                <w:szCs w:val="19"/>
              </w:rPr>
              <w:t xml:space="preserve">initial state 1995, final state 2025</w:t>
            </w:r>
          </w:p>
        </w:tc>
      </w:tr>
      <w:tr>
        <w:tc>
          <w:tcPr>
            <w:tcW w:type="dxa" w:w="2700"/>
            <w:tcMar>
              <w:top w:type="dxa" w:w="70"/>
              <w:left w:type="dxa" w:w="110"/>
              <w:bottom w:type="dxa" w:w="70"/>
              <w:right w:type="dxa" w:w="110"/>
            </w:tcMar>
          </w:tcPr>
          <w:p>
            <w:r>
              <w:rPr>
                <w:b w:val="false"/>
                <w:bCs w:val="false"/>
                <w:sz w:val="19"/>
                <w:szCs w:val="19"/>
              </w:rPr>
              <w:t xml:space="preserve">Area reporting</w:t>
            </w:r>
          </w:p>
        </w:tc>
        <w:tc>
          <w:tcPr>
            <w:tcW w:type="dxa" w:w="3600"/>
            <w:tcMar>
              <w:top w:type="dxa" w:w="70"/>
              <w:left w:type="dxa" w:w="110"/>
              <w:bottom w:type="dxa" w:w="70"/>
              <w:right w:type="dxa" w:w="110"/>
            </w:tcMar>
          </w:tcPr>
          <w:p>
            <w:r>
              <w:rPr>
                <w:b w:val="false"/>
                <w:bCs w:val="false"/>
                <w:sz w:val="19"/>
                <w:szCs w:val="19"/>
              </w:rPr>
              <w:t xml:space="preserve">Area (Square Meters) tab</w:t>
            </w:r>
          </w:p>
        </w:tc>
        <w:tc>
          <w:tcPr>
            <w:tcW w:type="dxa" w:w="3060"/>
            <w:tcMar>
              <w:top w:type="dxa" w:w="70"/>
              <w:left w:type="dxa" w:w="110"/>
              <w:bottom w:type="dxa" w:w="70"/>
              <w:right w:type="dxa" w:w="110"/>
            </w:tcMar>
          </w:tcPr>
          <w:p>
            <w:r>
              <w:rPr>
                <w:b w:val="false"/>
                <w:bCs w:val="false"/>
                <w:sz w:val="19"/>
                <w:szCs w:val="19"/>
              </w:rPr>
              <w:t xml:space="preserve">ENVI footprint 3,248 km2 vs Python common mask 3,040 km2</w:t>
            </w:r>
          </w:p>
        </w:tc>
      </w:tr>
      <w:tr>
        <w:tc>
          <w:tcPr>
            <w:tcW w:type="dxa" w:w="2700"/>
            <w:tcMar>
              <w:top w:type="dxa" w:w="70"/>
              <w:left w:type="dxa" w:w="110"/>
              <w:bottom w:type="dxa" w:w="70"/>
              <w:right w:type="dxa" w:w="110"/>
            </w:tcMar>
          </w:tcPr>
          <w:p>
            <w:r>
              <w:rPr>
                <w:b w:val="false"/>
                <w:bCs w:val="false"/>
                <w:sz w:val="19"/>
                <w:szCs w:val="19"/>
              </w:rPr>
              <w:t xml:space="preserve">Magnitude filter</w:t>
            </w:r>
          </w:p>
        </w:tc>
        <w:tc>
          <w:tcPr>
            <w:tcW w:type="dxa" w:w="3600"/>
            <w:tcMar>
              <w:top w:type="dxa" w:w="70"/>
              <w:left w:type="dxa" w:w="110"/>
              <w:bottom w:type="dxa" w:w="70"/>
              <w:right w:type="dxa" w:w="110"/>
            </w:tcMar>
          </w:tcPr>
          <w:p>
            <w:r>
              <w:rPr>
                <w:b w:val="false"/>
                <w:bCs w:val="false"/>
                <w:sz w:val="19"/>
                <w:szCs w:val="19"/>
              </w:rPr>
              <w:t xml:space="preserve">no ENVI equivalent applied</w:t>
            </w:r>
          </w:p>
        </w:tc>
        <w:tc>
          <w:tcPr>
            <w:tcW w:type="dxa" w:w="3060"/>
            <w:tcMar>
              <w:top w:type="dxa" w:w="70"/>
              <w:left w:type="dxa" w:w="110"/>
              <w:bottom w:type="dxa" w:w="70"/>
              <w:right w:type="dxa" w:w="110"/>
            </w:tcMar>
          </w:tcPr>
          <w:p>
            <w:r>
              <w:rPr>
                <w:b w:val="false"/>
                <w:bCs w:val="false"/>
                <w:sz w:val="19"/>
                <w:szCs w:val="19"/>
              </w:rPr>
              <w:t xml:space="preserve">minimum NDVI change of 0.15 in Python only</w:t>
            </w:r>
          </w:p>
        </w:tc>
      </w:tr>
    </w:tbl>
    <w:p>
      <w:pPr>
        <w:pStyle w:val="Heading2"/>
        <w:spacing w:after="120" w:before="320"/>
      </w:pPr>
      <w:r>
        <w:t xml:space="preserve">09_accuracy.py</w:t>
      </w:r>
    </w:p>
    <w:p>
      <w:pPr>
        <w:spacing w:after="140"/>
      </w:pPr>
      <w:r>
        <w:rPr>
          <w:i w:val="false"/>
          <w:iCs w:val="false"/>
          <w:sz w:val="22"/>
          <w:szCs w:val="22"/>
        </w:rPr>
        <w:t xml:space="preserve">Draws the accuracy sample, which is labelled by eye, then computes the error matrix and Kappa. Runs in two passes with the labelling in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EFEFEF" w:val="clear"/>
            <w:tcMar>
              <w:top w:type="dxa" w:w="70"/>
              <w:left w:type="dxa" w:w="110"/>
              <w:bottom w:type="dxa" w:w="70"/>
              <w:right w:type="dxa" w:w="110"/>
            </w:tcMar>
          </w:tcPr>
          <w:p>
            <w:r>
              <w:rPr>
                <w:b/>
                <w:bCs/>
                <w:sz w:val="19"/>
                <w:szCs w:val="19"/>
              </w:rPr>
              <w:t xml:space="preserve">Step</w:t>
            </w:r>
          </w:p>
        </w:tc>
        <w:tc>
          <w:tcPr>
            <w:tcW w:type="dxa" w:w="3600"/>
            <w:shd w:fill="EFEFEF" w:val="clear"/>
            <w:tcMar>
              <w:top w:type="dxa" w:w="70"/>
              <w:left w:type="dxa" w:w="110"/>
              <w:bottom w:type="dxa" w:w="70"/>
              <w:right w:type="dxa" w:w="110"/>
            </w:tcMar>
          </w:tcPr>
          <w:p>
            <w:r>
              <w:rPr>
                <w:b/>
                <w:bCs/>
                <w:sz w:val="19"/>
                <w:szCs w:val="19"/>
              </w:rPr>
              <w:t xml:space="preserve">ENVI equivalent</w:t>
            </w:r>
          </w:p>
        </w:tc>
        <w:tc>
          <w:tcPr>
            <w:tcW w:type="dxa" w:w="3060"/>
            <w:shd w:fill="EFEFEF" w:val="clear"/>
            <w:tcMar>
              <w:top w:type="dxa" w:w="70"/>
              <w:left w:type="dxa" w:w="110"/>
              <w:bottom w:type="dxa" w:w="70"/>
              <w:right w:type="dxa" w:w="110"/>
            </w:tcMar>
          </w:tcPr>
          <w:p>
            <w:r>
              <w:rPr>
                <w:b/>
                <w:bCs/>
                <w:sz w:val="19"/>
                <w:szCs w:val="19"/>
              </w:rPr>
              <w:t xml:space="preserve">Values used</w:t>
            </w:r>
          </w:p>
        </w:tc>
      </w:tr>
      <w:tr>
        <w:tc>
          <w:tcPr>
            <w:tcW w:type="dxa" w:w="2700"/>
            <w:tcMar>
              <w:top w:type="dxa" w:w="70"/>
              <w:left w:type="dxa" w:w="110"/>
              <w:bottom w:type="dxa" w:w="70"/>
              <w:right w:type="dxa" w:w="110"/>
            </w:tcMar>
          </w:tcPr>
          <w:p>
            <w:r>
              <w:rPr>
                <w:b w:val="false"/>
                <w:bCs w:val="false"/>
                <w:sz w:val="19"/>
                <w:szCs w:val="19"/>
              </w:rPr>
              <w:t xml:space="preserve">Draw the sample</w:t>
            </w:r>
          </w:p>
        </w:tc>
        <w:tc>
          <w:tcPr>
            <w:tcW w:type="dxa" w:w="3600"/>
            <w:tcMar>
              <w:top w:type="dxa" w:w="70"/>
              <w:left w:type="dxa" w:w="110"/>
              <w:bottom w:type="dxa" w:w="70"/>
              <w:right w:type="dxa" w:w="110"/>
            </w:tcMar>
          </w:tcPr>
          <w:p>
            <w:r>
              <w:rPr>
                <w:b w:val="false"/>
                <w:bCs w:val="false"/>
                <w:sz w:val="19"/>
                <w:szCs w:val="19"/>
              </w:rPr>
              <w:t xml:space="preserve">n/a</w:t>
            </w:r>
          </w:p>
        </w:tc>
        <w:tc>
          <w:tcPr>
            <w:tcW w:type="dxa" w:w="3060"/>
            <w:tcMar>
              <w:top w:type="dxa" w:w="70"/>
              <w:left w:type="dxa" w:w="110"/>
              <w:bottom w:type="dxa" w:w="70"/>
              <w:right w:type="dxa" w:w="110"/>
            </w:tcMar>
          </w:tcPr>
          <w:p>
            <w:r>
              <w:rPr>
                <w:b w:val="false"/>
                <w:bCs w:val="false"/>
                <w:sz w:val="19"/>
                <w:szCs w:val="19"/>
              </w:rPr>
              <w:t xml:space="preserve">20 points per class, 3 x 3 blocks, 20 px minimum spacing</w:t>
            </w:r>
          </w:p>
        </w:tc>
      </w:tr>
      <w:tr>
        <w:tc>
          <w:tcPr>
            <w:tcW w:type="dxa" w:w="2700"/>
            <w:tcMar>
              <w:top w:type="dxa" w:w="70"/>
              <w:left w:type="dxa" w:w="110"/>
              <w:bottom w:type="dxa" w:w="70"/>
              <w:right w:type="dxa" w:w="110"/>
            </w:tcMar>
          </w:tcPr>
          <w:p>
            <w:r>
              <w:rPr>
                <w:b w:val="false"/>
                <w:bCs w:val="false"/>
                <w:sz w:val="19"/>
                <w:szCs w:val="19"/>
              </w:rPr>
              <w:t xml:space="preserve">Error matrix</w:t>
            </w:r>
          </w:p>
        </w:tc>
        <w:tc>
          <w:tcPr>
            <w:tcW w:type="dxa" w:w="3600"/>
            <w:tcMar>
              <w:top w:type="dxa" w:w="70"/>
              <w:left w:type="dxa" w:w="110"/>
              <w:bottom w:type="dxa" w:w="70"/>
              <w:right w:type="dxa" w:w="110"/>
            </w:tcMar>
          </w:tcPr>
          <w:p>
            <w:r>
              <w:rPr>
                <w:b w:val="false"/>
                <w:bCs w:val="false"/>
                <w:sz w:val="19"/>
                <w:szCs w:val="19"/>
              </w:rPr>
              <w:t xml:space="preserve">ENVI Classic: Classification &gt; Post Classification &gt; Confusion Matrix</w:t>
            </w:r>
          </w:p>
        </w:tc>
        <w:tc>
          <w:tcPr>
            <w:tcW w:type="dxa" w:w="3060"/>
            <w:tcMar>
              <w:top w:type="dxa" w:w="70"/>
              <w:left w:type="dxa" w:w="110"/>
              <w:bottom w:type="dxa" w:w="70"/>
              <w:right w:type="dxa" w:w="110"/>
            </w:tcMar>
          </w:tcPr>
          <w:p>
            <w:r>
              <w:rPr>
                <w:b w:val="false"/>
                <w:bCs w:val="false"/>
                <w:sz w:val="19"/>
                <w:szCs w:val="19"/>
              </w:rPr>
              <w:t xml:space="preserve">Using Ground Truth ROIs</w:t>
            </w:r>
          </w:p>
        </w:tc>
      </w:tr>
      <w:tr>
        <w:tc>
          <w:tcPr>
            <w:tcW w:type="dxa" w:w="2700"/>
            <w:tcMar>
              <w:top w:type="dxa" w:w="70"/>
              <w:left w:type="dxa" w:w="110"/>
              <w:bottom w:type="dxa" w:w="70"/>
              <w:right w:type="dxa" w:w="110"/>
            </w:tcMar>
          </w:tcPr>
          <w:p>
            <w:r>
              <w:rPr>
                <w:b w:val="false"/>
                <w:bCs w:val="false"/>
                <w:sz w:val="19"/>
                <w:szCs w:val="19"/>
              </w:rPr>
              <w:t xml:space="preserve">Build the ROIs</w:t>
            </w:r>
          </w:p>
        </w:tc>
        <w:tc>
          <w:tcPr>
            <w:tcW w:type="dxa" w:w="3600"/>
            <w:tcMar>
              <w:top w:type="dxa" w:w="70"/>
              <w:left w:type="dxa" w:w="110"/>
              <w:bottom w:type="dxa" w:w="70"/>
              <w:right w:type="dxa" w:w="110"/>
            </w:tcMar>
          </w:tcPr>
          <w:p>
            <w:r>
              <w:rPr>
                <w:b w:val="false"/>
                <w:bCs w:val="false"/>
                <w:sz w:val="19"/>
                <w:szCs w:val="19"/>
              </w:rPr>
              <w:t xml:space="preserve">Basic Tools &gt; Region of Interest &gt; Band Threshold to ROI</w:t>
            </w:r>
          </w:p>
        </w:tc>
        <w:tc>
          <w:tcPr>
            <w:tcW w:type="dxa" w:w="3060"/>
            <w:tcMar>
              <w:top w:type="dxa" w:w="70"/>
              <w:left w:type="dxa" w:w="110"/>
              <w:bottom w:type="dxa" w:w="70"/>
              <w:right w:type="dxa" w:w="110"/>
            </w:tcMar>
          </w:tcPr>
          <w:p>
            <w:r>
              <w:rPr>
                <w:b w:val="false"/>
                <w:bCs w:val="false"/>
                <w:sz w:val="19"/>
                <w:szCs w:val="19"/>
              </w:rPr>
              <w:t xml:space="preserve">one ROI per class code, Min = Max = 1 through 5</w:t>
            </w:r>
          </w:p>
        </w:tc>
      </w:tr>
      <w:tr>
        <w:tc>
          <w:tcPr>
            <w:tcW w:type="dxa" w:w="2700"/>
            <w:tcMar>
              <w:top w:type="dxa" w:w="70"/>
              <w:left w:type="dxa" w:w="110"/>
              <w:bottom w:type="dxa" w:w="70"/>
              <w:right w:type="dxa" w:w="110"/>
            </w:tcMar>
          </w:tcPr>
          <w:p>
            <w:r>
              <w:rPr>
                <w:b w:val="false"/>
                <w:bCs w:val="false"/>
                <w:sz w:val="19"/>
                <w:szCs w:val="19"/>
              </w:rPr>
              <w:t xml:space="preserve">Result</w:t>
            </w:r>
          </w:p>
        </w:tc>
        <w:tc>
          <w:tcPr>
            <w:tcW w:type="dxa" w:w="3600"/>
            <w:tcMar>
              <w:top w:type="dxa" w:w="70"/>
              <w:left w:type="dxa" w:w="110"/>
              <w:bottom w:type="dxa" w:w="70"/>
              <w:right w:type="dxa" w:w="110"/>
            </w:tcMar>
          </w:tcPr>
          <w:p>
            <w:r>
              <w:rPr>
                <w:b w:val="false"/>
                <w:bCs w:val="false"/>
                <w:sz w:val="19"/>
                <w:szCs w:val="19"/>
              </w:rPr>
              <w:t xml:space="preserve">n/a</w:t>
            </w:r>
          </w:p>
        </w:tc>
        <w:tc>
          <w:tcPr>
            <w:tcW w:type="dxa" w:w="3060"/>
            <w:tcMar>
              <w:top w:type="dxa" w:w="70"/>
              <w:left w:type="dxa" w:w="110"/>
              <w:bottom w:type="dxa" w:w="70"/>
              <w:right w:type="dxa" w:w="110"/>
            </w:tcMar>
          </w:tcPr>
          <w:p>
            <w:r>
              <w:rPr>
                <w:b w:val="false"/>
                <w:bCs w:val="false"/>
                <w:sz w:val="19"/>
                <w:szCs w:val="19"/>
              </w:rPr>
              <w:t xml:space="preserve">80.00 percent overall, Kappa 0.7500, identical in both</w:t>
            </w:r>
          </w:p>
        </w:tc>
      </w:tr>
    </w:tbl>
    <w:p>
      <w:pPr>
        <w:pStyle w:val="Heading2"/>
        <w:spacing w:after="120" w:before="320"/>
      </w:pPr>
      <w:r>
        <w:t xml:space="preserve">10_export_envi.py</w:t>
      </w:r>
    </w:p>
    <w:p>
      <w:pPr>
        <w:spacing w:after="140"/>
      </w:pPr>
      <w:r>
        <w:rPr>
          <w:i w:val="false"/>
          <w:iCs w:val="false"/>
          <w:sz w:val="22"/>
          <w:szCs w:val="22"/>
        </w:rPr>
        <w:t xml:space="preserve">Writes the processed rasters in ENVI format so the analysis can be redone in ENVI and compared. Three things change for ENVI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EFEFEF" w:val="clear"/>
            <w:tcMar>
              <w:top w:type="dxa" w:w="70"/>
              <w:left w:type="dxa" w:w="110"/>
              <w:bottom w:type="dxa" w:w="70"/>
              <w:right w:type="dxa" w:w="110"/>
            </w:tcMar>
          </w:tcPr>
          <w:p>
            <w:r>
              <w:rPr>
                <w:b/>
                <w:bCs/>
                <w:sz w:val="19"/>
                <w:szCs w:val="19"/>
              </w:rPr>
              <w:t xml:space="preserve">Step</w:t>
            </w:r>
          </w:p>
        </w:tc>
        <w:tc>
          <w:tcPr>
            <w:tcW w:type="dxa" w:w="3600"/>
            <w:shd w:fill="EFEFEF" w:val="clear"/>
            <w:tcMar>
              <w:top w:type="dxa" w:w="70"/>
              <w:left w:type="dxa" w:w="110"/>
              <w:bottom w:type="dxa" w:w="70"/>
              <w:right w:type="dxa" w:w="110"/>
            </w:tcMar>
          </w:tcPr>
          <w:p>
            <w:r>
              <w:rPr>
                <w:b/>
                <w:bCs/>
                <w:sz w:val="19"/>
                <w:szCs w:val="19"/>
              </w:rPr>
              <w:t xml:space="preserve">ENVI equivalent</w:t>
            </w:r>
          </w:p>
        </w:tc>
        <w:tc>
          <w:tcPr>
            <w:tcW w:type="dxa" w:w="3060"/>
            <w:shd w:fill="EFEFEF" w:val="clear"/>
            <w:tcMar>
              <w:top w:type="dxa" w:w="70"/>
              <w:left w:type="dxa" w:w="110"/>
              <w:bottom w:type="dxa" w:w="70"/>
              <w:right w:type="dxa" w:w="110"/>
            </w:tcMar>
          </w:tcPr>
          <w:p>
            <w:r>
              <w:rPr>
                <w:b/>
                <w:bCs/>
                <w:sz w:val="19"/>
                <w:szCs w:val="19"/>
              </w:rPr>
              <w:t xml:space="preserve">Values used</w:t>
            </w:r>
          </w:p>
        </w:tc>
      </w:tr>
      <w:tr>
        <w:tc>
          <w:tcPr>
            <w:tcW w:type="dxa" w:w="2700"/>
            <w:tcMar>
              <w:top w:type="dxa" w:w="70"/>
              <w:left w:type="dxa" w:w="110"/>
              <w:bottom w:type="dxa" w:w="70"/>
              <w:right w:type="dxa" w:w="110"/>
            </w:tcMar>
          </w:tcPr>
          <w:p>
            <w:r>
              <w:rPr>
                <w:b w:val="false"/>
                <w:bCs w:val="false"/>
                <w:sz w:val="19"/>
                <w:szCs w:val="19"/>
              </w:rPr>
              <w:t xml:space="preserve">NaN to a nodata value</w:t>
            </w:r>
          </w:p>
        </w:tc>
        <w:tc>
          <w:tcPr>
            <w:tcW w:type="dxa" w:w="3600"/>
            <w:tcMar>
              <w:top w:type="dxa" w:w="70"/>
              <w:left w:type="dxa" w:w="110"/>
              <w:bottom w:type="dxa" w:w="70"/>
              <w:right w:type="dxa" w:w="110"/>
            </w:tcMar>
          </w:tcPr>
          <w:p>
            <w:r>
              <w:rPr>
                <w:b w:val="false"/>
                <w:bCs w:val="false"/>
                <w:sz w:val="19"/>
                <w:szCs w:val="19"/>
              </w:rPr>
              <w:t xml:space="preserve">data ignore value in the header</w:t>
            </w:r>
          </w:p>
        </w:tc>
        <w:tc>
          <w:tcPr>
            <w:tcW w:type="dxa" w:w="3060"/>
            <w:tcMar>
              <w:top w:type="dxa" w:w="70"/>
              <w:left w:type="dxa" w:w="110"/>
              <w:bottom w:type="dxa" w:w="70"/>
              <w:right w:type="dxa" w:w="110"/>
            </w:tcMar>
          </w:tcPr>
          <w:p>
            <w:r>
              <w:rPr>
                <w:b w:val="false"/>
                <w:bCs w:val="false"/>
                <w:sz w:val="19"/>
                <w:szCs w:val="19"/>
              </w:rPr>
              <w:t xml:space="preserve">-9999</w:t>
            </w:r>
          </w:p>
        </w:tc>
      </w:tr>
      <w:tr>
        <w:tc>
          <w:tcPr>
            <w:tcW w:type="dxa" w:w="2700"/>
            <w:tcMar>
              <w:top w:type="dxa" w:w="70"/>
              <w:left w:type="dxa" w:w="110"/>
              <w:bottom w:type="dxa" w:w="70"/>
              <w:right w:type="dxa" w:w="110"/>
            </w:tcMar>
          </w:tcPr>
          <w:p>
            <w:r>
              <w:rPr>
                <w:b w:val="false"/>
                <w:bCs w:val="false"/>
                <w:sz w:val="19"/>
                <w:szCs w:val="19"/>
              </w:rPr>
              <w:t xml:space="preserve">Band names in the header</w:t>
            </w:r>
          </w:p>
        </w:tc>
        <w:tc>
          <w:tcPr>
            <w:tcW w:type="dxa" w:w="3600"/>
            <w:tcMar>
              <w:top w:type="dxa" w:w="70"/>
              <w:left w:type="dxa" w:w="110"/>
              <w:bottom w:type="dxa" w:w="70"/>
              <w:right w:type="dxa" w:w="110"/>
            </w:tcMar>
          </w:tcPr>
          <w:p>
            <w:r>
              <w:rPr>
                <w:b w:val="false"/>
                <w:bCs w:val="false"/>
                <w:sz w:val="19"/>
                <w:szCs w:val="19"/>
              </w:rPr>
              <w:t xml:space="preserve">bands appear named rather than Band 1 to 6</w:t>
            </w:r>
          </w:p>
        </w:tc>
        <w:tc>
          <w:tcPr>
            <w:tcW w:type="dxa" w:w="3060"/>
            <w:tcMar>
              <w:top w:type="dxa" w:w="70"/>
              <w:left w:type="dxa" w:w="110"/>
              <w:bottom w:type="dxa" w:w="70"/>
              <w:right w:type="dxa" w:w="110"/>
            </w:tcMar>
          </w:tcPr>
          <w:p>
            <w:r>
              <w:rPr>
                <w:b w:val="false"/>
                <w:bCs w:val="false"/>
                <w:sz w:val="19"/>
                <w:szCs w:val="19"/>
              </w:rPr>
              <w:t xml:space="preserve">blue, green, red, nir08, swir16, swir22</w:t>
            </w:r>
          </w:p>
        </w:tc>
      </w:tr>
      <w:tr>
        <w:tc>
          <w:tcPr>
            <w:tcW w:type="dxa" w:w="2700"/>
            <w:tcMar>
              <w:top w:type="dxa" w:w="70"/>
              <w:left w:type="dxa" w:w="110"/>
              <w:bottom w:type="dxa" w:w="70"/>
              <w:right w:type="dxa" w:w="110"/>
            </w:tcMar>
          </w:tcPr>
          <w:p>
            <w:r>
              <w:rPr>
                <w:b w:val="false"/>
                <w:bCs w:val="false"/>
                <w:sz w:val="19"/>
                <w:szCs w:val="19"/>
              </w:rPr>
              <w:t xml:space="preserve">Classification file type</w:t>
            </w:r>
          </w:p>
        </w:tc>
        <w:tc>
          <w:tcPr>
            <w:tcW w:type="dxa" w:w="3600"/>
            <w:tcMar>
              <w:top w:type="dxa" w:w="70"/>
              <w:left w:type="dxa" w:w="110"/>
              <w:bottom w:type="dxa" w:w="70"/>
              <w:right w:type="dxa" w:w="110"/>
            </w:tcMar>
          </w:tcPr>
          <w:p>
            <w:r>
              <w:rPr>
                <w:b w:val="false"/>
                <w:bCs w:val="false"/>
                <w:sz w:val="19"/>
                <w:szCs w:val="19"/>
              </w:rPr>
              <w:t xml:space="preserve">file type = ENVI Classification</w:t>
            </w:r>
          </w:p>
        </w:tc>
        <w:tc>
          <w:tcPr>
            <w:tcW w:type="dxa" w:w="3060"/>
            <w:tcMar>
              <w:top w:type="dxa" w:w="70"/>
              <w:left w:type="dxa" w:w="110"/>
              <w:bottom w:type="dxa" w:w="70"/>
              <w:right w:type="dxa" w:w="110"/>
            </w:tcMar>
          </w:tcPr>
          <w:p>
            <w:r>
              <w:rPr>
                <w:b w:val="false"/>
                <w:bCs w:val="false"/>
                <w:sz w:val="19"/>
                <w:szCs w:val="19"/>
              </w:rPr>
              <w:t xml:space="preserve">required or the Confusion Matrix tool will not accept the raster</w:t>
            </w:r>
          </w:p>
        </w:tc>
      </w:tr>
    </w:tbl>
    <w:p>
      <w:pPr>
        <w:pStyle w:val="Heading2"/>
        <w:spacing w:after="120" w:before="320"/>
      </w:pPr>
      <w:r>
        <w:t xml:space="preserve">A note on what ENVI repeated</w:t>
      </w:r>
    </w:p>
    <w:p>
      <w:pPr>
        <w:spacing w:after="140"/>
      </w:pPr>
      <w:r>
        <w:rPr>
          <w:i w:val="false"/>
          <w:iCs w:val="false"/>
          <w:sz w:val="22"/>
          <w:szCs w:val="22"/>
        </w:rPr>
        <w:t xml:space="preserve">Only three stages were re-run in ENVI: classification, change detection and accuracy assessment. Calibration, masking, reprojection and the index calculations were not, because their result is already contained in the exported rasters and repeating them would apply the same correction twice.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2026-10-16T21:26:25.141Z</dcterms:created>
  <dcterms:modified xsi:type="dcterms:W3CDTF">2026-10-16T21:26:25.151Z</dcterms:modified>
</cp:coreProperties>
</file>

<file path=docProps/custom.xml><?xml version="1.0" encoding="utf-8"?>
<Properties xmlns="http://schemas.openxmlformats.org/officeDocument/2006/custom-properties" xmlns:vt="http://schemas.openxmlformats.org/officeDocument/2006/docPropsVTypes"/>
</file>