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0F172A"/>
          <w:sz w:val="40"/>
          <w:szCs w:val="40"/>
        </w:rPr>
        <w:t xml:space="preserve">다산제약 웹사이트 수정 요청사항 명세서</w:t>
      </w:r>
    </w:p>
    <w:p>
      <w:pPr>
        <w:spacing w:after="180" w:before="0"/>
      </w:pPr>
      <w:r>
        <w:rPr>
          <w:rFonts w:ascii="맑은 고딕" w:cs="맑은 고딕" w:eastAsia="맑은 고딕" w:hAnsi="맑은 고딕"/>
          <w:color w:val="475569"/>
          <w:sz w:val="20"/>
          <w:szCs w:val="20"/>
        </w:rPr>
        <w:t xml:space="preserve">공식 웹 플랫폼 UI/UX 고도화 및 콘텐츠 재편을 위한 세부 기능/디자인 요구사항 명세서 (15개 항목)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18"/>
                <w:szCs w:val="18"/>
              </w:rPr>
              <w:t xml:space="preserve">• 대상 프로젝트: </w:t>
            </w:r>
            <w:r>
              <w:rPr>
                <w:rFonts w:ascii="맑은 고딕" w:cs="맑은 고딕" w:eastAsia="맑은 고딕" w:hAnsi="맑은 고딕"/>
                <w:color w:val="14532D"/>
                <w:sz w:val="18"/>
                <w:szCs w:val="18"/>
              </w:rPr>
              <w:t xml:space="preserve">다산제약 공식 웹 플랫폼 (Next.js 16 App Router 기반)   |   </w:t>
            </w: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18"/>
                <w:szCs w:val="18"/>
              </w:rPr>
              <w:t xml:space="preserve">• 작성 일자: </w:t>
            </w:r>
            <w:r>
              <w:rPr>
                <w:rFonts w:ascii="맑은 고딕" w:cs="맑은 고딕" w:eastAsia="맑은 고딕" w:hAnsi="맑은 고딕"/>
                <w:color w:val="14532D"/>
                <w:sz w:val="18"/>
                <w:szCs w:val="18"/>
              </w:rPr>
              <w:t xml:space="preserve">2026년 10월   |   </w:t>
            </w: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18"/>
                <w:szCs w:val="18"/>
              </w:rPr>
              <w:t xml:space="preserve">• 추진 체계: </w:t>
            </w:r>
            <w:r>
              <w:rPr>
                <w:rFonts w:ascii="맑은 고딕" w:cs="맑은 고딕" w:eastAsia="맑은 고딕" w:hAnsi="맑은 고딕"/>
                <w:b/>
                <w:bCs/>
                <w:color w:val="74B816"/>
                <w:sz w:val="18"/>
                <w:szCs w:val="18"/>
              </w:rPr>
              <w:t xml:space="preserve">[1단계: PC 웹 최적화] ➔ [2단계: 모바일 반응형 최적화] ➔ [3단계: 영문(EN) 버전 동기화]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5803D"/>
                <w:sz w:val="16"/>
                <w:szCs w:val="16"/>
              </w:rPr>
              <w:t xml:space="preserve">※ 본 명세서는 총 15개 요구사항에 대한 구현 방향, 영향 파일, 작업 단계 및 사전 협의 사항을 정의합니다.</w:t>
            </w:r>
          </w:p>
        </w:tc>
      </w:tr>
    </w:tbl>
    <w:p>
      <w:pPr>
        <w:spacing w:after="80" w:before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"/>
        <w:gridCol w:w="1189"/>
        <w:gridCol w:w="1684"/>
        <w:gridCol w:w="3467"/>
        <w:gridCol w:w="1288"/>
        <w:gridCol w:w="792"/>
        <w:gridCol w:w="1090"/>
      </w:tblGrid>
      <w:tr>
        <w:trPr>
          <w:tblHeader/>
        </w:trPr>
        <w:tc>
          <w:tcPr>
            <w:tcW w:type="pct" w:w="20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60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 / 메뉴 위치</w:t>
            </w:r>
          </w:p>
        </w:tc>
        <w:tc>
          <w:tcPr>
            <w:tcW w:type="pct" w:w="85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요청사항 요약</w:t>
            </w:r>
          </w:p>
        </w:tc>
        <w:tc>
          <w:tcPr>
            <w:tcW w:type="pct" w:w="175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변경 및 구현 방향</w:t>
            </w:r>
          </w:p>
        </w:tc>
        <w:tc>
          <w:tcPr>
            <w:tcW w:type="pct" w:w="65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관련 컴포넌트 / 파일</w:t>
            </w:r>
          </w:p>
        </w:tc>
        <w:tc>
          <w:tcPr>
            <w:tcW w:type="pct" w:w="40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진행 단계</w:t>
            </w:r>
          </w:p>
        </w:tc>
        <w:tc>
          <w:tcPr>
            <w:tcW w:type="pct" w:w="550"/>
            <w:tcBorders>
              <w:top w:val="single" w:color="74B816" w:sz="8"/>
              <w:left w:val="single" w:color="334155" w:sz="4"/>
              <w:bottom w:val="single" w:color="74B816" w:sz="8"/>
              <w:right w:val="single" w:color="334155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 및 사전 확인 사항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01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메인화면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(주요사업영역)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4대 핵심 사업영역 개편 및 세부 링크 연동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기존 3대 사업축을 4개 영역으로 확장 개편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  1. 완제 의약품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  2. 수탁 완제 의약품 개발 (CDMO)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  3. 의약품 원료 및 중간체 연구개발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  4. 신약개발 및 임상연구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각 카드 클릭 시 해당 서브페이지로 즉시 이동 링크 처리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CoreBusinessSection.tsx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page.tsx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각 4개 영역별 이동할 상세 타겟 URL 경로 확정 필요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02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메인화면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(쇼케이스)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PRODUCT LIST TOP5 디자인 제거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메인 중앙의 대표 의약품 5~6종 캐러셀 쇼케이스 영역 전체 삭제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화면 세로 스크롤 길이 축소 및 메인 비주얼 집중도 제고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MainProductShowcase.tsx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page.tsx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섹션 제거 후 상하단 섹션 간의 여백 밸런스 조정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03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메인화면 / 제품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(검색기능)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제품 검색 전용 독립 모듈 구성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메인의 복잡한 리스트 대신, 의약품을 바로 검색할 수 있는 간결한 독립형 검색창(Search Bar) 또는 전용 검색 위젯 단독 배치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ProductSearch.tsx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신규 검색 위젯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메인 노출형 검색 바 디자인 vs 검색 페이지 바로가기 UI 협의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04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COMPANY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(기업개요)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기업이념 및 핵심가치 스크롤 최소화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마우스 휠 스크롤 릴레이 인터랙션 배제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미션, 비전, 핵심가치(5종), 경영철학(4종)을 한눈에 조망할 수 있는 정적 카드/그리드 레이아웃으로 간결화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PhilosophyGraphic.tsx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about/[[...slug]]/page.tsx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스크롤 지연 없이 즉시 정보 파악이 가능하도록 UI 개편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05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COMPANY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(연혁)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연혁 슬래시(/) 정리 및 핵심 내용 압축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텍스트 사이의 불필요한 슬래시(/) 기호 전면 삭제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가독성을 저해하는 부가 설명을 정돈하고 연도별 핵심 마일스톤 위주로 깔끔하게 정리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HistoryAccordion.tsx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about/[[...slug]]/page.tsx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CMS/DB(admin_contents) 내 연혁 원문 텍스트 동시 정비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06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COMPANY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(인프라/오시는길)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5대 거점 지도 포인트 클릭 연동 통합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지도 위에 5대 거점 핀(포인트) 표시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  (서울 본사, 수원 중앙연구소, 아산 제1공장, 아산 제2공장, 중앙 선양연구소)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마우스로 포인트 클릭 시 하단에 주소 및 교통편(오시는 길) 상세 즉시 안내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LocationMapSection.tsx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KakaoMap.tsx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중앙 선양(심양)연구소 영문/중문 주소, 좌표 및 교통 안내 데이터 수급 필요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07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COMPANY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(IR 투자정보)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재무정보 메뉴 및 화면 비노출 처리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상단 GNB 내비게이션, 모바일 메뉴, 푸터, 서브탭에서 재무정보(/about/ir/financial) 항목 완전 숨김 처리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공시정보(DART)와 IR News는 유지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navigation.ts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DetailedFinancialTables.tsx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FinancialChart.tsx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재무정보 직링크 접속 시 공시정보 페이지로 자동 리다이렉트 처리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08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INNOVATION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(연구소 소개)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연구소 소개 간소화 및 핵심 기술 재편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장황한 연구소 설명 간소화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제제연구소: 멀티스타(Multi-Star) 기술 및 실제 적용 사례 중심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합성연구소: 프론트 하이라이트(핵심 합성 기술/특허) 중심 재배치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RdIntroContent.tsx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rdIntro.ts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rd/[[...slug]]/page.tsx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17"/>
                <w:szCs w:val="17"/>
              </w:rPr>
              <w:t xml:space="preserve">★ [상무님 미팅 필수] 멀티스타 기술 소개 및 합성연구소 하이라이트 자료 수급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09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INNOVATION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(파이프라인)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파이프라인 모서리 라운딩(Round) 처리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R&amp;D 파이프라인 개발 단계 게이지 바 및 프로젝트 카드 모서리를 부드러운 곡선(rounded-xl / rounded-full) 스타일로 세련되게 변경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PipelineChart.tsx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단계별 반응형 게이지의 시각적 완성도 향상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대메뉴 (GNB)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(사이트 전반)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대메뉴 'BUSINESS' ➔ 'Product' 명칭 변경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상단 글로벌 헤더, 모바일 전체메뉴, 푸터, 관리자 메뉴의 대메뉴 명칭을 'BUSINESS'에서 'Product'로 변경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navigation.ts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Header.tsx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Footer.tsx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기존 URL(/business/...) 체계 유지 여부 확인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BUSINESS/Product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(API 원료의약품)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DMF 등록 현황 및 판매 리스트 신설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단순 기술 소개를 넘어 B2B 사업 실효성을 갖추도록 개편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원료의약품(API) 및 중간체 품목 리스트 제공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국내외 DMF(원료의약품등록제도) 현황 정보 수록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ApiRawContent.tsx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businessApi.ts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중간체/API 판매 제품 리스트 엑셀 및 DMF 등록 현황 데이터 수급 필요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CDMO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(사업 영역)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CDMO 프로세스 순서 조정 및 고객 중심 심화 표현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CDMO PROCESS 순서 변경: [기술이전]과 [임상시험] 순서 재배치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고객의뢰서 접수 ➔ 타당성 검토 ➔ 개발 착수 단계를 고객 중심 플로우차트와 심화 설명으로 전문성 강화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CdmoContent.tsx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CDMOTabSection.tsx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businessCdmo.ts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고객의뢰서 양식 다운로드 버튼 및 온라인 문의 바로가기 연동 검토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CONNECT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(채용정보)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채용절차 &amp; 채용공고 단일 화면 통합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별도 분리된 '채용절차'와 '채용공고'를 하나의 화면으로 통합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채용절차는 긴 스크롤 대신 상단에 간결한 Step 인디케이터(아이콘/도식)로 축약 배치하고 하단에 채용공고 리스트 연계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CareerProcessAlternating.tsx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JobList.tsx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navigation.ts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1단계 (PC)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지원자 관점에서 한 화면에서 전형 절차와 공고를 즉시 파악하도록 개선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CONNECT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(고객센터)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영문(EN) 사이트 내 1:1 고객 문의 게시판 활성화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현재 영문 사이트에서 숨김 처리된 1:1 고객 문의(제품/비즈니스 제휴) 메뉴를 정식 오픈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• 영문 문의 접수 폼 및 이메일 발송 템플릿 연동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navigation.ts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en/contact/inquiry/page.tsx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ContactForm.tsx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3단계 (영문)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F172A"/>
                <w:sz w:val="17"/>
                <w:szCs w:val="17"/>
              </w:rPr>
              <w:t xml:space="preserve">영문 문의 인입 시 사내 알림 수신자(해외영업/글로벌팀) 지정 필요</w:t>
            </w:r>
          </w:p>
        </w:tc>
      </w:tr>
      <w:t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사이트 전반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(운영 체계)</w:t>
            </w:r>
          </w:p>
        </w:tc>
        <w:tc>
          <w:tcPr>
            <w:tcW w:type="pct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3단계 순차 고도화 추진 체계 확립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1단계: PC 웹 화면 UI/UX 개편 및 구조 개선 완결 (최우선 과제)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2단계: 모바일 반응형 UI/UX 및 스크롤 최적화</w:t>
            </w:r>
          </w:p>
          <w:p>
            <w:pPr>
              <w:spacing w:after="4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7"/>
                <w:szCs w:val="17"/>
              </w:rPr>
              <w:t xml:space="preserve">• 3단계: 영문(EN) 버전 동기화 및 글로벌 번역 검수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프로젝트 전체 소스코드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전 단계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7"/>
                <w:szCs w:val="17"/>
              </w:rPr>
              <w:t xml:space="preserve">단계별 검수 및 컨펌 후 차기 단계 순차 진행</w:t>
            </w:r>
          </w:p>
        </w:tc>
      </w:tr>
    </w:tbl>
    <w:p>
      <w:pPr>
        <w:spacing w:after="60" w:before="200"/>
      </w:pP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color w:val="0F172A"/>
          <w:sz w:val="22"/>
          <w:szCs w:val="22"/>
        </w:rPr>
        <w:t xml:space="preserve">■ 작업 착수 전 필수 확인 및 데이터 수급 과제 (Action Items)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1. 상무님 미팅 건 (항목 08): </w:t>
            </w: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제제연구소 '멀티스타(Multi-Star)' 플랫폼 기술 설명 및 실제 적용 사례, 합성연구소 프론트 하이라이트 기술 문구 확정 후 반영</w:t>
            </w:r>
          </w:p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2. 중앙 선양연구소 지도 데이터 (항목 06): </w:t>
            </w: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중국 심양(선양) 소재 연구소의 정확한 도로명 주소, 영문/중문 주소, 위도/경도 좌표 및 현지 교통 안내 문구 수급</w:t>
            </w:r>
          </w:p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3. API 및 중간체 상용 리스트 (항목 11): </w:t>
            </w: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B2B 영업용 원료의약품/중간체 품목명, 규격, 카스번호(CAS No.), 국내외 DMF(원료의약품등록) 등록 현황 엑셀 데이터 수급</w:t>
            </w:r>
          </w:p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0F172A"/>
                <w:sz w:val="17"/>
                <w:szCs w:val="17"/>
              </w:rPr>
              <w:t xml:space="preserve">4. 대메뉴 명칭 변경 관련 (항목 10): </w:t>
            </w: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GNB 명칭을 'BUSINESS'에서 'Product'로 변경 시, 하위 메뉴(완제의약품, API, CDMO)의 메뉴 트리 위계 확정</w:t>
            </w:r>
          </w:p>
        </w:tc>
      </w:tr>
    </w:tbl>
    <w:sectPr>
      <w:headerReference w:type="default" r:id="rId6"/>
      <w:footerReference w:type="default" r:id="rId7"/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Dasan Pharmaceutical Co., Ltd. Confidential  |  페이지 </w:t>
    </w:r>
    <w:r>
      <w:rPr>
        <w:rFonts w:ascii="맑은 고딕" w:cs="맑은 고딕" w:eastAsia="맑은 고딕" w:hAnsi="맑은 고딕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다산제약 공식 웹 플랫폼 | UI/UX 개편 및 콘텐츠 수정 요청사항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2026-10-02T01:30:37.055Z</dcterms:created>
  <dcterms:modified xsi:type="dcterms:W3CDTF">2026-10-02T01:30:37.059Z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