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706642" w:rsidR="00A9129F" w:rsidP="00706642" w:rsidRDefault="007F4181" w14:paraId="29ABC901" w14:textId="77777777">
      <w:pPr>
        <w:pStyle w:val="Title"/>
        <w:spacing w:line="360" w:lineRule="auto"/>
        <w:jc w:val="left"/>
        <w:rPr>
          <w:rFonts w:cs="Arial"/>
          <w:sz w:val="48"/>
          <w:szCs w:val="22"/>
        </w:rPr>
      </w:pPr>
      <w:r w:rsidRPr="00706642">
        <w:rPr>
          <w:rFonts w:cs="Arial"/>
          <w:sz w:val="48"/>
          <w:szCs w:val="22"/>
        </w:rPr>
        <w:t>Catatan tentang pemeringkatan perguruan tinggi dunia</w:t>
      </w:r>
    </w:p>
    <w:p w:rsidR="00A9129F" w:rsidP="00706642" w:rsidRDefault="007F4181" w14:paraId="29ABC902" w14:textId="22F8FF17">
      <w:pPr>
        <w:pStyle w:val="Author"/>
        <w:spacing w:line="360" w:lineRule="auto"/>
        <w:jc w:val="both"/>
        <w:rPr>
          <w:rFonts w:ascii="Arial" w:hAnsi="Arial" w:cs="Arial"/>
          <w:sz w:val="22"/>
          <w:szCs w:val="22"/>
        </w:rPr>
      </w:pPr>
      <w:r w:rsidRPr="00706642">
        <w:rPr>
          <w:rFonts w:ascii="Arial" w:hAnsi="Arial" w:cs="Arial"/>
          <w:sz w:val="22"/>
          <w:szCs w:val="22"/>
        </w:rPr>
        <w:t>Dasapta Erwin Irawan</w:t>
      </w:r>
      <w:r w:rsidRPr="00706642" w:rsidR="00706642">
        <w:rPr>
          <w:rFonts w:ascii="Arial" w:hAnsi="Arial" w:cs="Arial"/>
          <w:sz w:val="22"/>
          <w:szCs w:val="22"/>
        </w:rPr>
        <w:t xml:space="preserve"> (</w:t>
      </w:r>
      <w:hyperlink w:history="1" r:id="rId10">
        <w:r w:rsidRPr="00706642" w:rsidR="00706642">
          <w:rPr>
            <w:rStyle w:val="Hyperlink"/>
            <w:rFonts w:ascii="Arial" w:hAnsi="Arial" w:cs="Arial"/>
            <w:szCs w:val="22"/>
          </w:rPr>
          <w:t>ORCID</w:t>
        </w:r>
      </w:hyperlink>
      <w:r w:rsidRPr="00706642" w:rsidR="00706642">
        <w:rPr>
          <w:rFonts w:ascii="Arial" w:hAnsi="Arial" w:cs="Arial"/>
          <w:sz w:val="22"/>
          <w:szCs w:val="22"/>
        </w:rPr>
        <w:t>)</w:t>
      </w:r>
    </w:p>
    <w:p w:rsidR="008B231B" w:rsidP="008B231B" w:rsidRDefault="009304AB" w14:paraId="1707701F" w14:textId="10A7ADD0">
      <w:pPr>
        <w:pStyle w:val="BodyText"/>
      </w:pPr>
      <w:r w:rsidR="009304AB">
        <w:rPr/>
        <w:t xml:space="preserve">Versi </w:t>
      </w:r>
      <w:r>
        <w:fldChar w:fldCharType="begin"/>
      </w:r>
      <w:r>
        <w:instrText xml:space="preserve"> DATE \@ "M/d/yy h:mm am/pm" </w:instrText>
      </w:r>
      <w:r>
        <w:fldChar w:fldCharType="separate"/>
      </w:r>
      <w:r w:rsidRPr="5A155E2F" w:rsidR="009304AB">
        <w:rPr>
          <w:noProof/>
        </w:rPr>
        <w:t>5/14/20 7:13 PM</w:t>
      </w:r>
      <w:r>
        <w:fldChar w:fldCharType="end"/>
      </w:r>
    </w:p>
    <w:p w:rsidRPr="008B231B" w:rsidR="008B231B" w:rsidP="008B231B" w:rsidRDefault="008B231B" w14:paraId="753C2C64" w14:textId="17FA6669">
      <w:pPr>
        <w:pStyle w:val="BodyText"/>
      </w:pPr>
      <w:r w:rsidR="4765941C">
        <w:rPr/>
        <w:t xml:space="preserve">Disebarkan </w:t>
      </w:r>
      <w:proofErr w:type="spellStart"/>
      <w:r w:rsidR="4765941C">
        <w:rPr/>
        <w:t>dengan</w:t>
      </w:r>
      <w:proofErr w:type="spellEnd"/>
      <w:r w:rsidR="4765941C">
        <w:rPr/>
        <w:t xml:space="preserve"> </w:t>
      </w:r>
      <w:proofErr w:type="spellStart"/>
      <w:r w:rsidR="4765941C">
        <w:rPr/>
        <w:t>lisensi</w:t>
      </w:r>
      <w:proofErr w:type="spellEnd"/>
      <w:r w:rsidR="4765941C">
        <w:rPr/>
        <w:t xml:space="preserve"> bebas pakai </w:t>
      </w:r>
      <w:r w:rsidR="4765941C">
        <w:drawing>
          <wp:inline wp14:editId="5A155E2F" wp14:anchorId="4C1B29B7">
            <wp:extent cx="725701" cy="253905"/>
            <wp:effectExtent l="0" t="0" r="0" b="0"/>
            <wp:docPr id="1044902845" name="" descr="Downloads - Creative Commons" title=""/>
            <wp:cNvGraphicFramePr>
              <a:graphicFrameLocks noChangeAspect="1"/>
            </wp:cNvGraphicFramePr>
            <a:graphic>
              <a:graphicData uri="http://schemas.openxmlformats.org/drawingml/2006/picture">
                <pic:pic>
                  <pic:nvPicPr>
                    <pic:cNvPr id="0" name=""/>
                    <pic:cNvPicPr/>
                  </pic:nvPicPr>
                  <pic:blipFill>
                    <a:blip r:embed="Rbdddb2c80d4c4b54">
                      <a:extLst>
                        <a:ext xmlns:a="http://schemas.openxmlformats.org/drawingml/2006/main" uri="{28A0092B-C50C-407E-A947-70E740481C1C}">
                          <a14:useLocalDpi val="0"/>
                        </a:ext>
                      </a:extLst>
                    </a:blip>
                    <a:stretch>
                      <a:fillRect/>
                    </a:stretch>
                  </pic:blipFill>
                  <pic:spPr>
                    <a:xfrm>
                      <a:off x="0" y="0"/>
                      <a:ext cx="725701" cy="253905"/>
                    </a:xfrm>
                    <a:prstGeom prst="rect">
                      <a:avLst/>
                    </a:prstGeom>
                  </pic:spPr>
                </pic:pic>
              </a:graphicData>
            </a:graphic>
          </wp:inline>
        </w:drawing>
      </w:r>
    </w:p>
    <w:sdt>
      <w:sdtPr>
        <w:rPr>
          <w:rFonts w:cs="Arial" w:asciiTheme="minorHAnsi" w:hAnsiTheme="minorHAnsi" w:eastAsiaTheme="minorHAnsi"/>
          <w:color w:val="auto"/>
          <w:sz w:val="22"/>
          <w:szCs w:val="22"/>
        </w:rPr>
        <w:id w:val="1028224354"/>
        <w:docPartObj>
          <w:docPartGallery w:val="Table of Contents"/>
          <w:docPartUnique/>
        </w:docPartObj>
      </w:sdtPr>
      <w:sdtEndPr/>
      <w:sdtContent>
        <w:p w:rsidRPr="00706642" w:rsidR="00A9129F" w:rsidP="00706642" w:rsidRDefault="00706642" w14:paraId="29ABC903" w14:textId="74DCD62D">
          <w:pPr>
            <w:pStyle w:val="TOCHeading"/>
            <w:spacing w:line="360" w:lineRule="auto"/>
            <w:jc w:val="both"/>
            <w:rPr>
              <w:rFonts w:cs="Arial"/>
              <w:b/>
              <w:sz w:val="22"/>
              <w:szCs w:val="22"/>
            </w:rPr>
          </w:pPr>
          <w:r w:rsidRPr="00706642">
            <w:rPr>
              <w:rFonts w:cs="Arial" w:eastAsiaTheme="minorHAnsi"/>
              <w:b/>
              <w:color w:val="auto"/>
              <w:sz w:val="22"/>
              <w:szCs w:val="22"/>
            </w:rPr>
            <w:t>Daftar isi</w:t>
          </w:r>
        </w:p>
        <w:bookmarkStart w:name="_GoBack" w:id="0"/>
        <w:p w:rsidR="009304AB" w:rsidRDefault="007F4181" w14:paraId="4FA4F17B" w14:textId="03A7E00B">
          <w:pPr>
            <w:pStyle w:val="TOC1"/>
            <w:tabs>
              <w:tab w:val="right" w:leader="dot" w:pos="9350"/>
            </w:tabs>
            <w:rPr>
              <w:rFonts w:eastAsiaTheme="minorEastAsia"/>
              <w:noProof/>
              <w:lang w:val="en-ID"/>
            </w:rPr>
          </w:pPr>
          <w:r w:rsidRPr="00706642">
            <w:rPr>
              <w:rFonts w:ascii="Arial" w:hAnsi="Arial" w:cs="Arial"/>
              <w:sz w:val="22"/>
              <w:szCs w:val="22"/>
            </w:rPr>
            <w:fldChar w:fldCharType="begin"/>
          </w:r>
          <w:r w:rsidRPr="00706642">
            <w:rPr>
              <w:rFonts w:ascii="Arial" w:hAnsi="Arial" w:cs="Arial"/>
              <w:sz w:val="22"/>
              <w:szCs w:val="22"/>
            </w:rPr>
            <w:instrText>TOC \o "1-3" \h \z \u</w:instrText>
          </w:r>
          <w:r w:rsidRPr="00706642">
            <w:rPr>
              <w:rFonts w:ascii="Arial" w:hAnsi="Arial" w:cs="Arial"/>
              <w:sz w:val="22"/>
              <w:szCs w:val="22"/>
            </w:rPr>
            <w:fldChar w:fldCharType="separate"/>
          </w:r>
          <w:hyperlink w:history="1" w:anchor="_Toc40376065">
            <w:r w:rsidRPr="00CA2236" w:rsidR="009304AB">
              <w:rPr>
                <w:rStyle w:val="Hyperlink"/>
                <w:noProof/>
              </w:rPr>
              <w:t>1. Tentang pemeringkatan</w:t>
            </w:r>
            <w:r w:rsidR="009304AB">
              <w:rPr>
                <w:noProof/>
                <w:webHidden/>
              </w:rPr>
              <w:tab/>
            </w:r>
            <w:r w:rsidR="009304AB">
              <w:rPr>
                <w:noProof/>
                <w:webHidden/>
              </w:rPr>
              <w:fldChar w:fldCharType="begin"/>
            </w:r>
            <w:r w:rsidR="009304AB">
              <w:rPr>
                <w:noProof/>
                <w:webHidden/>
              </w:rPr>
              <w:instrText xml:space="preserve"> PAGEREF _Toc40376065 \h </w:instrText>
            </w:r>
            <w:r w:rsidR="009304AB">
              <w:rPr>
                <w:noProof/>
                <w:webHidden/>
              </w:rPr>
            </w:r>
            <w:r w:rsidR="009304AB">
              <w:rPr>
                <w:noProof/>
                <w:webHidden/>
              </w:rPr>
              <w:fldChar w:fldCharType="separate"/>
            </w:r>
            <w:r w:rsidR="009304AB">
              <w:rPr>
                <w:noProof/>
                <w:webHidden/>
              </w:rPr>
              <w:t>2</w:t>
            </w:r>
            <w:r w:rsidR="009304AB">
              <w:rPr>
                <w:noProof/>
                <w:webHidden/>
              </w:rPr>
              <w:fldChar w:fldCharType="end"/>
            </w:r>
          </w:hyperlink>
        </w:p>
        <w:p w:rsidR="009304AB" w:rsidRDefault="009304AB" w14:paraId="05D0CD6F" w14:textId="4B8B3CAE">
          <w:pPr>
            <w:pStyle w:val="TOC2"/>
            <w:tabs>
              <w:tab w:val="right" w:leader="dot" w:pos="9350"/>
            </w:tabs>
            <w:rPr>
              <w:rFonts w:eastAsiaTheme="minorEastAsia"/>
              <w:noProof/>
              <w:lang w:val="en-ID"/>
            </w:rPr>
          </w:pPr>
          <w:hyperlink w:history="1" w:anchor="_Toc40376066">
            <w:r w:rsidRPr="00CA2236">
              <w:rPr>
                <w:rStyle w:val="Hyperlink"/>
                <w:noProof/>
              </w:rPr>
              <w:t>1.1 Apa saja</w:t>
            </w:r>
            <w:r>
              <w:rPr>
                <w:noProof/>
                <w:webHidden/>
              </w:rPr>
              <w:tab/>
            </w:r>
            <w:r>
              <w:rPr>
                <w:noProof/>
                <w:webHidden/>
              </w:rPr>
              <w:fldChar w:fldCharType="begin"/>
            </w:r>
            <w:r>
              <w:rPr>
                <w:noProof/>
                <w:webHidden/>
              </w:rPr>
              <w:instrText xml:space="preserve"> PAGEREF _Toc40376066 \h </w:instrText>
            </w:r>
            <w:r>
              <w:rPr>
                <w:noProof/>
                <w:webHidden/>
              </w:rPr>
            </w:r>
            <w:r>
              <w:rPr>
                <w:noProof/>
                <w:webHidden/>
              </w:rPr>
              <w:fldChar w:fldCharType="separate"/>
            </w:r>
            <w:r>
              <w:rPr>
                <w:noProof/>
                <w:webHidden/>
              </w:rPr>
              <w:t>2</w:t>
            </w:r>
            <w:r>
              <w:rPr>
                <w:noProof/>
                <w:webHidden/>
              </w:rPr>
              <w:fldChar w:fldCharType="end"/>
            </w:r>
          </w:hyperlink>
        </w:p>
        <w:p w:rsidR="009304AB" w:rsidRDefault="009304AB" w14:paraId="3665D552" w14:textId="5065CEFB">
          <w:pPr>
            <w:pStyle w:val="TOC2"/>
            <w:tabs>
              <w:tab w:val="right" w:leader="dot" w:pos="9350"/>
            </w:tabs>
            <w:rPr>
              <w:rFonts w:eastAsiaTheme="minorEastAsia"/>
              <w:noProof/>
              <w:lang w:val="en-ID"/>
            </w:rPr>
          </w:pPr>
          <w:hyperlink w:history="1" w:anchor="_Toc40376067">
            <w:r w:rsidRPr="00CA2236">
              <w:rPr>
                <w:rStyle w:val="Hyperlink"/>
                <w:noProof/>
              </w:rPr>
              <w:t>1.2 Pemeringkatan dengan indikator konvensional</w:t>
            </w:r>
            <w:r>
              <w:rPr>
                <w:noProof/>
                <w:webHidden/>
              </w:rPr>
              <w:tab/>
            </w:r>
            <w:r>
              <w:rPr>
                <w:noProof/>
                <w:webHidden/>
              </w:rPr>
              <w:fldChar w:fldCharType="begin"/>
            </w:r>
            <w:r>
              <w:rPr>
                <w:noProof/>
                <w:webHidden/>
              </w:rPr>
              <w:instrText xml:space="preserve"> PAGEREF _Toc40376067 \h </w:instrText>
            </w:r>
            <w:r>
              <w:rPr>
                <w:noProof/>
                <w:webHidden/>
              </w:rPr>
            </w:r>
            <w:r>
              <w:rPr>
                <w:noProof/>
                <w:webHidden/>
              </w:rPr>
              <w:fldChar w:fldCharType="separate"/>
            </w:r>
            <w:r>
              <w:rPr>
                <w:noProof/>
                <w:webHidden/>
              </w:rPr>
              <w:t>2</w:t>
            </w:r>
            <w:r>
              <w:rPr>
                <w:noProof/>
                <w:webHidden/>
              </w:rPr>
              <w:fldChar w:fldCharType="end"/>
            </w:r>
          </w:hyperlink>
        </w:p>
        <w:p w:rsidR="009304AB" w:rsidRDefault="009304AB" w14:paraId="7BB574E4" w14:textId="3DCF15F5">
          <w:pPr>
            <w:pStyle w:val="TOC2"/>
            <w:tabs>
              <w:tab w:val="right" w:leader="dot" w:pos="9350"/>
            </w:tabs>
            <w:rPr>
              <w:rFonts w:eastAsiaTheme="minorEastAsia"/>
              <w:noProof/>
              <w:lang w:val="en-ID"/>
            </w:rPr>
          </w:pPr>
          <w:hyperlink w:history="1" w:anchor="_Toc40376068">
            <w:r w:rsidRPr="00CA2236">
              <w:rPr>
                <w:rStyle w:val="Hyperlink"/>
                <w:noProof/>
              </w:rPr>
              <w:t>1.3 Pemeringkatan dengan indikator non-konvensional</w:t>
            </w:r>
            <w:r>
              <w:rPr>
                <w:noProof/>
                <w:webHidden/>
              </w:rPr>
              <w:tab/>
            </w:r>
            <w:r>
              <w:rPr>
                <w:noProof/>
                <w:webHidden/>
              </w:rPr>
              <w:fldChar w:fldCharType="begin"/>
            </w:r>
            <w:r>
              <w:rPr>
                <w:noProof/>
                <w:webHidden/>
              </w:rPr>
              <w:instrText xml:space="preserve"> PAGEREF _Toc40376068 \h </w:instrText>
            </w:r>
            <w:r>
              <w:rPr>
                <w:noProof/>
                <w:webHidden/>
              </w:rPr>
            </w:r>
            <w:r>
              <w:rPr>
                <w:noProof/>
                <w:webHidden/>
              </w:rPr>
              <w:fldChar w:fldCharType="separate"/>
            </w:r>
            <w:r>
              <w:rPr>
                <w:noProof/>
                <w:webHidden/>
              </w:rPr>
              <w:t>11</w:t>
            </w:r>
            <w:r>
              <w:rPr>
                <w:noProof/>
                <w:webHidden/>
              </w:rPr>
              <w:fldChar w:fldCharType="end"/>
            </w:r>
          </w:hyperlink>
        </w:p>
        <w:p w:rsidR="009304AB" w:rsidRDefault="009304AB" w14:paraId="7B524151" w14:textId="1F6914F9">
          <w:pPr>
            <w:pStyle w:val="TOC1"/>
            <w:tabs>
              <w:tab w:val="right" w:leader="dot" w:pos="9350"/>
            </w:tabs>
            <w:rPr>
              <w:rFonts w:eastAsiaTheme="minorEastAsia"/>
              <w:noProof/>
              <w:lang w:val="en-ID"/>
            </w:rPr>
          </w:pPr>
          <w:hyperlink w:history="1" w:anchor="_Toc40376069">
            <w:r w:rsidRPr="00CA2236">
              <w:rPr>
                <w:rStyle w:val="Hyperlink"/>
                <w:noProof/>
              </w:rPr>
              <w:t>2. Analisis singkat</w:t>
            </w:r>
            <w:r>
              <w:rPr>
                <w:noProof/>
                <w:webHidden/>
              </w:rPr>
              <w:tab/>
            </w:r>
            <w:r>
              <w:rPr>
                <w:noProof/>
                <w:webHidden/>
              </w:rPr>
              <w:fldChar w:fldCharType="begin"/>
            </w:r>
            <w:r>
              <w:rPr>
                <w:noProof/>
                <w:webHidden/>
              </w:rPr>
              <w:instrText xml:space="preserve"> PAGEREF _Toc40376069 \h </w:instrText>
            </w:r>
            <w:r>
              <w:rPr>
                <w:noProof/>
                <w:webHidden/>
              </w:rPr>
            </w:r>
            <w:r>
              <w:rPr>
                <w:noProof/>
                <w:webHidden/>
              </w:rPr>
              <w:fldChar w:fldCharType="separate"/>
            </w:r>
            <w:r>
              <w:rPr>
                <w:noProof/>
                <w:webHidden/>
              </w:rPr>
              <w:t>13</w:t>
            </w:r>
            <w:r>
              <w:rPr>
                <w:noProof/>
                <w:webHidden/>
              </w:rPr>
              <w:fldChar w:fldCharType="end"/>
            </w:r>
          </w:hyperlink>
        </w:p>
        <w:p w:rsidR="009304AB" w:rsidRDefault="009304AB" w14:paraId="1DA0AF3F" w14:textId="46B99746">
          <w:pPr>
            <w:pStyle w:val="TOC2"/>
            <w:tabs>
              <w:tab w:val="right" w:leader="dot" w:pos="9350"/>
            </w:tabs>
            <w:rPr>
              <w:rFonts w:eastAsiaTheme="minorEastAsia"/>
              <w:noProof/>
              <w:lang w:val="en-ID"/>
            </w:rPr>
          </w:pPr>
          <w:hyperlink w:history="1" w:anchor="_Toc40376070">
            <w:r w:rsidRPr="00CA2236">
              <w:rPr>
                <w:rStyle w:val="Hyperlink"/>
                <w:noProof/>
              </w:rPr>
              <w:t>2.1 Transparansi data dan analisis</w:t>
            </w:r>
            <w:r>
              <w:rPr>
                <w:noProof/>
                <w:webHidden/>
              </w:rPr>
              <w:tab/>
            </w:r>
            <w:r>
              <w:rPr>
                <w:noProof/>
                <w:webHidden/>
              </w:rPr>
              <w:fldChar w:fldCharType="begin"/>
            </w:r>
            <w:r>
              <w:rPr>
                <w:noProof/>
                <w:webHidden/>
              </w:rPr>
              <w:instrText xml:space="preserve"> PAGEREF _Toc40376070 \h </w:instrText>
            </w:r>
            <w:r>
              <w:rPr>
                <w:noProof/>
                <w:webHidden/>
              </w:rPr>
            </w:r>
            <w:r>
              <w:rPr>
                <w:noProof/>
                <w:webHidden/>
              </w:rPr>
              <w:fldChar w:fldCharType="separate"/>
            </w:r>
            <w:r>
              <w:rPr>
                <w:noProof/>
                <w:webHidden/>
              </w:rPr>
              <w:t>13</w:t>
            </w:r>
            <w:r>
              <w:rPr>
                <w:noProof/>
                <w:webHidden/>
              </w:rPr>
              <w:fldChar w:fldCharType="end"/>
            </w:r>
          </w:hyperlink>
        </w:p>
        <w:p w:rsidR="009304AB" w:rsidRDefault="009304AB" w14:paraId="386FD03D" w14:textId="3A493436">
          <w:pPr>
            <w:pStyle w:val="TOC2"/>
            <w:tabs>
              <w:tab w:val="right" w:leader="dot" w:pos="9350"/>
            </w:tabs>
            <w:rPr>
              <w:rFonts w:eastAsiaTheme="minorEastAsia"/>
              <w:noProof/>
              <w:lang w:val="en-ID"/>
            </w:rPr>
          </w:pPr>
          <w:hyperlink w:history="1" w:anchor="_Toc40376071">
            <w:r w:rsidRPr="00CA2236">
              <w:rPr>
                <w:rStyle w:val="Hyperlink"/>
                <w:noProof/>
              </w:rPr>
              <w:t>2.2 Tujuan dari pemeringkatan</w:t>
            </w:r>
            <w:r>
              <w:rPr>
                <w:noProof/>
                <w:webHidden/>
              </w:rPr>
              <w:tab/>
            </w:r>
            <w:r>
              <w:rPr>
                <w:noProof/>
                <w:webHidden/>
              </w:rPr>
              <w:fldChar w:fldCharType="begin"/>
            </w:r>
            <w:r>
              <w:rPr>
                <w:noProof/>
                <w:webHidden/>
              </w:rPr>
              <w:instrText xml:space="preserve"> PAGEREF _Toc40376071 \h </w:instrText>
            </w:r>
            <w:r>
              <w:rPr>
                <w:noProof/>
                <w:webHidden/>
              </w:rPr>
            </w:r>
            <w:r>
              <w:rPr>
                <w:noProof/>
                <w:webHidden/>
              </w:rPr>
              <w:fldChar w:fldCharType="separate"/>
            </w:r>
            <w:r>
              <w:rPr>
                <w:noProof/>
                <w:webHidden/>
              </w:rPr>
              <w:t>13</w:t>
            </w:r>
            <w:r>
              <w:rPr>
                <w:noProof/>
                <w:webHidden/>
              </w:rPr>
              <w:fldChar w:fldCharType="end"/>
            </w:r>
          </w:hyperlink>
        </w:p>
        <w:p w:rsidR="009304AB" w:rsidRDefault="009304AB" w14:paraId="34949186" w14:textId="04B61C20">
          <w:pPr>
            <w:pStyle w:val="TOC3"/>
            <w:tabs>
              <w:tab w:val="left" w:pos="1440"/>
              <w:tab w:val="right" w:leader="dot" w:pos="9350"/>
            </w:tabs>
            <w:rPr>
              <w:rFonts w:eastAsiaTheme="minorEastAsia"/>
              <w:noProof/>
              <w:lang w:val="en-ID"/>
            </w:rPr>
          </w:pPr>
          <w:hyperlink w:history="1" w:anchor="_Toc40376072">
            <w:r w:rsidRPr="00CA2236">
              <w:rPr>
                <w:rStyle w:val="Hyperlink"/>
                <w:noProof/>
              </w:rPr>
              <w:t>2.2.1</w:t>
            </w:r>
            <w:r>
              <w:rPr>
                <w:rFonts w:eastAsiaTheme="minorEastAsia"/>
                <w:noProof/>
                <w:lang w:val="en-ID"/>
              </w:rPr>
              <w:tab/>
            </w:r>
            <w:r w:rsidRPr="00CA2236">
              <w:rPr>
                <w:rStyle w:val="Hyperlink"/>
                <w:noProof/>
              </w:rPr>
              <w:t>Dari sisi pembuat peringkat</w:t>
            </w:r>
            <w:r>
              <w:rPr>
                <w:noProof/>
                <w:webHidden/>
              </w:rPr>
              <w:tab/>
            </w:r>
            <w:r>
              <w:rPr>
                <w:noProof/>
                <w:webHidden/>
              </w:rPr>
              <w:fldChar w:fldCharType="begin"/>
            </w:r>
            <w:r>
              <w:rPr>
                <w:noProof/>
                <w:webHidden/>
              </w:rPr>
              <w:instrText xml:space="preserve"> PAGEREF _Toc40376072 \h </w:instrText>
            </w:r>
            <w:r>
              <w:rPr>
                <w:noProof/>
                <w:webHidden/>
              </w:rPr>
            </w:r>
            <w:r>
              <w:rPr>
                <w:noProof/>
                <w:webHidden/>
              </w:rPr>
              <w:fldChar w:fldCharType="separate"/>
            </w:r>
            <w:r>
              <w:rPr>
                <w:noProof/>
                <w:webHidden/>
              </w:rPr>
              <w:t>13</w:t>
            </w:r>
            <w:r>
              <w:rPr>
                <w:noProof/>
                <w:webHidden/>
              </w:rPr>
              <w:fldChar w:fldCharType="end"/>
            </w:r>
          </w:hyperlink>
        </w:p>
        <w:p w:rsidR="009304AB" w:rsidRDefault="009304AB" w14:paraId="429F8198" w14:textId="643CA5C7">
          <w:pPr>
            <w:pStyle w:val="TOC3"/>
            <w:tabs>
              <w:tab w:val="left" w:pos="1440"/>
              <w:tab w:val="right" w:leader="dot" w:pos="9350"/>
            </w:tabs>
            <w:rPr>
              <w:rFonts w:eastAsiaTheme="minorEastAsia"/>
              <w:noProof/>
              <w:lang w:val="en-ID"/>
            </w:rPr>
          </w:pPr>
          <w:hyperlink w:history="1" w:anchor="_Toc40376073">
            <w:r w:rsidRPr="00CA2236">
              <w:rPr>
                <w:rStyle w:val="Hyperlink"/>
                <w:noProof/>
              </w:rPr>
              <w:t>2.2.2</w:t>
            </w:r>
            <w:r>
              <w:rPr>
                <w:rFonts w:eastAsiaTheme="minorEastAsia"/>
                <w:noProof/>
                <w:lang w:val="en-ID"/>
              </w:rPr>
              <w:tab/>
            </w:r>
            <w:r w:rsidRPr="00CA2236">
              <w:rPr>
                <w:rStyle w:val="Hyperlink"/>
                <w:noProof/>
              </w:rPr>
              <w:t>Dari sisi perguruan tinggi</w:t>
            </w:r>
            <w:r>
              <w:rPr>
                <w:noProof/>
                <w:webHidden/>
              </w:rPr>
              <w:tab/>
            </w:r>
            <w:r>
              <w:rPr>
                <w:noProof/>
                <w:webHidden/>
              </w:rPr>
              <w:fldChar w:fldCharType="begin"/>
            </w:r>
            <w:r>
              <w:rPr>
                <w:noProof/>
                <w:webHidden/>
              </w:rPr>
              <w:instrText xml:space="preserve"> PAGEREF _Toc40376073 \h </w:instrText>
            </w:r>
            <w:r>
              <w:rPr>
                <w:noProof/>
                <w:webHidden/>
              </w:rPr>
            </w:r>
            <w:r>
              <w:rPr>
                <w:noProof/>
                <w:webHidden/>
              </w:rPr>
              <w:fldChar w:fldCharType="separate"/>
            </w:r>
            <w:r>
              <w:rPr>
                <w:noProof/>
                <w:webHidden/>
              </w:rPr>
              <w:t>13</w:t>
            </w:r>
            <w:r>
              <w:rPr>
                <w:noProof/>
                <w:webHidden/>
              </w:rPr>
              <w:fldChar w:fldCharType="end"/>
            </w:r>
          </w:hyperlink>
        </w:p>
        <w:p w:rsidR="009304AB" w:rsidRDefault="009304AB" w14:paraId="7C3B7BBB" w14:textId="2B405327">
          <w:pPr>
            <w:pStyle w:val="TOC2"/>
            <w:tabs>
              <w:tab w:val="right" w:leader="dot" w:pos="9350"/>
            </w:tabs>
            <w:rPr>
              <w:rFonts w:eastAsiaTheme="minorEastAsia"/>
              <w:noProof/>
              <w:lang w:val="en-ID"/>
            </w:rPr>
          </w:pPr>
          <w:hyperlink w:history="1" w:anchor="_Toc40376074">
            <w:r w:rsidRPr="00CA2236">
              <w:rPr>
                <w:rStyle w:val="Hyperlink"/>
                <w:noProof/>
              </w:rPr>
              <w:t>2.3 Limitasi</w:t>
            </w:r>
            <w:r>
              <w:rPr>
                <w:noProof/>
                <w:webHidden/>
              </w:rPr>
              <w:tab/>
            </w:r>
            <w:r>
              <w:rPr>
                <w:noProof/>
                <w:webHidden/>
              </w:rPr>
              <w:fldChar w:fldCharType="begin"/>
            </w:r>
            <w:r>
              <w:rPr>
                <w:noProof/>
                <w:webHidden/>
              </w:rPr>
              <w:instrText xml:space="preserve"> PAGEREF _Toc40376074 \h </w:instrText>
            </w:r>
            <w:r>
              <w:rPr>
                <w:noProof/>
                <w:webHidden/>
              </w:rPr>
            </w:r>
            <w:r>
              <w:rPr>
                <w:noProof/>
                <w:webHidden/>
              </w:rPr>
              <w:fldChar w:fldCharType="separate"/>
            </w:r>
            <w:r>
              <w:rPr>
                <w:noProof/>
                <w:webHidden/>
              </w:rPr>
              <w:t>14</w:t>
            </w:r>
            <w:r>
              <w:rPr>
                <w:noProof/>
                <w:webHidden/>
              </w:rPr>
              <w:fldChar w:fldCharType="end"/>
            </w:r>
          </w:hyperlink>
        </w:p>
        <w:p w:rsidR="009304AB" w:rsidRDefault="009304AB" w14:paraId="1106BB22" w14:textId="4BB25B07">
          <w:pPr>
            <w:pStyle w:val="TOC3"/>
            <w:tabs>
              <w:tab w:val="right" w:leader="dot" w:pos="9350"/>
            </w:tabs>
            <w:rPr>
              <w:rFonts w:eastAsiaTheme="minorEastAsia"/>
              <w:noProof/>
              <w:lang w:val="en-ID"/>
            </w:rPr>
          </w:pPr>
          <w:hyperlink w:history="1" w:anchor="_Toc40376075">
            <w:r w:rsidRPr="00CA2236">
              <w:rPr>
                <w:rStyle w:val="Hyperlink"/>
                <w:noProof/>
              </w:rPr>
              <w:t>2.3.1 Diversitas</w:t>
            </w:r>
            <w:r>
              <w:rPr>
                <w:noProof/>
                <w:webHidden/>
              </w:rPr>
              <w:tab/>
            </w:r>
            <w:r>
              <w:rPr>
                <w:noProof/>
                <w:webHidden/>
              </w:rPr>
              <w:fldChar w:fldCharType="begin"/>
            </w:r>
            <w:r>
              <w:rPr>
                <w:noProof/>
                <w:webHidden/>
              </w:rPr>
              <w:instrText xml:space="preserve"> PAGEREF _Toc40376075 \h </w:instrText>
            </w:r>
            <w:r>
              <w:rPr>
                <w:noProof/>
                <w:webHidden/>
              </w:rPr>
            </w:r>
            <w:r>
              <w:rPr>
                <w:noProof/>
                <w:webHidden/>
              </w:rPr>
              <w:fldChar w:fldCharType="separate"/>
            </w:r>
            <w:r>
              <w:rPr>
                <w:noProof/>
                <w:webHidden/>
              </w:rPr>
              <w:t>14</w:t>
            </w:r>
            <w:r>
              <w:rPr>
                <w:noProof/>
                <w:webHidden/>
              </w:rPr>
              <w:fldChar w:fldCharType="end"/>
            </w:r>
          </w:hyperlink>
        </w:p>
        <w:p w:rsidR="009304AB" w:rsidRDefault="009304AB" w14:paraId="4A45C71E" w14:textId="0C09478A">
          <w:pPr>
            <w:pStyle w:val="TOC3"/>
            <w:tabs>
              <w:tab w:val="right" w:leader="dot" w:pos="9350"/>
            </w:tabs>
            <w:rPr>
              <w:rFonts w:eastAsiaTheme="minorEastAsia"/>
              <w:noProof/>
              <w:lang w:val="en-ID"/>
            </w:rPr>
          </w:pPr>
          <w:hyperlink w:history="1" w:anchor="_Toc40376076">
            <w:r w:rsidRPr="00CA2236">
              <w:rPr>
                <w:rStyle w:val="Hyperlink"/>
                <w:noProof/>
              </w:rPr>
              <w:t>2.3.2 Analogi pelari</w:t>
            </w:r>
            <w:r>
              <w:rPr>
                <w:noProof/>
                <w:webHidden/>
              </w:rPr>
              <w:tab/>
            </w:r>
            <w:r>
              <w:rPr>
                <w:noProof/>
                <w:webHidden/>
              </w:rPr>
              <w:fldChar w:fldCharType="begin"/>
            </w:r>
            <w:r>
              <w:rPr>
                <w:noProof/>
                <w:webHidden/>
              </w:rPr>
              <w:instrText xml:space="preserve"> PAGEREF _Toc40376076 \h </w:instrText>
            </w:r>
            <w:r>
              <w:rPr>
                <w:noProof/>
                <w:webHidden/>
              </w:rPr>
            </w:r>
            <w:r>
              <w:rPr>
                <w:noProof/>
                <w:webHidden/>
              </w:rPr>
              <w:fldChar w:fldCharType="separate"/>
            </w:r>
            <w:r>
              <w:rPr>
                <w:noProof/>
                <w:webHidden/>
              </w:rPr>
              <w:t>15</w:t>
            </w:r>
            <w:r>
              <w:rPr>
                <w:noProof/>
                <w:webHidden/>
              </w:rPr>
              <w:fldChar w:fldCharType="end"/>
            </w:r>
          </w:hyperlink>
        </w:p>
        <w:p w:rsidR="009304AB" w:rsidRDefault="009304AB" w14:paraId="71F4937A" w14:textId="06989BB6">
          <w:pPr>
            <w:pStyle w:val="TOC3"/>
            <w:tabs>
              <w:tab w:val="right" w:leader="dot" w:pos="9350"/>
            </w:tabs>
            <w:rPr>
              <w:rFonts w:eastAsiaTheme="minorEastAsia"/>
              <w:noProof/>
              <w:lang w:val="en-ID"/>
            </w:rPr>
          </w:pPr>
          <w:hyperlink w:history="1" w:anchor="_Toc40376077">
            <w:r w:rsidRPr="00CA2236">
              <w:rPr>
                <w:rStyle w:val="Hyperlink"/>
                <w:noProof/>
              </w:rPr>
              <w:t>2.3.3 Keterbatasan data</w:t>
            </w:r>
            <w:r>
              <w:rPr>
                <w:noProof/>
                <w:webHidden/>
              </w:rPr>
              <w:tab/>
            </w:r>
            <w:r>
              <w:rPr>
                <w:noProof/>
                <w:webHidden/>
              </w:rPr>
              <w:fldChar w:fldCharType="begin"/>
            </w:r>
            <w:r>
              <w:rPr>
                <w:noProof/>
                <w:webHidden/>
              </w:rPr>
              <w:instrText xml:space="preserve"> PAGEREF _Toc40376077 \h </w:instrText>
            </w:r>
            <w:r>
              <w:rPr>
                <w:noProof/>
                <w:webHidden/>
              </w:rPr>
            </w:r>
            <w:r>
              <w:rPr>
                <w:noProof/>
                <w:webHidden/>
              </w:rPr>
              <w:fldChar w:fldCharType="separate"/>
            </w:r>
            <w:r>
              <w:rPr>
                <w:noProof/>
                <w:webHidden/>
              </w:rPr>
              <w:t>15</w:t>
            </w:r>
            <w:r>
              <w:rPr>
                <w:noProof/>
                <w:webHidden/>
              </w:rPr>
              <w:fldChar w:fldCharType="end"/>
            </w:r>
          </w:hyperlink>
        </w:p>
        <w:p w:rsidR="009304AB" w:rsidRDefault="009304AB" w14:paraId="4ECA9765" w14:textId="6CB8BF46">
          <w:pPr>
            <w:pStyle w:val="TOC2"/>
            <w:tabs>
              <w:tab w:val="right" w:leader="dot" w:pos="9350"/>
            </w:tabs>
            <w:rPr>
              <w:rFonts w:eastAsiaTheme="minorEastAsia"/>
              <w:noProof/>
              <w:lang w:val="en-ID"/>
            </w:rPr>
          </w:pPr>
          <w:hyperlink w:history="1" w:anchor="_Toc40376078">
            <w:r w:rsidRPr="00CA2236">
              <w:rPr>
                <w:rStyle w:val="Hyperlink"/>
                <w:noProof/>
              </w:rPr>
              <w:t>2.4 Relevansi indikator peringkat vs visi dan misi perguruan tinggi (PT)</w:t>
            </w:r>
            <w:r>
              <w:rPr>
                <w:noProof/>
                <w:webHidden/>
              </w:rPr>
              <w:tab/>
            </w:r>
            <w:r>
              <w:rPr>
                <w:noProof/>
                <w:webHidden/>
              </w:rPr>
              <w:fldChar w:fldCharType="begin"/>
            </w:r>
            <w:r>
              <w:rPr>
                <w:noProof/>
                <w:webHidden/>
              </w:rPr>
              <w:instrText xml:space="preserve"> PAGEREF _Toc40376078 \h </w:instrText>
            </w:r>
            <w:r>
              <w:rPr>
                <w:noProof/>
                <w:webHidden/>
              </w:rPr>
            </w:r>
            <w:r>
              <w:rPr>
                <w:noProof/>
                <w:webHidden/>
              </w:rPr>
              <w:fldChar w:fldCharType="separate"/>
            </w:r>
            <w:r>
              <w:rPr>
                <w:noProof/>
                <w:webHidden/>
              </w:rPr>
              <w:t>16</w:t>
            </w:r>
            <w:r>
              <w:rPr>
                <w:noProof/>
                <w:webHidden/>
              </w:rPr>
              <w:fldChar w:fldCharType="end"/>
            </w:r>
          </w:hyperlink>
        </w:p>
        <w:p w:rsidR="009304AB" w:rsidRDefault="009304AB" w14:paraId="4D1EE312" w14:textId="15827CB5">
          <w:pPr>
            <w:pStyle w:val="TOC1"/>
            <w:tabs>
              <w:tab w:val="right" w:leader="dot" w:pos="9350"/>
            </w:tabs>
            <w:rPr>
              <w:rFonts w:eastAsiaTheme="minorEastAsia"/>
              <w:noProof/>
              <w:lang w:val="en-ID"/>
            </w:rPr>
          </w:pPr>
          <w:hyperlink w:history="1" w:anchor="_Toc40376079">
            <w:r w:rsidRPr="00CA2236">
              <w:rPr>
                <w:rStyle w:val="Hyperlink"/>
                <w:noProof/>
              </w:rPr>
              <w:t>3. Beberapa kutipan menarik</w:t>
            </w:r>
            <w:r>
              <w:rPr>
                <w:noProof/>
                <w:webHidden/>
              </w:rPr>
              <w:tab/>
            </w:r>
            <w:r>
              <w:rPr>
                <w:noProof/>
                <w:webHidden/>
              </w:rPr>
              <w:fldChar w:fldCharType="begin"/>
            </w:r>
            <w:r>
              <w:rPr>
                <w:noProof/>
                <w:webHidden/>
              </w:rPr>
              <w:instrText xml:space="preserve"> PAGEREF _Toc40376079 \h </w:instrText>
            </w:r>
            <w:r>
              <w:rPr>
                <w:noProof/>
                <w:webHidden/>
              </w:rPr>
            </w:r>
            <w:r>
              <w:rPr>
                <w:noProof/>
                <w:webHidden/>
              </w:rPr>
              <w:fldChar w:fldCharType="separate"/>
            </w:r>
            <w:r>
              <w:rPr>
                <w:noProof/>
                <w:webHidden/>
              </w:rPr>
              <w:t>16</w:t>
            </w:r>
            <w:r>
              <w:rPr>
                <w:noProof/>
                <w:webHidden/>
              </w:rPr>
              <w:fldChar w:fldCharType="end"/>
            </w:r>
          </w:hyperlink>
        </w:p>
        <w:p w:rsidR="009304AB" w:rsidRDefault="009304AB" w14:paraId="34F9FA2A" w14:textId="1E0A7001">
          <w:pPr>
            <w:pStyle w:val="TOC1"/>
            <w:tabs>
              <w:tab w:val="right" w:leader="dot" w:pos="9350"/>
            </w:tabs>
            <w:rPr>
              <w:rFonts w:eastAsiaTheme="minorEastAsia"/>
              <w:noProof/>
              <w:lang w:val="en-ID"/>
            </w:rPr>
          </w:pPr>
          <w:hyperlink w:history="1" w:anchor="_Toc40376080">
            <w:r w:rsidRPr="00CA2236">
              <w:rPr>
                <w:rStyle w:val="Hyperlink"/>
                <w:noProof/>
              </w:rPr>
              <w:t>4. Referensi</w:t>
            </w:r>
            <w:r>
              <w:rPr>
                <w:noProof/>
                <w:webHidden/>
              </w:rPr>
              <w:tab/>
            </w:r>
            <w:r>
              <w:rPr>
                <w:noProof/>
                <w:webHidden/>
              </w:rPr>
              <w:fldChar w:fldCharType="begin"/>
            </w:r>
            <w:r>
              <w:rPr>
                <w:noProof/>
                <w:webHidden/>
              </w:rPr>
              <w:instrText xml:space="preserve"> PAGEREF _Toc40376080 \h </w:instrText>
            </w:r>
            <w:r>
              <w:rPr>
                <w:noProof/>
                <w:webHidden/>
              </w:rPr>
            </w:r>
            <w:r>
              <w:rPr>
                <w:noProof/>
                <w:webHidden/>
              </w:rPr>
              <w:fldChar w:fldCharType="separate"/>
            </w:r>
            <w:r>
              <w:rPr>
                <w:noProof/>
                <w:webHidden/>
              </w:rPr>
              <w:t>17</w:t>
            </w:r>
            <w:r>
              <w:rPr>
                <w:noProof/>
                <w:webHidden/>
              </w:rPr>
              <w:fldChar w:fldCharType="end"/>
            </w:r>
          </w:hyperlink>
        </w:p>
        <w:p w:rsidRPr="00706642" w:rsidR="00A9129F" w:rsidP="00706642" w:rsidRDefault="007F4181" w14:paraId="29ABC910" w14:textId="384524E3">
          <w:pPr>
            <w:spacing w:line="360" w:lineRule="auto"/>
            <w:jc w:val="both"/>
            <w:rPr>
              <w:rFonts w:ascii="Arial" w:hAnsi="Arial" w:cs="Arial"/>
              <w:sz w:val="22"/>
              <w:szCs w:val="22"/>
            </w:rPr>
          </w:pPr>
          <w:r w:rsidRPr="00706642">
            <w:rPr>
              <w:rFonts w:ascii="Arial" w:hAnsi="Arial" w:cs="Arial"/>
              <w:sz w:val="22"/>
              <w:szCs w:val="22"/>
            </w:rPr>
            <w:fldChar w:fldCharType="end"/>
          </w:r>
        </w:p>
      </w:sdtContent>
    </w:sdt>
    <w:bookmarkEnd w:displacedByCustomXml="next" w:id="0"/>
    <w:p w:rsidR="00706642" w:rsidRDefault="00706642" w14:paraId="1FB50A6A" w14:textId="557B2E99">
      <w:pPr>
        <w:rPr>
          <w:rFonts w:ascii="Arial" w:hAnsi="Arial" w:cs="Arial"/>
          <w:sz w:val="22"/>
          <w:szCs w:val="22"/>
        </w:rPr>
      </w:pPr>
      <w:r>
        <w:rPr>
          <w:rFonts w:ascii="Arial" w:hAnsi="Arial" w:cs="Arial"/>
          <w:sz w:val="22"/>
          <w:szCs w:val="22"/>
        </w:rPr>
        <w:br w:type="page"/>
      </w:r>
    </w:p>
    <w:p w:rsidRPr="00706642" w:rsidR="00706642" w:rsidP="00706642" w:rsidRDefault="00706642" w14:paraId="71B77759" w14:textId="77777777">
      <w:pPr>
        <w:pStyle w:val="Compact"/>
        <w:rPr>
          <w:rFonts w:ascii="Arial" w:hAnsi="Arial" w:cs="Arial"/>
          <w:sz w:val="22"/>
          <w:szCs w:val="22"/>
        </w:rPr>
      </w:pPr>
    </w:p>
    <w:p w:rsidRPr="00706642" w:rsidR="00A9129F" w:rsidP="00706642" w:rsidRDefault="008B231B" w14:paraId="29ABC924" w14:textId="5131EB3F">
      <w:pPr>
        <w:pStyle w:val="Heading1"/>
        <w:jc w:val="both"/>
      </w:pPr>
      <w:bookmarkStart w:name="tentang-pemeringkatan" w:id="1"/>
      <w:bookmarkStart w:name="_Toc40376065" w:id="2"/>
      <w:r>
        <w:t xml:space="preserve">1. </w:t>
      </w:r>
      <w:r w:rsidRPr="00706642" w:rsidR="007F4181">
        <w:t>Tentang pemeringkatan</w:t>
      </w:r>
      <w:bookmarkEnd w:id="1"/>
      <w:bookmarkEnd w:id="2"/>
    </w:p>
    <w:p w:rsidRPr="00706642" w:rsidR="00A9129F" w:rsidP="00706642" w:rsidRDefault="008B231B" w14:paraId="29ABC925" w14:textId="45958EB7">
      <w:pPr>
        <w:pStyle w:val="Heading2"/>
        <w:jc w:val="both"/>
      </w:pPr>
      <w:bookmarkStart w:name="apa-saja" w:id="3"/>
      <w:bookmarkStart w:name="_Toc40376066" w:id="4"/>
      <w:r>
        <w:t xml:space="preserve">1.1 </w:t>
      </w:r>
      <w:r w:rsidRPr="00706642" w:rsidR="007F4181">
        <w:t>Apa saja</w:t>
      </w:r>
      <w:bookmarkEnd w:id="3"/>
      <w:bookmarkEnd w:id="4"/>
    </w:p>
    <w:p w:rsidRPr="00706642" w:rsidR="00A9129F" w:rsidP="00A51978" w:rsidRDefault="007F4181" w14:paraId="29ABC926" w14:textId="77777777">
      <w:pPr>
        <w:pStyle w:val="BodyText"/>
      </w:pPr>
      <w:r w:rsidRPr="00706642">
        <w:t>Pemeringkatan yang paling banyak digunakan ada empat, khususnya mengagregasi indikator terkait pendidikan, penelitian, dan hubungan dengan pihak eksternal:</w:t>
      </w:r>
    </w:p>
    <w:p w:rsidRPr="00706642" w:rsidR="00A9129F" w:rsidP="00A51978" w:rsidRDefault="0076658C" w14:paraId="29ABC927" w14:textId="77777777">
      <w:pPr>
        <w:pStyle w:val="BodyText"/>
        <w:numPr>
          <w:ilvl w:val="0"/>
          <w:numId w:val="42"/>
        </w:numPr>
      </w:pPr>
      <w:hyperlink r:id="rId11">
        <w:r w:rsidRPr="00706642" w:rsidR="007F4181">
          <w:rPr>
            <w:rStyle w:val="Hyperlink"/>
            <w:rFonts w:ascii="Arial" w:hAnsi="Arial" w:cs="Arial"/>
            <w:szCs w:val="22"/>
          </w:rPr>
          <w:t>ARWU</w:t>
        </w:r>
      </w:hyperlink>
    </w:p>
    <w:p w:rsidRPr="00706642" w:rsidR="00A9129F" w:rsidP="00A51978" w:rsidRDefault="0076658C" w14:paraId="29ABC928" w14:textId="77777777">
      <w:pPr>
        <w:pStyle w:val="BodyText"/>
        <w:numPr>
          <w:ilvl w:val="0"/>
          <w:numId w:val="42"/>
        </w:numPr>
      </w:pPr>
      <w:hyperlink r:id="rId12">
        <w:r w:rsidRPr="00706642" w:rsidR="007F4181">
          <w:rPr>
            <w:rStyle w:val="Hyperlink"/>
            <w:rFonts w:ascii="Arial" w:hAnsi="Arial" w:cs="Arial"/>
            <w:szCs w:val="22"/>
          </w:rPr>
          <w:t>THES</w:t>
        </w:r>
      </w:hyperlink>
    </w:p>
    <w:p w:rsidRPr="00706642" w:rsidR="00A9129F" w:rsidP="00A51978" w:rsidRDefault="0076658C" w14:paraId="29ABC929" w14:textId="77777777">
      <w:pPr>
        <w:pStyle w:val="BodyText"/>
        <w:numPr>
          <w:ilvl w:val="0"/>
          <w:numId w:val="42"/>
        </w:numPr>
      </w:pPr>
      <w:hyperlink r:id="rId13">
        <w:r w:rsidRPr="00706642" w:rsidR="007F4181">
          <w:rPr>
            <w:rStyle w:val="Hyperlink"/>
            <w:rFonts w:ascii="Arial" w:hAnsi="Arial" w:cs="Arial"/>
            <w:szCs w:val="22"/>
          </w:rPr>
          <w:t>QS</w:t>
        </w:r>
      </w:hyperlink>
    </w:p>
    <w:p w:rsidRPr="00706642" w:rsidR="00A9129F" w:rsidP="00A51978" w:rsidRDefault="0076658C" w14:paraId="29ABC92A" w14:textId="77777777">
      <w:pPr>
        <w:pStyle w:val="BodyText"/>
        <w:numPr>
          <w:ilvl w:val="0"/>
          <w:numId w:val="42"/>
        </w:numPr>
      </w:pPr>
      <w:hyperlink r:id="rId14">
        <w:r w:rsidRPr="00706642" w:rsidR="007F4181">
          <w:rPr>
            <w:rStyle w:val="Hyperlink"/>
            <w:rFonts w:ascii="Arial" w:hAnsi="Arial" w:cs="Arial"/>
            <w:szCs w:val="22"/>
          </w:rPr>
          <w:t>Leiden</w:t>
        </w:r>
      </w:hyperlink>
    </w:p>
    <w:p w:rsidRPr="00706642" w:rsidR="00A9129F" w:rsidP="00A51978" w:rsidRDefault="007F4181" w14:paraId="29ABC92B" w14:textId="77777777">
      <w:pPr>
        <w:pStyle w:val="BodyText"/>
      </w:pPr>
      <w:r w:rsidRPr="00706642">
        <w:t>Ada pendatang (baru) dengan indikator yang sangat berbeda, yakni kinerja terkait lingkungan</w:t>
      </w:r>
    </w:p>
    <w:p w:rsidRPr="00706642" w:rsidR="00A9129F" w:rsidP="00A51978" w:rsidRDefault="0076658C" w14:paraId="29ABC92C" w14:textId="77777777">
      <w:pPr>
        <w:pStyle w:val="BodyText"/>
        <w:numPr>
          <w:ilvl w:val="0"/>
          <w:numId w:val="43"/>
        </w:numPr>
      </w:pPr>
      <w:hyperlink r:id="rId15">
        <w:r w:rsidRPr="00706642" w:rsidR="007F4181">
          <w:rPr>
            <w:rStyle w:val="Hyperlink"/>
            <w:rFonts w:ascii="Arial" w:hAnsi="Arial" w:cs="Arial"/>
            <w:szCs w:val="22"/>
          </w:rPr>
          <w:t>UI Green Metric</w:t>
        </w:r>
      </w:hyperlink>
    </w:p>
    <w:p w:rsidRPr="00870761" w:rsidR="00A9129F" w:rsidP="00A51978" w:rsidRDefault="0076658C" w14:paraId="29ABC92D" w14:textId="435C595B">
      <w:pPr>
        <w:pStyle w:val="BodyText"/>
        <w:numPr>
          <w:ilvl w:val="0"/>
          <w:numId w:val="43"/>
        </w:numPr>
        <w:rPr>
          <w:rStyle w:val="Hyperlink"/>
          <w:rFonts w:ascii="Arial" w:hAnsi="Arial" w:cs="Arial"/>
          <w:color w:val="auto"/>
          <w:szCs w:val="22"/>
        </w:rPr>
      </w:pPr>
      <w:hyperlink w:anchor="!/page/0/length/25/sort_by/rank/sort_order/asc/cols/undefined" r:id="rId16">
        <w:r w:rsidRPr="00706642" w:rsidR="007F4181">
          <w:rPr>
            <w:rStyle w:val="Hyperlink"/>
            <w:rFonts w:ascii="Arial" w:hAnsi="Arial" w:cs="Arial"/>
            <w:szCs w:val="22"/>
          </w:rPr>
          <w:t>THES SDG Impact Ranking</w:t>
        </w:r>
      </w:hyperlink>
    </w:p>
    <w:p w:rsidR="00706642" w:rsidP="00A51978" w:rsidRDefault="00870761" w14:paraId="3980EA75" w14:textId="0DF2A77D">
      <w:pPr>
        <w:pStyle w:val="BodyText"/>
        <w:rPr>
          <w:rStyle w:val="Hyperlink"/>
          <w:color w:val="auto"/>
        </w:rPr>
      </w:pPr>
      <w:r w:rsidRPr="00A51978">
        <w:rPr>
          <w:rStyle w:val="Hyperlink"/>
          <w:color w:val="auto"/>
          <w:sz w:val="24"/>
        </w:rPr>
        <w:t>S</w:t>
      </w:r>
      <w:r w:rsidR="00A51978">
        <w:rPr>
          <w:rStyle w:val="Hyperlink"/>
          <w:color w:val="auto"/>
        </w:rPr>
        <w:t>elain pemeringkatan di atas, di Indonesia juga popular pemeringkatan yang berbasis keterbacaan daring (</w:t>
      </w:r>
      <w:r w:rsidRPr="00A51978" w:rsidR="00A51978">
        <w:rPr>
          <w:rStyle w:val="Hyperlink"/>
          <w:i/>
          <w:color w:val="auto"/>
        </w:rPr>
        <w:t>online visibility</w:t>
      </w:r>
      <w:r w:rsidR="00A51978">
        <w:rPr>
          <w:rStyle w:val="Hyperlink"/>
          <w:color w:val="auto"/>
        </w:rPr>
        <w:t xml:space="preserve">) seperti </w:t>
      </w:r>
      <w:hyperlink w:history="1" r:id="rId17">
        <w:r w:rsidRPr="00CC61DC" w:rsidR="00A51978">
          <w:rPr>
            <w:rStyle w:val="Hyperlink"/>
          </w:rPr>
          <w:t>Webometric</w:t>
        </w:r>
      </w:hyperlink>
      <w:r w:rsidR="00A51978">
        <w:rPr>
          <w:rStyle w:val="Hyperlink"/>
          <w:color w:val="auto"/>
        </w:rPr>
        <w:t xml:space="preserve"> dan </w:t>
      </w:r>
      <w:hyperlink w:history="1" r:id="rId18">
        <w:r w:rsidRPr="00CC61DC" w:rsidR="00A51978">
          <w:rPr>
            <w:rStyle w:val="Hyperlink"/>
          </w:rPr>
          <w:t>4ICU</w:t>
        </w:r>
      </w:hyperlink>
      <w:r w:rsidR="00CC61DC">
        <w:rPr>
          <w:rStyle w:val="Hyperlink"/>
          <w:color w:val="auto"/>
        </w:rPr>
        <w:t xml:space="preserve"> (baca: four I see you)</w:t>
      </w:r>
      <w:r w:rsidR="00A51978">
        <w:rPr>
          <w:rStyle w:val="Hyperlink"/>
          <w:color w:val="auto"/>
        </w:rPr>
        <w:t>. Kedua indicator daring ini akan dibahas pada bab yang berbeda.</w:t>
      </w:r>
      <w:r w:rsidR="00A14EB8">
        <w:rPr>
          <w:rStyle w:val="Hyperlink"/>
          <w:color w:val="auto"/>
        </w:rPr>
        <w:t xml:space="preserve"> Lihat </w:t>
      </w:r>
      <w:r w:rsidR="00A14EB8">
        <w:rPr>
          <w:rStyle w:val="Hyperlink"/>
          <w:color w:val="auto"/>
        </w:rPr>
        <w:fldChar w:fldCharType="begin"/>
      </w:r>
      <w:r w:rsidR="00A14EB8">
        <w:rPr>
          <w:rStyle w:val="Hyperlink"/>
          <w:color w:val="auto"/>
        </w:rPr>
        <w:instrText xml:space="preserve"> REF _Ref40176268 \h </w:instrText>
      </w:r>
      <w:r w:rsidR="00A14EB8">
        <w:rPr>
          <w:rStyle w:val="Hyperlink"/>
          <w:color w:val="auto"/>
        </w:rPr>
      </w:r>
      <w:r w:rsidR="00A14EB8">
        <w:rPr>
          <w:rStyle w:val="Hyperlink"/>
          <w:color w:val="auto"/>
        </w:rPr>
        <w:fldChar w:fldCharType="separate"/>
      </w:r>
      <w:r w:rsidR="00A14EB8">
        <w:t xml:space="preserve">Gambar </w:t>
      </w:r>
      <w:r w:rsidR="00A14EB8">
        <w:rPr>
          <w:noProof/>
        </w:rPr>
        <w:t>1</w:t>
      </w:r>
      <w:r w:rsidR="00A14EB8">
        <w:rPr>
          <w:rStyle w:val="Hyperlink"/>
          <w:color w:val="auto"/>
        </w:rPr>
        <w:fldChar w:fldCharType="end"/>
      </w:r>
      <w:r w:rsidR="00A14EB8">
        <w:rPr>
          <w:rStyle w:val="Hyperlink"/>
          <w:color w:val="auto"/>
        </w:rPr>
        <w:t xml:space="preserve"> untuk melihat berbagai pemeringkatan yang banyak dipakai di Indonesia.</w:t>
      </w:r>
    </w:p>
    <w:p w:rsidR="00A14EB8" w:rsidP="00A51978" w:rsidRDefault="00A14EB8" w14:paraId="3110274D" w14:textId="77777777">
      <w:pPr>
        <w:pStyle w:val="BodyText"/>
        <w:rPr>
          <w:rStyle w:val="Hyperlink"/>
          <w:color w:val="auto"/>
        </w:rPr>
      </w:pPr>
    </w:p>
    <w:p w:rsidRPr="00706642" w:rsidR="00A14EB8" w:rsidP="00A14EB8" w:rsidRDefault="00A14EB8" w14:paraId="1EDD7245" w14:textId="77777777">
      <w:pPr>
        <w:pStyle w:val="Heading2"/>
        <w:jc w:val="both"/>
      </w:pPr>
      <w:bookmarkStart w:name="pemeringkatan-dengan-indikator-konvensio" w:id="5"/>
      <w:bookmarkStart w:name="_Toc40376067" w:id="6"/>
      <w:r>
        <w:t xml:space="preserve">1.2 </w:t>
      </w:r>
      <w:r w:rsidRPr="00706642">
        <w:t>Pemeringkatan dengan indikator konvensional</w:t>
      </w:r>
      <w:bookmarkEnd w:id="5"/>
      <w:bookmarkEnd w:id="6"/>
    </w:p>
    <w:p w:rsidRPr="00706642" w:rsidR="00A14EB8" w:rsidP="00A14EB8" w:rsidRDefault="00A14EB8" w14:paraId="307584F4" w14:textId="77777777">
      <w:pPr>
        <w:pStyle w:val="FirstParagraph"/>
        <w:rPr>
          <w:rFonts w:ascii="Arial" w:hAnsi="Arial" w:cs="Arial"/>
          <w:sz w:val="22"/>
          <w:szCs w:val="22"/>
        </w:rPr>
      </w:pPr>
      <w:r w:rsidRPr="00706642">
        <w:rPr>
          <w:rFonts w:ascii="Arial" w:hAnsi="Arial" w:cs="Arial"/>
          <w:sz w:val="22"/>
          <w:szCs w:val="22"/>
        </w:rPr>
        <w:t>Keempatnya mengukur indikator-indikator terkait pengajaran (</w:t>
      </w:r>
      <w:r w:rsidRPr="004B301D">
        <w:rPr>
          <w:rFonts w:ascii="Arial" w:hAnsi="Arial" w:cs="Arial"/>
          <w:i/>
          <w:sz w:val="22"/>
          <w:szCs w:val="22"/>
        </w:rPr>
        <w:t>teaching</w:t>
      </w:r>
      <w:r w:rsidRPr="00706642">
        <w:rPr>
          <w:rFonts w:ascii="Arial" w:hAnsi="Arial" w:cs="Arial"/>
          <w:sz w:val="22"/>
          <w:szCs w:val="22"/>
        </w:rPr>
        <w:t>), penelitian (</w:t>
      </w:r>
      <w:r w:rsidRPr="004B301D">
        <w:rPr>
          <w:rFonts w:ascii="Arial" w:hAnsi="Arial" w:cs="Arial"/>
          <w:i/>
          <w:sz w:val="22"/>
          <w:szCs w:val="22"/>
        </w:rPr>
        <w:t>research</w:t>
      </w:r>
      <w:r w:rsidRPr="00706642">
        <w:rPr>
          <w:rFonts w:ascii="Arial" w:hAnsi="Arial" w:cs="Arial"/>
          <w:sz w:val="22"/>
          <w:szCs w:val="22"/>
        </w:rPr>
        <w:t>), dan hubungan eksternal (</w:t>
      </w:r>
      <w:r w:rsidRPr="004B301D">
        <w:rPr>
          <w:rFonts w:ascii="Arial" w:hAnsi="Arial" w:cs="Arial"/>
          <w:i/>
          <w:sz w:val="22"/>
          <w:szCs w:val="22"/>
        </w:rPr>
        <w:t>external relationship</w:t>
      </w:r>
      <w:r w:rsidRPr="00706642">
        <w:rPr>
          <w:rFonts w:ascii="Arial" w:hAnsi="Arial" w:cs="Arial"/>
          <w:sz w:val="22"/>
          <w:szCs w:val="22"/>
        </w:rPr>
        <w:t>) yang masing-masing dihubungkan dengan reputasi internasional.</w:t>
      </w:r>
    </w:p>
    <w:p w:rsidR="00A14EB8" w:rsidP="00A51978" w:rsidRDefault="00A14EB8" w14:paraId="31891379" w14:textId="77777777">
      <w:pPr>
        <w:pStyle w:val="BodyText"/>
        <w:rPr>
          <w:rStyle w:val="Hyperlink"/>
          <w:color w:val="auto"/>
        </w:rPr>
      </w:pPr>
    </w:p>
    <w:p w:rsidR="00CC61DC" w:rsidP="00CC61DC" w:rsidRDefault="00CC61DC" w14:paraId="14A06D7B" w14:textId="03FF7865">
      <w:pPr>
        <w:pStyle w:val="BodyText"/>
        <w:jc w:val="center"/>
      </w:pPr>
      <w:r w:rsidR="00CC61DC">
        <w:drawing>
          <wp:inline wp14:editId="4E82918B" wp14:anchorId="515E83D0">
            <wp:extent cx="2902796" cy="2632364"/>
            <wp:effectExtent l="0" t="0" r="5715" b="0"/>
            <wp:docPr id="1" name="Picture 1" title=""/>
            <wp:cNvGraphicFramePr>
              <a:graphicFrameLocks noChangeAspect="1"/>
            </wp:cNvGraphicFramePr>
            <a:graphic>
              <a:graphicData uri="http://schemas.openxmlformats.org/drawingml/2006/picture">
                <pic:pic>
                  <pic:nvPicPr>
                    <pic:cNvPr id="0" name="Picture 1"/>
                    <pic:cNvPicPr/>
                  </pic:nvPicPr>
                  <pic:blipFill>
                    <a:blip r:embed="Ra93b8a998c454e11">
                      <a:extLst>
                        <a:ext xmlns:a="http://schemas.openxmlformats.org/drawingml/2006/main" uri="{28A0092B-C50C-407E-A947-70E740481C1C}">
                          <a14:useLocalDpi val="0"/>
                        </a:ext>
                      </a:extLst>
                    </a:blip>
                    <a:stretch>
                      <a:fillRect/>
                    </a:stretch>
                  </pic:blipFill>
                  <pic:spPr>
                    <a:xfrm rot="0" flipH="0" flipV="0">
                      <a:off x="0" y="0"/>
                      <a:ext cx="2902796" cy="2632364"/>
                    </a:xfrm>
                    <a:prstGeom prst="rect">
                      <a:avLst/>
                    </a:prstGeom>
                  </pic:spPr>
                </pic:pic>
              </a:graphicData>
            </a:graphic>
          </wp:inline>
        </w:drawing>
      </w:r>
    </w:p>
    <w:p w:rsidR="00CC61DC" w:rsidP="00CC61DC" w:rsidRDefault="00CC61DC" w14:paraId="7ABA609A" w14:textId="2940392C">
      <w:pPr>
        <w:pStyle w:val="Caption"/>
      </w:pPr>
      <w:bookmarkStart w:name="_Ref40176268" w:id="7"/>
      <w:r>
        <w:t xml:space="preserve">Gambar </w:t>
      </w:r>
      <w:r w:rsidR="0076658C">
        <w:rPr>
          <w:noProof/>
        </w:rPr>
        <w:fldChar w:fldCharType="begin"/>
      </w:r>
      <w:r w:rsidR="0076658C">
        <w:rPr>
          <w:noProof/>
        </w:rPr>
        <w:instrText xml:space="preserve"> SEQ Gambar \* ARABIC </w:instrText>
      </w:r>
      <w:r w:rsidR="0076658C">
        <w:rPr>
          <w:noProof/>
        </w:rPr>
        <w:fldChar w:fldCharType="separate"/>
      </w:r>
      <w:r>
        <w:rPr>
          <w:noProof/>
        </w:rPr>
        <w:t>1</w:t>
      </w:r>
      <w:r w:rsidR="0076658C">
        <w:rPr>
          <w:noProof/>
        </w:rPr>
        <w:fldChar w:fldCharType="end"/>
      </w:r>
      <w:bookmarkEnd w:id="7"/>
      <w:r>
        <w:t xml:space="preserve"> Pembagian pemeringkatan menurut indikatornya</w:t>
      </w:r>
    </w:p>
    <w:p w:rsidRPr="00A51978" w:rsidR="00CC61DC" w:rsidP="00CC61DC" w:rsidRDefault="00CC61DC" w14:paraId="1FDE22EE" w14:textId="77777777">
      <w:pPr>
        <w:pStyle w:val="Caption"/>
      </w:pPr>
    </w:p>
    <w:p w:rsidRPr="00706642" w:rsidR="00A9129F" w:rsidP="00706642" w:rsidRDefault="008B231B" w14:paraId="29ABC930" w14:textId="779065CC">
      <w:pPr>
        <w:pStyle w:val="Heading4"/>
        <w:spacing w:line="360" w:lineRule="auto"/>
        <w:jc w:val="both"/>
        <w:rPr>
          <w:rFonts w:ascii="Arial" w:hAnsi="Arial" w:cs="Arial"/>
          <w:sz w:val="22"/>
          <w:szCs w:val="22"/>
        </w:rPr>
      </w:pPr>
      <w:bookmarkStart w:name="arwu" w:id="8"/>
      <w:r>
        <w:rPr>
          <w:rFonts w:ascii="Arial" w:hAnsi="Arial" w:cs="Arial"/>
          <w:sz w:val="22"/>
          <w:szCs w:val="22"/>
        </w:rPr>
        <w:t xml:space="preserve">1.2.1 </w:t>
      </w:r>
      <w:r w:rsidRPr="00706642" w:rsidR="007F4181">
        <w:rPr>
          <w:rFonts w:ascii="Arial" w:hAnsi="Arial" w:cs="Arial"/>
          <w:sz w:val="22"/>
          <w:szCs w:val="22"/>
        </w:rPr>
        <w:t>ARWU</w:t>
      </w:r>
      <w:bookmarkEnd w:id="8"/>
    </w:p>
    <w:p w:rsidRPr="00706642" w:rsidR="00A9129F" w:rsidP="00706642" w:rsidRDefault="007F4181" w14:paraId="29ABC931" w14:textId="0B286E3B">
      <w:pPr>
        <w:pStyle w:val="FirstParagraph"/>
        <w:rPr>
          <w:rFonts w:ascii="Arial" w:hAnsi="Arial" w:cs="Arial"/>
          <w:sz w:val="22"/>
          <w:szCs w:val="22"/>
        </w:rPr>
      </w:pPr>
      <w:r w:rsidRPr="00706642">
        <w:rPr>
          <w:rFonts w:ascii="Arial" w:hAnsi="Arial" w:cs="Arial"/>
          <w:sz w:val="22"/>
          <w:szCs w:val="22"/>
        </w:rPr>
        <w:t xml:space="preserve">Dalam </w:t>
      </w:r>
      <w:hyperlink r:id="rId20">
        <w:r w:rsidRPr="00706642">
          <w:rPr>
            <w:rStyle w:val="Hyperlink"/>
            <w:rFonts w:ascii="Arial" w:hAnsi="Arial" w:cs="Arial"/>
            <w:szCs w:val="22"/>
          </w:rPr>
          <w:t>laman resminya</w:t>
        </w:r>
      </w:hyperlink>
      <w:r w:rsidRPr="00706642">
        <w:rPr>
          <w:rFonts w:ascii="Arial" w:hAnsi="Arial" w:cs="Arial"/>
          <w:sz w:val="22"/>
          <w:szCs w:val="22"/>
        </w:rPr>
        <w:t>, ARWU menyampaikan keunikan pemeringkatan sbb. Kalau dilihat sebenarnya tidak ada yang unik dengan basis pemeringkatannya, yang masih mengutamakan pencapaian individual.</w:t>
      </w:r>
    </w:p>
    <w:p w:rsidRPr="00706642" w:rsidR="00A9129F" w:rsidP="004B301D" w:rsidRDefault="00A14EB8" w14:paraId="29ABC932" w14:textId="26B7FF2C">
      <w:pPr>
        <w:pStyle w:val="BlockText"/>
        <w:ind w:left="720"/>
        <w:rPr>
          <w:rFonts w:ascii="Arial" w:hAnsi="Arial" w:cs="Arial"/>
          <w:sz w:val="22"/>
          <w:szCs w:val="22"/>
        </w:rPr>
      </w:pPr>
      <w:r>
        <w:rPr>
          <w:rFonts w:ascii="Arial" w:hAnsi="Arial" w:cs="Arial"/>
          <w:sz w:val="22"/>
          <w:szCs w:val="22"/>
        </w:rPr>
        <w:t>“</w:t>
      </w:r>
      <w:r w:rsidRPr="00706642" w:rsidR="007F4181">
        <w:rPr>
          <w:rFonts w:ascii="Arial" w:hAnsi="Arial" w:cs="Arial"/>
          <w:sz w:val="22"/>
          <w:szCs w:val="22"/>
        </w:rPr>
        <w:t>One unique feature in the methodology of Shanghai</w:t>
      </w:r>
      <w:r w:rsidR="004B301D">
        <w:rPr>
          <w:rFonts w:ascii="Arial" w:hAnsi="Arial" w:cs="Arial"/>
          <w:sz w:val="22"/>
          <w:szCs w:val="22"/>
        </w:rPr>
        <w:t xml:space="preserve"> </w:t>
      </w:r>
      <w:r w:rsidRPr="00706642" w:rsidR="007F4181">
        <w:rPr>
          <w:rFonts w:ascii="Arial" w:hAnsi="Arial" w:cs="Arial"/>
          <w:sz w:val="22"/>
          <w:szCs w:val="22"/>
        </w:rPr>
        <w:t>Ranking’s ARWU and subject rankings is the use of Award indicator, such as counting the universities’ staff winning Nobel Prize in Physics, Chemistry, Physiology/Medicine, Economics and Fields Medals in Mathematics.</w:t>
      </w:r>
      <w:r>
        <w:rPr>
          <w:rFonts w:ascii="Arial" w:hAnsi="Arial" w:cs="Arial"/>
          <w:sz w:val="22"/>
          <w:szCs w:val="22"/>
        </w:rPr>
        <w:t>”</w:t>
      </w:r>
    </w:p>
    <w:p w:rsidR="00A9129F" w:rsidP="00A14EB8" w:rsidRDefault="007F4181" w14:paraId="29ABC934" w14:textId="091B6473">
      <w:pPr>
        <w:pStyle w:val="FirstParagraph"/>
        <w:rPr>
          <w:rFonts w:ascii="Arial" w:hAnsi="Arial" w:cs="Arial"/>
          <w:sz w:val="22"/>
          <w:szCs w:val="22"/>
        </w:rPr>
      </w:pPr>
      <w:r w:rsidRPr="00706642">
        <w:rPr>
          <w:rFonts w:ascii="Arial" w:hAnsi="Arial" w:cs="Arial"/>
          <w:sz w:val="22"/>
          <w:szCs w:val="22"/>
        </w:rPr>
        <w:t xml:space="preserve">Agar dapat masuk ke pemeringkatan ARWU, kriteria seleksi awalnya adalah jumlah minimum publikasi yang terdata di Web of Science. </w:t>
      </w:r>
      <w:hyperlink r:id="rId21">
        <w:r w:rsidRPr="00706642">
          <w:rPr>
            <w:rStyle w:val="Hyperlink"/>
            <w:rFonts w:ascii="Arial" w:hAnsi="Arial" w:cs="Arial"/>
            <w:szCs w:val="22"/>
          </w:rPr>
          <w:t>Batasan jumlah minimum publikasi akan berbeda-beda untuk setiap bidang ilmu</w:t>
        </w:r>
      </w:hyperlink>
      <w:r w:rsidRPr="00706642">
        <w:rPr>
          <w:rFonts w:ascii="Arial" w:hAnsi="Arial" w:cs="Arial"/>
          <w:sz w:val="22"/>
          <w:szCs w:val="22"/>
        </w:rPr>
        <w:t>.</w:t>
      </w:r>
      <w:r w:rsidR="00A14EB8">
        <w:rPr>
          <w:rFonts w:ascii="Arial" w:hAnsi="Arial" w:cs="Arial"/>
          <w:sz w:val="22"/>
          <w:szCs w:val="22"/>
        </w:rPr>
        <w:t xml:space="preserve"> Setelah memenuhi persyaratan untuk masuk ke dalam daftar perguruan tinggi yang dinilai, kemudian digunakan </w:t>
      </w:r>
      <w:hyperlink r:id="rId22">
        <w:r w:rsidRPr="00706642">
          <w:rPr>
            <w:rStyle w:val="Hyperlink"/>
            <w:rFonts w:ascii="Arial" w:hAnsi="Arial" w:cs="Arial"/>
            <w:szCs w:val="22"/>
          </w:rPr>
          <w:t>beberapa indikator di bawah ini</w:t>
        </w:r>
      </w:hyperlink>
      <w:r w:rsidR="00A14EB8">
        <w:rPr>
          <w:rStyle w:val="Hyperlink"/>
          <w:rFonts w:ascii="Arial" w:hAnsi="Arial" w:cs="Arial"/>
          <w:szCs w:val="22"/>
        </w:rPr>
        <w:t xml:space="preserve"> (</w:t>
      </w:r>
      <w:r w:rsidR="00A14EB8">
        <w:rPr>
          <w:rStyle w:val="Hyperlink"/>
          <w:rFonts w:ascii="Arial" w:hAnsi="Arial" w:cs="Arial"/>
          <w:szCs w:val="22"/>
        </w:rPr>
        <w:fldChar w:fldCharType="begin"/>
      </w:r>
      <w:r w:rsidR="00A14EB8">
        <w:rPr>
          <w:rStyle w:val="Hyperlink"/>
          <w:rFonts w:ascii="Arial" w:hAnsi="Arial" w:cs="Arial"/>
          <w:szCs w:val="22"/>
        </w:rPr>
        <w:instrText xml:space="preserve"> REF _Ref40176709 \h </w:instrText>
      </w:r>
      <w:r w:rsidR="00A14EB8">
        <w:rPr>
          <w:rStyle w:val="Hyperlink"/>
          <w:rFonts w:ascii="Arial" w:hAnsi="Arial" w:cs="Arial"/>
          <w:szCs w:val="22"/>
        </w:rPr>
      </w:r>
      <w:r w:rsidR="00A14EB8">
        <w:rPr>
          <w:rStyle w:val="Hyperlink"/>
          <w:rFonts w:ascii="Arial" w:hAnsi="Arial" w:cs="Arial"/>
          <w:szCs w:val="22"/>
        </w:rPr>
        <w:fldChar w:fldCharType="separate"/>
      </w:r>
      <w:r w:rsidR="00A14EB8">
        <w:t xml:space="preserve">Tabel </w:t>
      </w:r>
      <w:r w:rsidR="00A14EB8">
        <w:rPr>
          <w:noProof/>
        </w:rPr>
        <w:t>1</w:t>
      </w:r>
      <w:r w:rsidR="00A14EB8">
        <w:rPr>
          <w:rStyle w:val="Hyperlink"/>
          <w:rFonts w:ascii="Arial" w:hAnsi="Arial" w:cs="Arial"/>
          <w:szCs w:val="22"/>
        </w:rPr>
        <w:fldChar w:fldCharType="end"/>
      </w:r>
      <w:r w:rsidR="00A14EB8">
        <w:rPr>
          <w:rStyle w:val="Hyperlink"/>
          <w:rFonts w:ascii="Arial" w:hAnsi="Arial" w:cs="Arial"/>
          <w:szCs w:val="22"/>
        </w:rPr>
        <w:t>)</w:t>
      </w:r>
      <w:r w:rsidRPr="00706642">
        <w:rPr>
          <w:rFonts w:ascii="Arial" w:hAnsi="Arial" w:cs="Arial"/>
          <w:sz w:val="22"/>
          <w:szCs w:val="22"/>
        </w:rPr>
        <w:t xml:space="preserve">. Daftar-daftar </w:t>
      </w:r>
      <w:r w:rsidR="00A14EB8">
        <w:rPr>
          <w:rFonts w:ascii="Arial" w:hAnsi="Arial" w:cs="Arial"/>
          <w:sz w:val="22"/>
          <w:szCs w:val="22"/>
        </w:rPr>
        <w:t xml:space="preserve">terkait </w:t>
      </w:r>
      <w:r w:rsidRPr="00706642">
        <w:rPr>
          <w:rFonts w:ascii="Arial" w:hAnsi="Arial" w:cs="Arial"/>
          <w:sz w:val="22"/>
          <w:szCs w:val="22"/>
        </w:rPr>
        <w:t xml:space="preserve">yang diakui dan digunakan dalam pemeringkatan ada </w:t>
      </w:r>
      <w:hyperlink r:id="rId23">
        <w:r w:rsidRPr="00706642">
          <w:rPr>
            <w:rStyle w:val="Hyperlink"/>
            <w:rFonts w:ascii="Arial" w:hAnsi="Arial" w:cs="Arial"/>
            <w:szCs w:val="22"/>
          </w:rPr>
          <w:t>di sini</w:t>
        </w:r>
      </w:hyperlink>
      <w:r w:rsidRPr="00706642">
        <w:rPr>
          <w:rFonts w:ascii="Arial" w:hAnsi="Arial" w:cs="Arial"/>
          <w:sz w:val="22"/>
          <w:szCs w:val="22"/>
        </w:rPr>
        <w:t>.</w:t>
      </w:r>
    </w:p>
    <w:p w:rsidR="00A14EB8" w:rsidP="00A14EB8" w:rsidRDefault="00A14EB8" w14:paraId="05F05116" w14:textId="229DA7E7">
      <w:pPr>
        <w:pStyle w:val="BodyText"/>
      </w:pPr>
    </w:p>
    <w:p w:rsidR="00A14EB8" w:rsidP="00A14EB8" w:rsidRDefault="00A14EB8" w14:paraId="153F180C" w14:textId="37DB8401">
      <w:pPr>
        <w:pStyle w:val="BodyText"/>
      </w:pPr>
    </w:p>
    <w:p w:rsidR="00A14EB8" w:rsidP="00A14EB8" w:rsidRDefault="00A14EB8" w14:paraId="4208AAFE" w14:textId="3A9AFEC3">
      <w:pPr>
        <w:pStyle w:val="BodyText"/>
      </w:pPr>
    </w:p>
    <w:p w:rsidRPr="00A14EB8" w:rsidR="00A14EB8" w:rsidP="00A14EB8" w:rsidRDefault="00A14EB8" w14:paraId="672C4366" w14:textId="77777777">
      <w:pPr>
        <w:pStyle w:val="BodyText"/>
      </w:pPr>
    </w:p>
    <w:p w:rsidRPr="00A14EB8" w:rsidR="00A14EB8" w:rsidP="00A14EB8" w:rsidRDefault="00A14EB8" w14:paraId="40DEDA4F" w14:textId="18E10BA5">
      <w:pPr>
        <w:pStyle w:val="Caption"/>
      </w:pPr>
      <w:bookmarkStart w:name="_Ref40176709" w:id="9"/>
      <w:r>
        <w:t xml:space="preserve">Tabel </w:t>
      </w:r>
      <w:r w:rsidR="0076658C">
        <w:rPr>
          <w:noProof/>
        </w:rPr>
        <w:fldChar w:fldCharType="begin"/>
      </w:r>
      <w:r w:rsidR="0076658C">
        <w:rPr>
          <w:noProof/>
        </w:rPr>
        <w:instrText xml:space="preserve"> SEQ Tabel \* ARABIC </w:instrText>
      </w:r>
      <w:r w:rsidR="0076658C">
        <w:rPr>
          <w:noProof/>
        </w:rPr>
        <w:fldChar w:fldCharType="separate"/>
      </w:r>
      <w:r>
        <w:rPr>
          <w:noProof/>
        </w:rPr>
        <w:t>1</w:t>
      </w:r>
      <w:r w:rsidR="0076658C">
        <w:rPr>
          <w:noProof/>
        </w:rPr>
        <w:fldChar w:fldCharType="end"/>
      </w:r>
      <w:bookmarkEnd w:id="9"/>
      <w:r>
        <w:t xml:space="preserve"> Indikator-indikator ARWU sebagaimana disalin dari laman resminya. Penulis memberikan ringkasan.</w:t>
      </w:r>
    </w:p>
    <w:tbl>
      <w:tblPr>
        <w:tblStyle w:val="Table"/>
        <w:tblW w:w="5000" w:type="pct"/>
        <w:tblLook w:val="07E0" w:firstRow="1" w:lastRow="1" w:firstColumn="1" w:lastColumn="1" w:noHBand="1" w:noVBand="1"/>
      </w:tblPr>
      <w:tblGrid>
        <w:gridCol w:w="1256"/>
        <w:gridCol w:w="3205"/>
        <w:gridCol w:w="2450"/>
        <w:gridCol w:w="2449"/>
      </w:tblGrid>
      <w:tr w:rsidRPr="00A14EB8" w:rsidR="008214BD" w:rsidTr="008214BD" w14:paraId="29ABC937" w14:textId="729F3C24">
        <w:trPr>
          <w:tblHeader/>
        </w:trPr>
        <w:tc>
          <w:tcPr>
            <w:tcW w:w="671" w:type="pct"/>
            <w:tcBorders>
              <w:bottom w:val="single" w:color="auto" w:sz="0" w:space="0"/>
            </w:tcBorders>
          </w:tcPr>
          <w:p w:rsidRPr="00A14EB8" w:rsidR="008214BD" w:rsidP="00706642" w:rsidRDefault="008214BD" w14:paraId="29ABC935" w14:textId="77777777">
            <w:pPr>
              <w:pStyle w:val="Compact"/>
              <w:rPr>
                <w:rFonts w:cs="Arial"/>
                <w:b/>
                <w:sz w:val="22"/>
                <w:szCs w:val="22"/>
              </w:rPr>
            </w:pPr>
            <w:r w:rsidRPr="00A14EB8">
              <w:rPr>
                <w:rFonts w:cs="Arial"/>
                <w:b/>
                <w:sz w:val="22"/>
                <w:szCs w:val="22"/>
              </w:rPr>
              <w:t>Indicators</w:t>
            </w:r>
          </w:p>
        </w:tc>
        <w:tc>
          <w:tcPr>
            <w:tcW w:w="1712" w:type="pct"/>
            <w:tcBorders>
              <w:bottom w:val="single" w:color="auto" w:sz="0" w:space="0"/>
            </w:tcBorders>
          </w:tcPr>
          <w:p w:rsidRPr="00A14EB8" w:rsidR="008214BD" w:rsidP="00706642" w:rsidRDefault="008214BD" w14:paraId="29ABC936" w14:textId="77777777">
            <w:pPr>
              <w:pStyle w:val="Compact"/>
              <w:rPr>
                <w:rFonts w:cs="Arial"/>
                <w:b/>
                <w:sz w:val="22"/>
                <w:szCs w:val="22"/>
              </w:rPr>
            </w:pPr>
            <w:r w:rsidRPr="00A14EB8">
              <w:rPr>
                <w:rFonts w:cs="Arial"/>
                <w:b/>
                <w:sz w:val="22"/>
                <w:szCs w:val="22"/>
              </w:rPr>
              <w:t>Definition</w:t>
            </w:r>
          </w:p>
        </w:tc>
        <w:tc>
          <w:tcPr>
            <w:tcW w:w="1309" w:type="pct"/>
            <w:tcBorders>
              <w:bottom w:val="single" w:color="auto" w:sz="0" w:space="0"/>
            </w:tcBorders>
          </w:tcPr>
          <w:p w:rsidRPr="00A14EB8" w:rsidR="008214BD" w:rsidP="00706642" w:rsidRDefault="008214BD" w14:paraId="60B95399" w14:textId="6C3B57E9">
            <w:pPr>
              <w:pStyle w:val="Compact"/>
              <w:rPr>
                <w:rFonts w:cs="Arial"/>
                <w:b/>
                <w:sz w:val="22"/>
                <w:szCs w:val="22"/>
              </w:rPr>
            </w:pPr>
            <w:r>
              <w:rPr>
                <w:rFonts w:cs="Arial"/>
                <w:b/>
                <w:sz w:val="22"/>
                <w:szCs w:val="22"/>
              </w:rPr>
              <w:t>Weight (in %)</w:t>
            </w:r>
          </w:p>
        </w:tc>
        <w:tc>
          <w:tcPr>
            <w:tcW w:w="1309" w:type="pct"/>
            <w:tcBorders>
              <w:bottom w:val="single" w:color="auto" w:sz="0" w:space="0"/>
            </w:tcBorders>
          </w:tcPr>
          <w:p w:rsidRPr="00A14EB8" w:rsidR="008214BD" w:rsidP="00706642" w:rsidRDefault="008214BD" w14:paraId="61D3237E" w14:textId="2EF0A366">
            <w:pPr>
              <w:pStyle w:val="Compact"/>
              <w:rPr>
                <w:rFonts w:cs="Arial"/>
                <w:b/>
                <w:sz w:val="22"/>
                <w:szCs w:val="22"/>
              </w:rPr>
            </w:pPr>
            <w:r w:rsidRPr="00A14EB8">
              <w:rPr>
                <w:rFonts w:cs="Arial"/>
                <w:b/>
                <w:sz w:val="22"/>
                <w:szCs w:val="22"/>
              </w:rPr>
              <w:t>Ringkasan</w:t>
            </w:r>
          </w:p>
        </w:tc>
      </w:tr>
      <w:tr w:rsidRPr="00A14EB8" w:rsidR="008214BD" w:rsidTr="008214BD" w14:paraId="29ABC93A" w14:textId="7C0580B2">
        <w:tc>
          <w:tcPr>
            <w:tcW w:w="671" w:type="pct"/>
          </w:tcPr>
          <w:p w:rsidRPr="00A14EB8" w:rsidR="008214BD" w:rsidP="00706642" w:rsidRDefault="008214BD" w14:paraId="29ABC938" w14:textId="77777777">
            <w:pPr>
              <w:pStyle w:val="Compact"/>
              <w:rPr>
                <w:rFonts w:cs="Arial"/>
                <w:sz w:val="22"/>
                <w:szCs w:val="22"/>
              </w:rPr>
            </w:pPr>
            <w:r w:rsidRPr="00A14EB8">
              <w:rPr>
                <w:rFonts w:cs="Arial"/>
                <w:sz w:val="22"/>
                <w:szCs w:val="22"/>
              </w:rPr>
              <w:t>PUB</w:t>
            </w:r>
          </w:p>
        </w:tc>
        <w:tc>
          <w:tcPr>
            <w:tcW w:w="1712" w:type="pct"/>
          </w:tcPr>
          <w:p w:rsidRPr="00A14EB8" w:rsidR="008214BD" w:rsidP="00706642" w:rsidRDefault="008214BD" w14:paraId="29ABC939" w14:textId="1B222601">
            <w:pPr>
              <w:pStyle w:val="Compact"/>
              <w:rPr>
                <w:rFonts w:cs="Arial"/>
                <w:sz w:val="22"/>
                <w:szCs w:val="22"/>
              </w:rPr>
            </w:pPr>
            <w:r w:rsidRPr="00A14EB8">
              <w:rPr>
                <w:rFonts w:cs="Arial"/>
                <w:sz w:val="22"/>
                <w:szCs w:val="22"/>
              </w:rPr>
              <w:t xml:space="preserve">PUB is the number of papers authored by an institution in an Academic Subject during the period of 2013-2017. Only papers of ‘Article’ type are considered. </w:t>
            </w:r>
            <w:r w:rsidRPr="00A14EB8">
              <w:rPr>
                <w:rFonts w:cs="Arial"/>
                <w:b/>
                <w:sz w:val="22"/>
                <w:szCs w:val="22"/>
              </w:rPr>
              <w:t>Data are collected from Web of Science and InCites</w:t>
            </w:r>
            <w:r w:rsidRPr="00A14EB8">
              <w:rPr>
                <w:rFonts w:cs="Arial"/>
                <w:sz w:val="22"/>
                <w:szCs w:val="22"/>
              </w:rPr>
              <w:t xml:space="preserve">. </w:t>
            </w:r>
          </w:p>
        </w:tc>
        <w:tc>
          <w:tcPr>
            <w:tcW w:w="1309" w:type="pct"/>
          </w:tcPr>
          <w:p w:rsidRPr="00A14EB8" w:rsidR="008214BD" w:rsidP="00706642" w:rsidRDefault="008214BD" w14:paraId="7A7A73DB" w14:textId="77777777">
            <w:pPr>
              <w:pStyle w:val="Compact"/>
              <w:rPr>
                <w:rStyle w:val="VerbatimChar"/>
                <w:rFonts w:cs="Arial" w:asciiTheme="minorHAnsi" w:hAnsiTheme="minorHAnsi"/>
                <w:color w:val="002CFE"/>
                <w:szCs w:val="22"/>
              </w:rPr>
            </w:pPr>
          </w:p>
        </w:tc>
        <w:tc>
          <w:tcPr>
            <w:tcW w:w="1309" w:type="pct"/>
          </w:tcPr>
          <w:p w:rsidRPr="00A14EB8" w:rsidR="008214BD" w:rsidP="00706642" w:rsidRDefault="008214BD" w14:paraId="7A272A64" w14:textId="40C902BA">
            <w:pPr>
              <w:pStyle w:val="Compact"/>
              <w:rPr>
                <w:rFonts w:cs="Arial"/>
                <w:sz w:val="22"/>
                <w:szCs w:val="22"/>
              </w:rPr>
            </w:pPr>
            <w:r w:rsidRPr="00A14EB8">
              <w:rPr>
                <w:rStyle w:val="VerbatimChar"/>
                <w:rFonts w:cs="Arial" w:asciiTheme="minorHAnsi" w:hAnsiTheme="minorHAnsi"/>
                <w:color w:val="002CFE"/>
                <w:szCs w:val="22"/>
              </w:rPr>
              <w:t>PUB = jumlah makalah dalam suatu bidang ilmu yang ditulis oleh staf lembaga pada periode tertentu. Data dari WoS dan InCites</w:t>
            </w:r>
            <w:r>
              <w:rPr>
                <w:rStyle w:val="VerbatimChar"/>
                <w:rFonts w:cs="Arial" w:asciiTheme="minorHAnsi" w:hAnsiTheme="minorHAnsi"/>
                <w:color w:val="002CFE"/>
                <w:szCs w:val="22"/>
              </w:rPr>
              <w:t>.</w:t>
            </w:r>
          </w:p>
        </w:tc>
      </w:tr>
      <w:tr w:rsidRPr="00A14EB8" w:rsidR="008214BD" w:rsidTr="008214BD" w14:paraId="29ABC93D" w14:textId="4B9236BD">
        <w:tc>
          <w:tcPr>
            <w:tcW w:w="671" w:type="pct"/>
          </w:tcPr>
          <w:p w:rsidRPr="00A14EB8" w:rsidR="008214BD" w:rsidP="00706642" w:rsidRDefault="008214BD" w14:paraId="29ABC93B" w14:textId="77777777">
            <w:pPr>
              <w:pStyle w:val="Compact"/>
              <w:rPr>
                <w:rFonts w:cs="Arial"/>
                <w:sz w:val="22"/>
                <w:szCs w:val="22"/>
              </w:rPr>
            </w:pPr>
            <w:r w:rsidRPr="00A14EB8">
              <w:rPr>
                <w:rFonts w:cs="Arial"/>
                <w:sz w:val="22"/>
                <w:szCs w:val="22"/>
              </w:rPr>
              <w:t>CNCI</w:t>
            </w:r>
          </w:p>
        </w:tc>
        <w:tc>
          <w:tcPr>
            <w:tcW w:w="1712" w:type="pct"/>
          </w:tcPr>
          <w:p w:rsidRPr="00A14EB8" w:rsidR="008214BD" w:rsidP="00706642" w:rsidRDefault="008214BD" w14:paraId="29ABC93C" w14:textId="1CF7B08B">
            <w:pPr>
              <w:pStyle w:val="Compact"/>
              <w:rPr>
                <w:rFonts w:cs="Arial"/>
                <w:sz w:val="22"/>
                <w:szCs w:val="22"/>
              </w:rPr>
            </w:pPr>
            <w:r w:rsidRPr="00A14EB8">
              <w:rPr>
                <w:rFonts w:cs="Arial"/>
                <w:sz w:val="22"/>
                <w:szCs w:val="22"/>
              </w:rPr>
              <w:t xml:space="preserve">Category Normalized Citation Impact (CNCI) is </w:t>
            </w:r>
            <w:r w:rsidRPr="00A14EB8">
              <w:rPr>
                <w:rFonts w:cs="Arial"/>
                <w:b/>
                <w:sz w:val="22"/>
                <w:szCs w:val="22"/>
              </w:rPr>
              <w:t>the ratio of citation of papers published by an institution in an Academic Subject during the period of 2013-2017 to the average citations of papers in the same category, of the same year and same type</w:t>
            </w:r>
            <w:r w:rsidRPr="00A14EB8">
              <w:rPr>
                <w:rFonts w:cs="Arial"/>
                <w:sz w:val="22"/>
                <w:szCs w:val="22"/>
              </w:rPr>
              <w:t xml:space="preserve">. A CNCI value of 1 represents world-average performance while a value above 1 represents performance above the world average. Only papers of ‘Article’ type are considered. </w:t>
            </w:r>
            <w:r w:rsidRPr="00A14EB8">
              <w:rPr>
                <w:rFonts w:cs="Arial"/>
                <w:b/>
                <w:sz w:val="22"/>
                <w:szCs w:val="22"/>
              </w:rPr>
              <w:t>Data are collected from InCites database</w:t>
            </w:r>
            <w:r w:rsidRPr="00A14EB8">
              <w:rPr>
                <w:rFonts w:cs="Arial"/>
                <w:sz w:val="22"/>
                <w:szCs w:val="22"/>
              </w:rPr>
              <w:t xml:space="preserve">. </w:t>
            </w:r>
          </w:p>
        </w:tc>
        <w:tc>
          <w:tcPr>
            <w:tcW w:w="1309" w:type="pct"/>
          </w:tcPr>
          <w:p w:rsidRPr="00A14EB8" w:rsidR="008214BD" w:rsidP="00706642" w:rsidRDefault="008214BD" w14:paraId="252B2AA9" w14:textId="77777777">
            <w:pPr>
              <w:pStyle w:val="Compact"/>
              <w:rPr>
                <w:rStyle w:val="VerbatimChar"/>
                <w:rFonts w:cs="Arial" w:asciiTheme="minorHAnsi" w:hAnsiTheme="minorHAnsi"/>
                <w:color w:val="002CFE"/>
                <w:szCs w:val="22"/>
              </w:rPr>
            </w:pPr>
          </w:p>
        </w:tc>
        <w:tc>
          <w:tcPr>
            <w:tcW w:w="1309" w:type="pct"/>
          </w:tcPr>
          <w:p w:rsidRPr="00A14EB8" w:rsidR="008214BD" w:rsidP="00706642" w:rsidRDefault="008214BD" w14:paraId="434AC69A" w14:textId="46BB940A">
            <w:pPr>
              <w:pStyle w:val="Compact"/>
              <w:rPr>
                <w:rFonts w:cs="Arial"/>
                <w:sz w:val="22"/>
                <w:szCs w:val="22"/>
              </w:rPr>
            </w:pPr>
            <w:r w:rsidRPr="00A14EB8">
              <w:rPr>
                <w:rStyle w:val="VerbatimChar"/>
                <w:rFonts w:cs="Arial" w:asciiTheme="minorHAnsi" w:hAnsiTheme="minorHAnsi"/>
                <w:color w:val="002CFE"/>
                <w:szCs w:val="22"/>
              </w:rPr>
              <w:t>CNCI = jumlah sitasi dari makalah dalam suatu bidang ilmu yang ditulis oleh staf lembaga pada periode tertentu. Data dari InCites.</w:t>
            </w:r>
          </w:p>
        </w:tc>
      </w:tr>
      <w:tr w:rsidRPr="00A14EB8" w:rsidR="008214BD" w:rsidTr="008214BD" w14:paraId="29ABC940" w14:textId="26B1E8E6">
        <w:tc>
          <w:tcPr>
            <w:tcW w:w="671" w:type="pct"/>
          </w:tcPr>
          <w:p w:rsidRPr="00A14EB8" w:rsidR="008214BD" w:rsidP="00706642" w:rsidRDefault="008214BD" w14:paraId="29ABC93E" w14:textId="77777777">
            <w:pPr>
              <w:pStyle w:val="Compact"/>
              <w:rPr>
                <w:rFonts w:cs="Arial"/>
                <w:sz w:val="22"/>
                <w:szCs w:val="22"/>
              </w:rPr>
            </w:pPr>
            <w:r w:rsidRPr="00A14EB8">
              <w:rPr>
                <w:rFonts w:cs="Arial"/>
                <w:sz w:val="22"/>
                <w:szCs w:val="22"/>
              </w:rPr>
              <w:t>IC</w:t>
            </w:r>
          </w:p>
        </w:tc>
        <w:tc>
          <w:tcPr>
            <w:tcW w:w="1712" w:type="pct"/>
          </w:tcPr>
          <w:p w:rsidRPr="00A14EB8" w:rsidR="008214BD" w:rsidP="00706642" w:rsidRDefault="008214BD" w14:paraId="29ABC93F" w14:textId="0466A5BD">
            <w:pPr>
              <w:pStyle w:val="Compact"/>
              <w:rPr>
                <w:rFonts w:cs="Arial"/>
                <w:sz w:val="22"/>
                <w:szCs w:val="22"/>
              </w:rPr>
            </w:pPr>
            <w:r w:rsidRPr="00A14EB8">
              <w:rPr>
                <w:rFonts w:cs="Arial"/>
                <w:sz w:val="22"/>
                <w:szCs w:val="22"/>
              </w:rPr>
              <w:t xml:space="preserve">International collaboration (IC) is </w:t>
            </w:r>
            <w:r w:rsidRPr="00A14EB8">
              <w:rPr>
                <w:rFonts w:cs="Arial"/>
                <w:b/>
                <w:sz w:val="22"/>
                <w:szCs w:val="22"/>
              </w:rPr>
              <w:t xml:space="preserve">the number of publications that have been found with at </w:t>
            </w:r>
            <w:r w:rsidRPr="00A14EB8">
              <w:rPr>
                <w:rFonts w:cs="Arial"/>
                <w:b/>
                <w:sz w:val="22"/>
                <w:szCs w:val="22"/>
              </w:rPr>
              <w:lastRenderedPageBreak/>
              <w:t>least two different countries in addresses of the authors divided by the total number of publications in an Academic Subject for an institution during the period of 2013-2017</w:t>
            </w:r>
            <w:r w:rsidRPr="00A14EB8">
              <w:rPr>
                <w:rFonts w:cs="Arial"/>
                <w:sz w:val="22"/>
                <w:szCs w:val="22"/>
              </w:rPr>
              <w:t xml:space="preserve">. Only papers of ‘Article’ type are considered. </w:t>
            </w:r>
            <w:r w:rsidRPr="00A14EB8">
              <w:rPr>
                <w:rFonts w:cs="Arial"/>
                <w:b/>
                <w:sz w:val="22"/>
                <w:szCs w:val="22"/>
              </w:rPr>
              <w:t>Data are collected from InCites database</w:t>
            </w:r>
            <w:r w:rsidRPr="00A14EB8">
              <w:rPr>
                <w:rFonts w:cs="Arial"/>
                <w:sz w:val="22"/>
                <w:szCs w:val="22"/>
              </w:rPr>
              <w:t xml:space="preserve">. </w:t>
            </w:r>
          </w:p>
        </w:tc>
        <w:tc>
          <w:tcPr>
            <w:tcW w:w="1309" w:type="pct"/>
          </w:tcPr>
          <w:p w:rsidRPr="00A14EB8" w:rsidR="008214BD" w:rsidP="00706642" w:rsidRDefault="008214BD" w14:paraId="0420D2A3" w14:textId="77777777">
            <w:pPr>
              <w:pStyle w:val="Compact"/>
              <w:rPr>
                <w:rStyle w:val="VerbatimChar"/>
                <w:rFonts w:cs="Arial" w:asciiTheme="minorHAnsi" w:hAnsiTheme="minorHAnsi"/>
                <w:color w:val="002CFE"/>
                <w:szCs w:val="22"/>
              </w:rPr>
            </w:pPr>
          </w:p>
        </w:tc>
        <w:tc>
          <w:tcPr>
            <w:tcW w:w="1309" w:type="pct"/>
          </w:tcPr>
          <w:p w:rsidRPr="00A14EB8" w:rsidR="008214BD" w:rsidP="00706642" w:rsidRDefault="008214BD" w14:paraId="12408910" w14:textId="041065DF">
            <w:pPr>
              <w:pStyle w:val="Compact"/>
              <w:rPr>
                <w:rFonts w:cs="Arial"/>
                <w:sz w:val="22"/>
                <w:szCs w:val="22"/>
              </w:rPr>
            </w:pPr>
            <w:r w:rsidRPr="00A14EB8">
              <w:rPr>
                <w:rStyle w:val="VerbatimChar"/>
                <w:rFonts w:cs="Arial" w:asciiTheme="minorHAnsi" w:hAnsiTheme="minorHAnsi"/>
                <w:color w:val="002CFE"/>
                <w:szCs w:val="22"/>
              </w:rPr>
              <w:t xml:space="preserve">IC = (jumlah makalah pada bidang ilmu tertentu yang ditulis </w:t>
            </w:r>
            <w:r w:rsidRPr="00A14EB8">
              <w:rPr>
                <w:rStyle w:val="VerbatimChar"/>
                <w:rFonts w:cs="Arial" w:asciiTheme="minorHAnsi" w:hAnsiTheme="minorHAnsi"/>
                <w:color w:val="002CFE"/>
                <w:szCs w:val="22"/>
              </w:rPr>
              <w:lastRenderedPageBreak/>
              <w:t>oleh staf lembaga dan penulis dari negara lain) / (jumlah publikasi pada bidang ilmu dari suatu lembaga pada periode tertentu). Data dair InCites.</w:t>
            </w:r>
          </w:p>
        </w:tc>
      </w:tr>
      <w:tr w:rsidRPr="00A14EB8" w:rsidR="008214BD" w:rsidTr="008214BD" w14:paraId="29ABC943" w14:textId="50D6E58E">
        <w:tc>
          <w:tcPr>
            <w:tcW w:w="671" w:type="pct"/>
          </w:tcPr>
          <w:p w:rsidRPr="00A14EB8" w:rsidR="008214BD" w:rsidP="00706642" w:rsidRDefault="008214BD" w14:paraId="29ABC941" w14:textId="77777777">
            <w:pPr>
              <w:pStyle w:val="Compact"/>
              <w:rPr>
                <w:rFonts w:cs="Arial"/>
                <w:sz w:val="22"/>
                <w:szCs w:val="22"/>
              </w:rPr>
            </w:pPr>
            <w:r w:rsidRPr="00A14EB8">
              <w:rPr>
                <w:rFonts w:cs="Arial"/>
                <w:sz w:val="22"/>
                <w:szCs w:val="22"/>
              </w:rPr>
              <w:lastRenderedPageBreak/>
              <w:t>TOP</w:t>
            </w:r>
          </w:p>
        </w:tc>
        <w:tc>
          <w:tcPr>
            <w:tcW w:w="1712" w:type="pct"/>
          </w:tcPr>
          <w:p w:rsidRPr="00A14EB8" w:rsidR="008214BD" w:rsidP="00706642" w:rsidRDefault="008214BD" w14:paraId="29ABC942" w14:textId="2F5339BF">
            <w:pPr>
              <w:pStyle w:val="Compact"/>
              <w:rPr>
                <w:rFonts w:cs="Arial"/>
                <w:sz w:val="22"/>
                <w:szCs w:val="22"/>
              </w:rPr>
            </w:pPr>
            <w:r w:rsidRPr="00A14EB8">
              <w:rPr>
                <w:rFonts w:cs="Arial"/>
                <w:b/>
                <w:sz w:val="22"/>
                <w:szCs w:val="22"/>
              </w:rPr>
              <w:t>TOP is the number of papers published in Top Journals in an Academic Subject for an institution during the period of 2013-2017. Top Journals are identified through Shanghai</w:t>
            </w:r>
            <w:r>
              <w:rPr>
                <w:rFonts w:cs="Arial"/>
                <w:b/>
                <w:sz w:val="22"/>
                <w:szCs w:val="22"/>
              </w:rPr>
              <w:t xml:space="preserve"> </w:t>
            </w:r>
            <w:r w:rsidRPr="00A14EB8">
              <w:rPr>
                <w:rFonts w:cs="Arial"/>
                <w:b/>
                <w:sz w:val="22"/>
                <w:szCs w:val="22"/>
              </w:rPr>
              <w:t>Ranking’s Academic Excellence Survey or by Journal Impact Factor</w:t>
            </w:r>
            <w:r w:rsidRPr="00A14EB8">
              <w:rPr>
                <w:rFonts w:cs="Arial"/>
                <w:sz w:val="22"/>
                <w:szCs w:val="22"/>
              </w:rPr>
              <w:t xml:space="preserve">. In 2019, 134 top journals selected by the Survey are used in rankings of 45 Academic Subjects. In Computer Science &amp; Engineering, 17 selected top conferences are also taken into account this year. The list of the top journals and conferences can be found </w:t>
            </w:r>
            <w:hyperlink r:id="rId24">
              <w:r w:rsidRPr="00A14EB8">
                <w:rPr>
                  <w:rStyle w:val="Hyperlink"/>
                  <w:rFonts w:cs="Arial"/>
                  <w:b/>
                  <w:szCs w:val="22"/>
                </w:rPr>
                <w:t>here</w:t>
              </w:r>
            </w:hyperlink>
            <w:r w:rsidRPr="00A14EB8">
              <w:rPr>
                <w:rFonts w:cs="Arial"/>
                <w:sz w:val="22"/>
                <w:szCs w:val="22"/>
              </w:rPr>
              <w:t xml:space="preserve">. For Academic Subjects that do not have journals identified by the Survey, the JCR top 20% journals are used. Top 20% </w:t>
            </w:r>
            <w:r w:rsidRPr="00A14EB8">
              <w:rPr>
                <w:rFonts w:cs="Arial"/>
                <w:sz w:val="22"/>
                <w:szCs w:val="22"/>
              </w:rPr>
              <w:lastRenderedPageBreak/>
              <w:t xml:space="preserve">journals are defined as their Journal Impact Factors in the top 20% of each Web of Science category according to Journal Citation Report (JCR) 2017, and then aggregated into different Academic Subjects. Only papers of ‘Article’ type are considered for this indicator. But in the subject of Pharmacy &amp; Pharmaceutical Sciences, both “Article” and “Review” are counted because only one journal in this subject was selected as Top journal and it mainly publishes reviews. </w:t>
            </w:r>
          </w:p>
        </w:tc>
        <w:tc>
          <w:tcPr>
            <w:tcW w:w="1309" w:type="pct"/>
          </w:tcPr>
          <w:p w:rsidRPr="00A14EB8" w:rsidR="008214BD" w:rsidP="00706642" w:rsidRDefault="008214BD" w14:paraId="23971E6E" w14:textId="77777777">
            <w:pPr>
              <w:pStyle w:val="Compact"/>
              <w:rPr>
                <w:rStyle w:val="VerbatimChar"/>
                <w:rFonts w:cs="Arial" w:asciiTheme="minorHAnsi" w:hAnsiTheme="minorHAnsi"/>
                <w:color w:val="002CFE"/>
                <w:szCs w:val="22"/>
              </w:rPr>
            </w:pPr>
          </w:p>
        </w:tc>
        <w:tc>
          <w:tcPr>
            <w:tcW w:w="1309" w:type="pct"/>
          </w:tcPr>
          <w:p w:rsidRPr="00A14EB8" w:rsidR="008214BD" w:rsidP="00706642" w:rsidRDefault="008214BD" w14:paraId="5F316202" w14:textId="7A3D7AA6">
            <w:pPr>
              <w:pStyle w:val="Compact"/>
              <w:rPr>
                <w:rFonts w:cs="Arial"/>
                <w:b/>
                <w:sz w:val="22"/>
                <w:szCs w:val="22"/>
              </w:rPr>
            </w:pPr>
            <w:r w:rsidRPr="00A14EB8">
              <w:rPr>
                <w:rStyle w:val="VerbatimChar"/>
                <w:rFonts w:cs="Arial" w:asciiTheme="minorHAnsi" w:hAnsiTheme="minorHAnsi"/>
                <w:color w:val="002CFE"/>
                <w:szCs w:val="22"/>
              </w:rPr>
              <w:t>TOP = jumlah makalah yang ditulis oleh staf lembaga dan terbit di jurnal top pada bidang ilmu tertentu. Daftar jurnal top didapatkan dari survey responden. Untuk bidang ilmu yang jurnalnya tidak ada dalam daftar hasil survey, maka data diambil dari JCR (JIF) dari WoS.</w:t>
            </w:r>
          </w:p>
        </w:tc>
      </w:tr>
      <w:tr w:rsidRPr="00A14EB8" w:rsidR="008214BD" w:rsidTr="008214BD" w14:paraId="29ABC946" w14:textId="0489D660">
        <w:tc>
          <w:tcPr>
            <w:tcW w:w="671" w:type="pct"/>
          </w:tcPr>
          <w:p w:rsidRPr="00A14EB8" w:rsidR="008214BD" w:rsidP="00706642" w:rsidRDefault="008214BD" w14:paraId="29ABC944" w14:textId="77777777">
            <w:pPr>
              <w:pStyle w:val="Compact"/>
              <w:rPr>
                <w:rFonts w:cs="Arial"/>
                <w:sz w:val="22"/>
                <w:szCs w:val="22"/>
              </w:rPr>
            </w:pPr>
            <w:r w:rsidRPr="00A14EB8">
              <w:rPr>
                <w:rFonts w:cs="Arial"/>
                <w:sz w:val="22"/>
                <w:szCs w:val="22"/>
              </w:rPr>
              <w:t>AWARD</w:t>
            </w:r>
          </w:p>
        </w:tc>
        <w:tc>
          <w:tcPr>
            <w:tcW w:w="1712" w:type="pct"/>
          </w:tcPr>
          <w:p w:rsidRPr="00A14EB8" w:rsidR="008214BD" w:rsidP="00706642" w:rsidRDefault="008214BD" w14:paraId="45B4809A" w14:textId="7D8110BE">
            <w:pPr>
              <w:pStyle w:val="Compact"/>
              <w:rPr>
                <w:rFonts w:cs="Arial"/>
                <w:sz w:val="22"/>
                <w:szCs w:val="22"/>
              </w:rPr>
            </w:pPr>
            <w:r w:rsidRPr="00A14EB8">
              <w:rPr>
                <w:rFonts w:cs="Arial"/>
                <w:b/>
                <w:sz w:val="22"/>
                <w:szCs w:val="22"/>
              </w:rPr>
              <w:t>AWARD refers to the total number of the staff of an institution wining a significant award in an Academic Subject since 1981</w:t>
            </w:r>
            <w:r w:rsidRPr="00A14EB8">
              <w:rPr>
                <w:rFonts w:cs="Arial"/>
                <w:sz w:val="22"/>
                <w:szCs w:val="22"/>
              </w:rPr>
              <w:t xml:space="preserve">. Staff is defined as those who work full-time at an institution at the time of winning the prize. If a researcher retired at the time of winning the award, we count the institution where the researcher’s last full-time academic position was at. The significant awards in each subject are identified through </w:t>
            </w:r>
            <w:hyperlink r:id="rId25">
              <w:r w:rsidRPr="00A14EB8">
                <w:rPr>
                  <w:rStyle w:val="Hyperlink"/>
                  <w:rFonts w:cs="Arial"/>
                  <w:b/>
                  <w:szCs w:val="22"/>
                </w:rPr>
                <w:t>Shanghai</w:t>
              </w:r>
              <w:r>
                <w:rPr>
                  <w:rStyle w:val="Hyperlink"/>
                  <w:rFonts w:cs="Arial"/>
                  <w:b/>
                  <w:szCs w:val="22"/>
                </w:rPr>
                <w:t xml:space="preserve"> </w:t>
              </w:r>
              <w:r w:rsidRPr="00A14EB8">
                <w:rPr>
                  <w:rStyle w:val="Hyperlink"/>
                  <w:rFonts w:cs="Arial"/>
                  <w:b/>
                  <w:szCs w:val="22"/>
                </w:rPr>
                <w:t xml:space="preserve">Ranking’s Academic </w:t>
              </w:r>
              <w:r w:rsidRPr="00A14EB8">
                <w:rPr>
                  <w:rStyle w:val="Hyperlink"/>
                  <w:rFonts w:cs="Arial"/>
                  <w:b/>
                  <w:szCs w:val="22"/>
                </w:rPr>
                <w:lastRenderedPageBreak/>
                <w:t>Excellence Survey</w:t>
              </w:r>
            </w:hyperlink>
            <w:r w:rsidRPr="00A14EB8">
              <w:rPr>
                <w:rFonts w:cs="Arial"/>
                <w:sz w:val="22"/>
                <w:szCs w:val="22"/>
              </w:rPr>
              <w:t xml:space="preserve">. The list of the significant awards in each subject can be viewed </w:t>
            </w:r>
            <w:hyperlink r:id="rId26">
              <w:r w:rsidRPr="00A14EB8">
                <w:rPr>
                  <w:rStyle w:val="Hyperlink"/>
                  <w:rFonts w:cs="Arial"/>
                  <w:b/>
                  <w:szCs w:val="22"/>
                </w:rPr>
                <w:t>here</w:t>
              </w:r>
            </w:hyperlink>
            <w:r w:rsidRPr="00A14EB8">
              <w:rPr>
                <w:rFonts w:cs="Arial"/>
                <w:sz w:val="22"/>
                <w:szCs w:val="22"/>
              </w:rPr>
              <w:t xml:space="preserve">. If a winner is affiliated with more than one institution at the time of winning the award, each institution is assigned the reciprocal of the number of institutions. If the award is awarded to more than one winner in one year, weights are set for winners according to their proportion of the prize. Different weights are set according to the periods of winning the prizes. </w:t>
            </w:r>
            <w:r w:rsidRPr="00A14EB8">
              <w:rPr>
                <w:rFonts w:cs="Arial"/>
                <w:b/>
                <w:sz w:val="22"/>
                <w:szCs w:val="22"/>
              </w:rPr>
              <w:t>The weight is 100% for winners in 2011-2017, 75% for winners in 2001-2010, 50% for winners in 1991-2000, and 25% for winners in 1981-1990</w:t>
            </w:r>
            <w:r w:rsidRPr="00A14EB8">
              <w:rPr>
                <w:rFonts w:cs="Arial"/>
                <w:sz w:val="22"/>
                <w:szCs w:val="22"/>
              </w:rPr>
              <w:t xml:space="preserve">. Nobel Prize in Physiology or Medicine is selected for Biological Sciences, Human Biological Sciences, Clinical Medicine and Pharmacy &amp; Pharmaceutical Sciences. Winners of this award are assigned to one or more subjects according to the topics of their recognized contributions. If a contribution belongs to more than one </w:t>
            </w:r>
            <w:r w:rsidRPr="00A14EB8">
              <w:rPr>
                <w:rFonts w:cs="Arial"/>
                <w:sz w:val="22"/>
                <w:szCs w:val="22"/>
              </w:rPr>
              <w:lastRenderedPageBreak/>
              <w:t xml:space="preserve">subject, the winner will be counted once for each relevant subject. </w:t>
            </w:r>
          </w:p>
          <w:p w:rsidRPr="00A14EB8" w:rsidR="008214BD" w:rsidP="00706642" w:rsidRDefault="008214BD" w14:paraId="29ABC945" w14:textId="4359273D">
            <w:pPr>
              <w:pStyle w:val="Compact"/>
              <w:rPr>
                <w:rFonts w:cs="Arial"/>
                <w:sz w:val="22"/>
                <w:szCs w:val="22"/>
              </w:rPr>
            </w:pPr>
          </w:p>
        </w:tc>
        <w:tc>
          <w:tcPr>
            <w:tcW w:w="1309" w:type="pct"/>
          </w:tcPr>
          <w:p w:rsidRPr="00A14EB8" w:rsidR="008214BD" w:rsidP="00706642" w:rsidRDefault="008214BD" w14:paraId="2F1F341E" w14:textId="77777777">
            <w:pPr>
              <w:pStyle w:val="Compact"/>
              <w:rPr>
                <w:rStyle w:val="VerbatimChar"/>
                <w:rFonts w:cs="Arial" w:asciiTheme="minorHAnsi" w:hAnsiTheme="minorHAnsi"/>
                <w:color w:val="002CFE"/>
                <w:szCs w:val="22"/>
              </w:rPr>
            </w:pPr>
          </w:p>
        </w:tc>
        <w:tc>
          <w:tcPr>
            <w:tcW w:w="1309" w:type="pct"/>
          </w:tcPr>
          <w:p w:rsidRPr="00A14EB8" w:rsidR="008214BD" w:rsidP="00706642" w:rsidRDefault="008214BD" w14:paraId="36F1C6B7" w14:textId="777719A1">
            <w:pPr>
              <w:pStyle w:val="Compact"/>
              <w:rPr>
                <w:rFonts w:cs="Arial"/>
                <w:b/>
                <w:sz w:val="22"/>
                <w:szCs w:val="22"/>
              </w:rPr>
            </w:pPr>
            <w:r w:rsidRPr="00A14EB8">
              <w:rPr>
                <w:rStyle w:val="VerbatimChar"/>
                <w:rFonts w:cs="Arial" w:asciiTheme="minorHAnsi" w:hAnsiTheme="minorHAnsi"/>
                <w:color w:val="002CFE"/>
                <w:szCs w:val="22"/>
              </w:rPr>
              <w:t>AWARD = jumlah penghargaan yang diterima staf berdasarkan hasil survei. Penghargaan Nobel diutamakan.</w:t>
            </w:r>
          </w:p>
        </w:tc>
      </w:tr>
    </w:tbl>
    <w:p w:rsidRPr="00706642" w:rsidR="00A9129F" w:rsidP="00706642" w:rsidRDefault="008B231B" w14:paraId="29ABC947" w14:textId="2BEF8B59">
      <w:pPr>
        <w:pStyle w:val="Heading4"/>
        <w:spacing w:line="360" w:lineRule="auto"/>
        <w:jc w:val="both"/>
        <w:rPr>
          <w:rFonts w:ascii="Arial" w:hAnsi="Arial" w:cs="Arial"/>
          <w:sz w:val="22"/>
          <w:szCs w:val="22"/>
        </w:rPr>
      </w:pPr>
      <w:bookmarkStart w:name="thes" w:id="10"/>
      <w:r>
        <w:rPr>
          <w:rFonts w:ascii="Arial" w:hAnsi="Arial" w:cs="Arial"/>
          <w:sz w:val="22"/>
          <w:szCs w:val="22"/>
        </w:rPr>
        <w:lastRenderedPageBreak/>
        <w:t xml:space="preserve">1.2.2 </w:t>
      </w:r>
      <w:r w:rsidRPr="00706642" w:rsidR="007F4181">
        <w:rPr>
          <w:rFonts w:ascii="Arial" w:hAnsi="Arial" w:cs="Arial"/>
          <w:sz w:val="22"/>
          <w:szCs w:val="22"/>
        </w:rPr>
        <w:t>THES</w:t>
      </w:r>
      <w:bookmarkEnd w:id="10"/>
    </w:p>
    <w:p w:rsidRPr="00706642" w:rsidR="00A9129F" w:rsidP="00706642" w:rsidRDefault="007F4181" w14:paraId="29ABC948" w14:textId="77777777">
      <w:pPr>
        <w:pStyle w:val="FirstParagraph"/>
        <w:rPr>
          <w:rFonts w:ascii="Arial" w:hAnsi="Arial" w:cs="Arial"/>
          <w:sz w:val="22"/>
          <w:szCs w:val="22"/>
        </w:rPr>
      </w:pPr>
      <w:r w:rsidRPr="00706642">
        <w:rPr>
          <w:rFonts w:ascii="Arial" w:hAnsi="Arial" w:cs="Arial"/>
          <w:sz w:val="22"/>
          <w:szCs w:val="22"/>
        </w:rPr>
        <w:t xml:space="preserve">Agar bisa masuk ke dalam </w:t>
      </w:r>
      <w:hyperlink r:id="rId27">
        <w:r w:rsidRPr="00706642">
          <w:rPr>
            <w:rStyle w:val="Hyperlink"/>
            <w:rFonts w:ascii="Arial" w:hAnsi="Arial" w:cs="Arial"/>
            <w:szCs w:val="22"/>
          </w:rPr>
          <w:t>lingkungan survey THES</w:t>
        </w:r>
      </w:hyperlink>
      <w:r w:rsidRPr="00706642">
        <w:rPr>
          <w:rFonts w:ascii="Arial" w:hAnsi="Arial" w:cs="Arial"/>
          <w:sz w:val="22"/>
          <w:szCs w:val="22"/>
        </w:rPr>
        <w:t>, berikut syaratnya:</w:t>
      </w:r>
    </w:p>
    <w:p w:rsidRPr="00706642" w:rsidR="00A9129F" w:rsidP="00706642" w:rsidRDefault="007F4181" w14:paraId="29ABC949" w14:textId="61FA6CFE">
      <w:pPr>
        <w:pStyle w:val="Compact"/>
        <w:numPr>
          <w:ilvl w:val="0"/>
          <w:numId w:val="6"/>
        </w:numPr>
        <w:rPr>
          <w:rFonts w:ascii="Arial" w:hAnsi="Arial" w:cs="Arial"/>
          <w:sz w:val="22"/>
          <w:szCs w:val="22"/>
        </w:rPr>
      </w:pPr>
      <w:r w:rsidRPr="00706642">
        <w:rPr>
          <w:rFonts w:ascii="Arial" w:hAnsi="Arial" w:cs="Arial"/>
          <w:sz w:val="22"/>
          <w:szCs w:val="22"/>
        </w:rPr>
        <w:t>Publish a sufficient number of academic papers over a five-year period – this threshold is currently set at 1,000 papers</w:t>
      </w:r>
      <w:r w:rsidR="00A14EB8">
        <w:rPr>
          <w:rFonts w:ascii="Arial" w:hAnsi="Arial" w:cs="Arial"/>
          <w:sz w:val="22"/>
          <w:szCs w:val="22"/>
        </w:rPr>
        <w:t xml:space="preserve">: syarat ini </w:t>
      </w:r>
      <w:r w:rsidRPr="00706642">
        <w:rPr>
          <w:rFonts w:ascii="Arial" w:hAnsi="Arial" w:cs="Arial"/>
          <w:sz w:val="22"/>
          <w:szCs w:val="22"/>
        </w:rPr>
        <w:t>kecuali untuk negara-negara Amerika Latin yang hanya perlu menerbitkan 200 makalah (</w:t>
      </w:r>
      <w:r w:rsidR="00A14EB8">
        <w:rPr>
          <w:rFonts w:ascii="Arial" w:hAnsi="Arial" w:cs="Arial"/>
          <w:sz w:val="22"/>
          <w:szCs w:val="22"/>
        </w:rPr>
        <w:t>“</w:t>
      </w:r>
      <w:r w:rsidRPr="00A14EB8">
        <w:rPr>
          <w:rStyle w:val="VerbatimChar"/>
          <w:rFonts w:ascii="Arial" w:hAnsi="Arial" w:cs="Arial"/>
          <w:i/>
          <w:szCs w:val="22"/>
        </w:rPr>
        <w:t>Institutions are eligible for inclusion in the Latin America table if they have published 200 papers in the past five years.</w:t>
      </w:r>
      <w:r w:rsidR="00A14EB8">
        <w:rPr>
          <w:rStyle w:val="VerbatimChar"/>
          <w:rFonts w:ascii="Arial" w:hAnsi="Arial" w:cs="Arial"/>
          <w:szCs w:val="22"/>
        </w:rPr>
        <w:t>”</w:t>
      </w:r>
      <w:r w:rsidRPr="00706642">
        <w:rPr>
          <w:rFonts w:ascii="Arial" w:hAnsi="Arial" w:cs="Arial"/>
          <w:sz w:val="22"/>
          <w:szCs w:val="22"/>
        </w:rPr>
        <w:t>)</w:t>
      </w:r>
      <w:r w:rsidR="00A14EB8">
        <w:rPr>
          <w:rFonts w:ascii="Arial" w:hAnsi="Arial" w:cs="Arial"/>
          <w:sz w:val="22"/>
          <w:szCs w:val="22"/>
        </w:rPr>
        <w:t>.</w:t>
      </w:r>
    </w:p>
    <w:p w:rsidRPr="00706642" w:rsidR="00A9129F" w:rsidP="00706642" w:rsidRDefault="007F4181" w14:paraId="29ABC94A" w14:textId="0AA44868">
      <w:pPr>
        <w:pStyle w:val="Compact"/>
        <w:numPr>
          <w:ilvl w:val="0"/>
          <w:numId w:val="6"/>
        </w:numPr>
        <w:rPr>
          <w:rFonts w:ascii="Arial" w:hAnsi="Arial" w:cs="Arial"/>
          <w:sz w:val="22"/>
          <w:szCs w:val="22"/>
        </w:rPr>
      </w:pPr>
      <w:r w:rsidRPr="00706642">
        <w:rPr>
          <w:rFonts w:ascii="Arial" w:hAnsi="Arial" w:cs="Arial"/>
          <w:sz w:val="22"/>
          <w:szCs w:val="22"/>
        </w:rPr>
        <w:t>Teach undergraduates</w:t>
      </w:r>
      <w:r w:rsidR="00A14EB8">
        <w:rPr>
          <w:rFonts w:ascii="Arial" w:hAnsi="Arial" w:cs="Arial"/>
          <w:sz w:val="22"/>
          <w:szCs w:val="22"/>
        </w:rPr>
        <w:t>: perguruan tinggi harus mengajar program sarjana.</w:t>
      </w:r>
    </w:p>
    <w:p w:rsidRPr="00706642" w:rsidR="00A9129F" w:rsidP="00706642" w:rsidRDefault="007F4181" w14:paraId="29ABC94B" w14:textId="09C8C35A">
      <w:pPr>
        <w:pStyle w:val="Compact"/>
        <w:numPr>
          <w:ilvl w:val="0"/>
          <w:numId w:val="6"/>
        </w:numPr>
        <w:rPr>
          <w:rFonts w:ascii="Arial" w:hAnsi="Arial" w:cs="Arial"/>
          <w:sz w:val="22"/>
          <w:szCs w:val="22"/>
        </w:rPr>
      </w:pPr>
      <w:r w:rsidRPr="00706642">
        <w:rPr>
          <w:rFonts w:ascii="Arial" w:hAnsi="Arial" w:cs="Arial"/>
          <w:sz w:val="22"/>
          <w:szCs w:val="22"/>
        </w:rPr>
        <w:t>Work across a range of subjects</w:t>
      </w:r>
      <w:r w:rsidR="00A14EB8">
        <w:rPr>
          <w:rFonts w:ascii="Arial" w:hAnsi="Arial" w:cs="Arial"/>
          <w:sz w:val="22"/>
          <w:szCs w:val="22"/>
        </w:rPr>
        <w:t>: bekerja dalam beberapa lingkungan bidang ilmu.</w:t>
      </w:r>
    </w:p>
    <w:p w:rsidR="00A14EB8" w:rsidP="00736A29" w:rsidRDefault="007F4181" w14:paraId="5AC017EA" w14:textId="571CCABB">
      <w:pPr>
        <w:pStyle w:val="FirstParagraph"/>
        <w:rPr>
          <w:rFonts w:ascii="Arial" w:hAnsi="Arial" w:cs="Arial"/>
          <w:sz w:val="22"/>
          <w:szCs w:val="22"/>
        </w:rPr>
      </w:pPr>
      <w:r w:rsidRPr="00706642">
        <w:rPr>
          <w:rFonts w:ascii="Arial" w:hAnsi="Arial" w:cs="Arial"/>
          <w:sz w:val="22"/>
          <w:szCs w:val="22"/>
        </w:rPr>
        <w:t xml:space="preserve">THES menggunakan </w:t>
      </w:r>
      <w:hyperlink r:id="rId28">
        <w:r w:rsidRPr="00706642">
          <w:rPr>
            <w:rStyle w:val="Hyperlink"/>
            <w:rFonts w:ascii="Arial" w:hAnsi="Arial" w:cs="Arial"/>
            <w:szCs w:val="22"/>
          </w:rPr>
          <w:t>beberapa indikator ini</w:t>
        </w:r>
      </w:hyperlink>
      <w:r w:rsidR="00736A29">
        <w:rPr>
          <w:rStyle w:val="Hyperlink"/>
          <w:rFonts w:ascii="Arial" w:hAnsi="Arial" w:cs="Arial"/>
          <w:szCs w:val="22"/>
        </w:rPr>
        <w:t xml:space="preserve"> (</w:t>
      </w:r>
      <w:r w:rsidR="00736A29">
        <w:rPr>
          <w:rStyle w:val="Hyperlink"/>
          <w:rFonts w:ascii="Arial" w:hAnsi="Arial" w:cs="Arial"/>
          <w:szCs w:val="22"/>
        </w:rPr>
        <w:fldChar w:fldCharType="begin"/>
      </w:r>
      <w:r w:rsidR="00736A29">
        <w:rPr>
          <w:rStyle w:val="Hyperlink"/>
          <w:rFonts w:ascii="Arial" w:hAnsi="Arial" w:cs="Arial"/>
          <w:szCs w:val="22"/>
        </w:rPr>
        <w:instrText xml:space="preserve"> REF _Ref40180177 \h </w:instrText>
      </w:r>
      <w:r w:rsidR="00736A29">
        <w:rPr>
          <w:rStyle w:val="Hyperlink"/>
          <w:rFonts w:ascii="Arial" w:hAnsi="Arial" w:cs="Arial"/>
          <w:szCs w:val="22"/>
        </w:rPr>
      </w:r>
      <w:r w:rsidR="00736A29">
        <w:rPr>
          <w:rStyle w:val="Hyperlink"/>
          <w:rFonts w:ascii="Arial" w:hAnsi="Arial" w:cs="Arial"/>
          <w:szCs w:val="22"/>
        </w:rPr>
        <w:fldChar w:fldCharType="separate"/>
      </w:r>
      <w:r w:rsidR="00736A29">
        <w:t xml:space="preserve">Tabel </w:t>
      </w:r>
      <w:r w:rsidR="00736A29">
        <w:rPr>
          <w:noProof/>
        </w:rPr>
        <w:t>2</w:t>
      </w:r>
      <w:r w:rsidR="00736A29">
        <w:rPr>
          <w:rStyle w:val="Hyperlink"/>
          <w:rFonts w:ascii="Arial" w:hAnsi="Arial" w:cs="Arial"/>
          <w:szCs w:val="22"/>
        </w:rPr>
        <w:fldChar w:fldCharType="end"/>
      </w:r>
      <w:r w:rsidR="00736A29">
        <w:rPr>
          <w:rStyle w:val="Hyperlink"/>
          <w:rFonts w:ascii="Arial" w:hAnsi="Arial" w:cs="Arial"/>
          <w:szCs w:val="22"/>
        </w:rPr>
        <w:t>)</w:t>
      </w:r>
      <w:r w:rsidR="00736A29">
        <w:rPr>
          <w:rFonts w:ascii="Arial" w:hAnsi="Arial" w:cs="Arial"/>
          <w:sz w:val="22"/>
          <w:szCs w:val="22"/>
        </w:rPr>
        <w:t>.</w:t>
      </w:r>
    </w:p>
    <w:p w:rsidRPr="00A14EB8" w:rsidR="00A14EB8" w:rsidP="00736A29" w:rsidRDefault="00A14EB8" w14:paraId="7328010E" w14:textId="31A8A2ED">
      <w:pPr>
        <w:pStyle w:val="Caption"/>
      </w:pPr>
      <w:bookmarkStart w:name="_Ref40180177" w:id="11"/>
      <w:r>
        <w:t xml:space="preserve">Tabel </w:t>
      </w:r>
      <w:r w:rsidR="0076658C">
        <w:rPr>
          <w:noProof/>
        </w:rPr>
        <w:fldChar w:fldCharType="begin"/>
      </w:r>
      <w:r w:rsidR="0076658C">
        <w:rPr>
          <w:noProof/>
        </w:rPr>
        <w:instrText xml:space="preserve"> SEQ Tabel \* ARABIC </w:instrText>
      </w:r>
      <w:r w:rsidR="0076658C">
        <w:rPr>
          <w:noProof/>
        </w:rPr>
        <w:fldChar w:fldCharType="separate"/>
      </w:r>
      <w:r w:rsidR="00736A29">
        <w:rPr>
          <w:noProof/>
        </w:rPr>
        <w:t>2</w:t>
      </w:r>
      <w:r w:rsidR="0076658C">
        <w:rPr>
          <w:noProof/>
        </w:rPr>
        <w:fldChar w:fldCharType="end"/>
      </w:r>
      <w:bookmarkEnd w:id="11"/>
      <w:r>
        <w:t xml:space="preserve"> Indikator-indikator </w:t>
      </w:r>
      <w:r w:rsidR="00736A29">
        <w:t>THES</w:t>
      </w:r>
      <w:r>
        <w:t xml:space="preserve"> sebagaimana disalin dari laman resminya. </w:t>
      </w:r>
    </w:p>
    <w:tbl>
      <w:tblPr>
        <w:tblStyle w:val="Table"/>
        <w:tblW w:w="5000" w:type="pct"/>
        <w:tblLook w:val="07E0" w:firstRow="1" w:lastRow="1" w:firstColumn="1" w:lastColumn="1" w:noHBand="1" w:noVBand="1"/>
      </w:tblPr>
      <w:tblGrid>
        <w:gridCol w:w="1456"/>
        <w:gridCol w:w="3780"/>
        <w:gridCol w:w="1209"/>
        <w:gridCol w:w="2915"/>
      </w:tblGrid>
      <w:tr w:rsidRPr="00645D76" w:rsidR="00A14EB8" w:rsidTr="00736A29" w14:paraId="3CD7A4B0" w14:textId="77777777">
        <w:trPr>
          <w:tblHeader/>
        </w:trPr>
        <w:tc>
          <w:tcPr>
            <w:tcW w:w="778" w:type="pct"/>
            <w:tcBorders>
              <w:bottom w:val="single" w:color="auto" w:sz="0" w:space="0"/>
            </w:tcBorders>
          </w:tcPr>
          <w:p w:rsidRPr="00645D76" w:rsidR="00A14EB8" w:rsidP="008214BD" w:rsidRDefault="00A14EB8" w14:paraId="60BD5C49" w14:textId="77777777">
            <w:pPr>
              <w:pStyle w:val="Compact"/>
              <w:rPr>
                <w:rFonts w:cs="Arial"/>
                <w:b/>
                <w:sz w:val="22"/>
                <w:szCs w:val="22"/>
              </w:rPr>
            </w:pPr>
            <w:r w:rsidRPr="00645D76">
              <w:rPr>
                <w:rFonts w:cs="Arial"/>
                <w:b/>
                <w:sz w:val="22"/>
                <w:szCs w:val="22"/>
              </w:rPr>
              <w:t>Indicators</w:t>
            </w:r>
          </w:p>
        </w:tc>
        <w:tc>
          <w:tcPr>
            <w:tcW w:w="2019" w:type="pct"/>
            <w:tcBorders>
              <w:bottom w:val="single" w:color="auto" w:sz="0" w:space="0"/>
            </w:tcBorders>
          </w:tcPr>
          <w:p w:rsidRPr="00645D76" w:rsidR="00A14EB8" w:rsidP="008214BD" w:rsidRDefault="000F1388" w14:paraId="5B8A536E" w14:textId="40D132AB">
            <w:pPr>
              <w:pStyle w:val="Compact"/>
              <w:rPr>
                <w:rFonts w:cs="Arial"/>
                <w:b/>
                <w:sz w:val="22"/>
                <w:szCs w:val="22"/>
              </w:rPr>
            </w:pPr>
            <w:r w:rsidRPr="00645D76">
              <w:rPr>
                <w:rFonts w:cs="Arial"/>
                <w:b/>
                <w:sz w:val="22"/>
                <w:szCs w:val="22"/>
              </w:rPr>
              <w:t>Detail indicators</w:t>
            </w:r>
          </w:p>
        </w:tc>
        <w:tc>
          <w:tcPr>
            <w:tcW w:w="646" w:type="pct"/>
            <w:tcBorders>
              <w:bottom w:val="single" w:color="auto" w:sz="0" w:space="0"/>
            </w:tcBorders>
          </w:tcPr>
          <w:p w:rsidRPr="00645D76" w:rsidR="00A14EB8" w:rsidP="000F1388" w:rsidRDefault="00A14EB8" w14:paraId="0B9213C6" w14:textId="7515AE59">
            <w:pPr>
              <w:pStyle w:val="Compact"/>
              <w:jc w:val="center"/>
              <w:rPr>
                <w:rFonts w:cs="Arial"/>
                <w:b/>
                <w:sz w:val="22"/>
                <w:szCs w:val="22"/>
              </w:rPr>
            </w:pPr>
            <w:r w:rsidRPr="00645D76">
              <w:rPr>
                <w:rFonts w:cs="Arial"/>
                <w:b/>
                <w:sz w:val="22"/>
                <w:szCs w:val="22"/>
              </w:rPr>
              <w:t>Weight (in %)</w:t>
            </w:r>
          </w:p>
        </w:tc>
        <w:tc>
          <w:tcPr>
            <w:tcW w:w="1557" w:type="pct"/>
            <w:tcBorders>
              <w:bottom w:val="single" w:color="auto" w:sz="0" w:space="0"/>
            </w:tcBorders>
          </w:tcPr>
          <w:p w:rsidRPr="00736A29" w:rsidR="00A14EB8" w:rsidP="008214BD" w:rsidRDefault="000F1388" w14:paraId="64AF86EA" w14:textId="1354D59B">
            <w:pPr>
              <w:pStyle w:val="Compact"/>
              <w:rPr>
                <w:rFonts w:cs="Arial"/>
                <w:b/>
                <w:color w:val="000000" w:themeColor="text1"/>
                <w:sz w:val="22"/>
                <w:szCs w:val="22"/>
              </w:rPr>
            </w:pPr>
            <w:r w:rsidRPr="00736A29">
              <w:rPr>
                <w:rFonts w:cs="Arial"/>
                <w:b/>
                <w:color w:val="000000" w:themeColor="text1"/>
                <w:sz w:val="22"/>
                <w:szCs w:val="22"/>
              </w:rPr>
              <w:t>P</w:t>
            </w:r>
            <w:r w:rsidRPr="00736A29">
              <w:rPr>
                <w:b/>
                <w:color w:val="000000" w:themeColor="text1"/>
              </w:rPr>
              <w:t>enjelasan</w:t>
            </w:r>
          </w:p>
        </w:tc>
      </w:tr>
      <w:tr w:rsidRPr="00645D76" w:rsidR="00A14EB8" w:rsidTr="00736A29" w14:paraId="01BC532A" w14:textId="77777777">
        <w:tc>
          <w:tcPr>
            <w:tcW w:w="778" w:type="pct"/>
          </w:tcPr>
          <w:p w:rsidRPr="00645D76" w:rsidR="00A14EB8" w:rsidP="008214BD" w:rsidRDefault="000F1388" w14:paraId="37D5BA12" w14:textId="33F36842">
            <w:pPr>
              <w:pStyle w:val="Compact"/>
              <w:rPr>
                <w:rFonts w:cs="Arial"/>
                <w:sz w:val="22"/>
                <w:szCs w:val="22"/>
              </w:rPr>
            </w:pPr>
            <w:r w:rsidRPr="00645D76">
              <w:rPr>
                <w:rFonts w:cs="Arial"/>
                <w:sz w:val="22"/>
                <w:szCs w:val="22"/>
              </w:rPr>
              <w:t>Teaching</w:t>
            </w:r>
          </w:p>
        </w:tc>
        <w:tc>
          <w:tcPr>
            <w:tcW w:w="2019" w:type="pct"/>
          </w:tcPr>
          <w:p w:rsidRPr="00645D76" w:rsidR="00A14EB8" w:rsidP="000F1388" w:rsidRDefault="00A14EB8" w14:paraId="1D501EFB" w14:textId="3873A9FE">
            <w:pPr>
              <w:pStyle w:val="Compact"/>
              <w:rPr>
                <w:rFonts w:cs="Arial"/>
                <w:sz w:val="22"/>
                <w:szCs w:val="22"/>
              </w:rPr>
            </w:pPr>
          </w:p>
        </w:tc>
        <w:tc>
          <w:tcPr>
            <w:tcW w:w="646" w:type="pct"/>
          </w:tcPr>
          <w:p w:rsidRPr="00645D76" w:rsidR="00A14EB8" w:rsidP="000F1388" w:rsidRDefault="000F1388" w14:paraId="5D616051" w14:textId="6D95F4B2">
            <w:pPr>
              <w:pStyle w:val="Compact"/>
              <w:jc w:val="center"/>
              <w:rPr>
                <w:rStyle w:val="VerbatimChar"/>
                <w:rFonts w:cs="Arial" w:asciiTheme="minorHAnsi" w:hAnsiTheme="minorHAnsi"/>
                <w:color w:val="002CFE"/>
                <w:szCs w:val="22"/>
              </w:rPr>
            </w:pPr>
            <w:r w:rsidRPr="00645D76">
              <w:rPr>
                <w:rStyle w:val="VerbatimChar"/>
                <w:rFonts w:cs="Arial" w:asciiTheme="minorHAnsi" w:hAnsiTheme="minorHAnsi"/>
                <w:color w:val="002CFE"/>
                <w:szCs w:val="22"/>
              </w:rPr>
              <w:t>30</w:t>
            </w:r>
          </w:p>
        </w:tc>
        <w:tc>
          <w:tcPr>
            <w:tcW w:w="1557" w:type="pct"/>
          </w:tcPr>
          <w:p w:rsidRPr="00736A29" w:rsidR="00A14EB8" w:rsidP="008214BD" w:rsidRDefault="000F1388" w14:paraId="25C13FE1" w14:textId="519F1B29">
            <w:pPr>
              <w:pStyle w:val="Compact"/>
              <w:rPr>
                <w:rFonts w:cs="Arial"/>
                <w:color w:val="000000" w:themeColor="text1"/>
                <w:sz w:val="22"/>
                <w:szCs w:val="22"/>
              </w:rPr>
            </w:pPr>
            <w:r w:rsidRPr="00736A29">
              <w:rPr>
                <w:rFonts w:cs="Arial"/>
                <w:color w:val="000000" w:themeColor="text1"/>
                <w:sz w:val="22"/>
                <w:szCs w:val="22"/>
              </w:rPr>
              <w:t>the learning environment</w:t>
            </w:r>
          </w:p>
        </w:tc>
      </w:tr>
      <w:tr w:rsidRPr="00645D76" w:rsidR="000F1388" w:rsidTr="00736A29" w14:paraId="74887CE0" w14:textId="77777777">
        <w:tc>
          <w:tcPr>
            <w:tcW w:w="778" w:type="pct"/>
          </w:tcPr>
          <w:p w:rsidRPr="00645D76" w:rsidR="000F1388" w:rsidP="008214BD" w:rsidRDefault="000F1388" w14:paraId="3F7A8214" w14:textId="77777777">
            <w:pPr>
              <w:pStyle w:val="Compact"/>
              <w:rPr>
                <w:rFonts w:cs="Arial"/>
                <w:sz w:val="22"/>
                <w:szCs w:val="22"/>
              </w:rPr>
            </w:pPr>
          </w:p>
        </w:tc>
        <w:tc>
          <w:tcPr>
            <w:tcW w:w="2019" w:type="pct"/>
          </w:tcPr>
          <w:p w:rsidRPr="00645D76" w:rsidR="000F1388" w:rsidP="000F1388" w:rsidRDefault="000F1388" w14:paraId="59DD1C9F" w14:textId="757939C1">
            <w:pPr>
              <w:pStyle w:val="Compact"/>
              <w:rPr>
                <w:rFonts w:cs="Arial"/>
                <w:sz w:val="22"/>
                <w:szCs w:val="22"/>
              </w:rPr>
            </w:pPr>
            <w:r w:rsidRPr="00645D76">
              <w:rPr>
                <w:rFonts w:cs="Arial"/>
                <w:sz w:val="22"/>
                <w:szCs w:val="22"/>
              </w:rPr>
              <w:t xml:space="preserve">Reputation survey: 15% </w:t>
            </w:r>
          </w:p>
        </w:tc>
        <w:tc>
          <w:tcPr>
            <w:tcW w:w="646" w:type="pct"/>
          </w:tcPr>
          <w:p w:rsidRPr="00645D76" w:rsidR="000F1388" w:rsidP="000F1388" w:rsidRDefault="000F1388" w14:paraId="129FD40F" w14:textId="281B311B">
            <w:pPr>
              <w:pStyle w:val="Compact"/>
              <w:jc w:val="center"/>
              <w:rPr>
                <w:rStyle w:val="VerbatimChar"/>
                <w:rFonts w:cs="Arial" w:asciiTheme="minorHAnsi" w:hAnsiTheme="minorHAnsi"/>
                <w:color w:val="002CFE"/>
                <w:szCs w:val="22"/>
              </w:rPr>
            </w:pPr>
            <w:r w:rsidRPr="00645D76">
              <w:rPr>
                <w:rStyle w:val="VerbatimChar"/>
                <w:rFonts w:cs="Arial" w:asciiTheme="minorHAnsi" w:hAnsiTheme="minorHAnsi"/>
                <w:color w:val="002CFE"/>
                <w:szCs w:val="22"/>
              </w:rPr>
              <w:t>1</w:t>
            </w:r>
            <w:r w:rsidRPr="00645D76">
              <w:rPr>
                <w:rStyle w:val="VerbatimChar"/>
                <w:rFonts w:asciiTheme="minorHAnsi" w:hAnsiTheme="minorHAnsi"/>
                <w:color w:val="002CFE"/>
              </w:rPr>
              <w:t>5</w:t>
            </w:r>
          </w:p>
        </w:tc>
        <w:tc>
          <w:tcPr>
            <w:tcW w:w="1557" w:type="pct"/>
          </w:tcPr>
          <w:p w:rsidRPr="00736A29" w:rsidR="000F1388" w:rsidP="008214BD" w:rsidRDefault="000F1388" w14:paraId="18970431" w14:textId="58B4C62F">
            <w:pPr>
              <w:pStyle w:val="Compact"/>
              <w:rPr>
                <w:rStyle w:val="VerbatimChar"/>
                <w:rFonts w:cs="Arial" w:asciiTheme="minorHAnsi" w:hAnsiTheme="minorHAnsi"/>
                <w:color w:val="000000" w:themeColor="text1"/>
                <w:szCs w:val="22"/>
              </w:rPr>
            </w:pPr>
            <w:r w:rsidRPr="00736A29">
              <w:rPr>
                <w:rStyle w:val="VerbatimChar"/>
                <w:rFonts w:cs="Arial" w:asciiTheme="minorHAnsi" w:hAnsiTheme="minorHAnsi"/>
                <w:color w:val="000000" w:themeColor="text1"/>
                <w:szCs w:val="22"/>
              </w:rPr>
              <w:t>berdasarkan responden terpilih, kriteria belum diketahui dengan pasti.</w:t>
            </w:r>
          </w:p>
        </w:tc>
      </w:tr>
      <w:tr w:rsidRPr="00645D76" w:rsidR="000F1388" w:rsidTr="00736A29" w14:paraId="38CDDAE6" w14:textId="77777777">
        <w:tc>
          <w:tcPr>
            <w:tcW w:w="778" w:type="pct"/>
          </w:tcPr>
          <w:p w:rsidRPr="00645D76" w:rsidR="000F1388" w:rsidP="008214BD" w:rsidRDefault="000F1388" w14:paraId="385555A4" w14:textId="77777777">
            <w:pPr>
              <w:pStyle w:val="Compact"/>
              <w:rPr>
                <w:rFonts w:cs="Arial"/>
                <w:sz w:val="22"/>
                <w:szCs w:val="22"/>
              </w:rPr>
            </w:pPr>
          </w:p>
        </w:tc>
        <w:tc>
          <w:tcPr>
            <w:tcW w:w="2019" w:type="pct"/>
          </w:tcPr>
          <w:p w:rsidRPr="00645D76" w:rsidR="000F1388" w:rsidP="000F1388" w:rsidRDefault="000F1388" w14:paraId="3CC3540A" w14:textId="6619D578">
            <w:pPr>
              <w:pStyle w:val="Compact"/>
              <w:rPr>
                <w:rFonts w:cs="Arial"/>
                <w:sz w:val="22"/>
                <w:szCs w:val="22"/>
              </w:rPr>
            </w:pPr>
            <w:r w:rsidRPr="00645D76">
              <w:rPr>
                <w:rFonts w:cs="Arial"/>
                <w:sz w:val="22"/>
                <w:szCs w:val="22"/>
              </w:rPr>
              <w:t>Staff-to-student ratio: 4.5%</w:t>
            </w:r>
          </w:p>
        </w:tc>
        <w:tc>
          <w:tcPr>
            <w:tcW w:w="646" w:type="pct"/>
          </w:tcPr>
          <w:p w:rsidRPr="00645D76" w:rsidR="000F1388" w:rsidP="000F1388" w:rsidRDefault="000F1388" w14:paraId="2C7BC6D8" w14:textId="339189B0">
            <w:pPr>
              <w:pStyle w:val="Compact"/>
              <w:jc w:val="center"/>
              <w:rPr>
                <w:rStyle w:val="VerbatimChar"/>
                <w:rFonts w:cs="Arial" w:asciiTheme="minorHAnsi" w:hAnsiTheme="minorHAnsi"/>
                <w:color w:val="002CFE"/>
                <w:szCs w:val="22"/>
              </w:rPr>
            </w:pPr>
            <w:r w:rsidRPr="00645D76">
              <w:rPr>
                <w:rStyle w:val="VerbatimChar"/>
                <w:rFonts w:cs="Arial" w:asciiTheme="minorHAnsi" w:hAnsiTheme="minorHAnsi"/>
                <w:color w:val="002CFE"/>
                <w:szCs w:val="22"/>
              </w:rPr>
              <w:t>4</w:t>
            </w:r>
            <w:r w:rsidRPr="00645D76">
              <w:rPr>
                <w:rStyle w:val="VerbatimChar"/>
                <w:rFonts w:asciiTheme="minorHAnsi" w:hAnsiTheme="minorHAnsi"/>
                <w:color w:val="002CFE"/>
              </w:rPr>
              <w:t>.5</w:t>
            </w:r>
          </w:p>
        </w:tc>
        <w:tc>
          <w:tcPr>
            <w:tcW w:w="1557" w:type="pct"/>
          </w:tcPr>
          <w:p w:rsidRPr="00736A29" w:rsidR="000F1388" w:rsidP="008214BD" w:rsidRDefault="000F1388" w14:paraId="238823B0" w14:textId="77777777">
            <w:pPr>
              <w:pStyle w:val="Compact"/>
              <w:rPr>
                <w:rStyle w:val="VerbatimChar"/>
                <w:rFonts w:cs="Arial" w:asciiTheme="minorHAnsi" w:hAnsiTheme="minorHAnsi"/>
                <w:color w:val="000000" w:themeColor="text1"/>
                <w:szCs w:val="22"/>
              </w:rPr>
            </w:pPr>
          </w:p>
        </w:tc>
      </w:tr>
      <w:tr w:rsidRPr="00645D76" w:rsidR="000F1388" w:rsidTr="00736A29" w14:paraId="37E23EA5" w14:textId="77777777">
        <w:tc>
          <w:tcPr>
            <w:tcW w:w="778" w:type="pct"/>
          </w:tcPr>
          <w:p w:rsidRPr="00645D76" w:rsidR="000F1388" w:rsidP="008214BD" w:rsidRDefault="000F1388" w14:paraId="24F1B387" w14:textId="77777777">
            <w:pPr>
              <w:pStyle w:val="Compact"/>
              <w:rPr>
                <w:rFonts w:cs="Arial"/>
                <w:sz w:val="22"/>
                <w:szCs w:val="22"/>
              </w:rPr>
            </w:pPr>
          </w:p>
        </w:tc>
        <w:tc>
          <w:tcPr>
            <w:tcW w:w="2019" w:type="pct"/>
          </w:tcPr>
          <w:p w:rsidRPr="00645D76" w:rsidR="000F1388" w:rsidP="000F1388" w:rsidRDefault="000F1388" w14:paraId="6781070D" w14:textId="1AD2C4C6">
            <w:pPr>
              <w:pStyle w:val="Compact"/>
              <w:rPr>
                <w:rFonts w:cs="Arial"/>
                <w:sz w:val="22"/>
                <w:szCs w:val="22"/>
              </w:rPr>
            </w:pPr>
            <w:r w:rsidRPr="00645D76">
              <w:rPr>
                <w:rFonts w:cs="Arial"/>
                <w:sz w:val="22"/>
                <w:szCs w:val="22"/>
              </w:rPr>
              <w:t>Doctorate-to-bachelor’s ratio: 2.25%</w:t>
            </w:r>
          </w:p>
        </w:tc>
        <w:tc>
          <w:tcPr>
            <w:tcW w:w="646" w:type="pct"/>
          </w:tcPr>
          <w:p w:rsidRPr="00645D76" w:rsidR="000F1388" w:rsidP="000F1388" w:rsidRDefault="000F1388" w14:paraId="5BF862BA" w14:textId="38F35EF4">
            <w:pPr>
              <w:pStyle w:val="Compact"/>
              <w:jc w:val="center"/>
              <w:rPr>
                <w:rStyle w:val="VerbatimChar"/>
                <w:rFonts w:cs="Arial" w:asciiTheme="minorHAnsi" w:hAnsiTheme="minorHAnsi"/>
                <w:color w:val="002CFE"/>
                <w:szCs w:val="22"/>
              </w:rPr>
            </w:pPr>
            <w:r w:rsidRPr="00645D76">
              <w:rPr>
                <w:rStyle w:val="VerbatimChar"/>
                <w:rFonts w:cs="Arial" w:asciiTheme="minorHAnsi" w:hAnsiTheme="minorHAnsi"/>
                <w:color w:val="002CFE"/>
                <w:szCs w:val="22"/>
              </w:rPr>
              <w:t>2</w:t>
            </w:r>
            <w:r w:rsidRPr="00645D76">
              <w:rPr>
                <w:rStyle w:val="VerbatimChar"/>
                <w:rFonts w:asciiTheme="minorHAnsi" w:hAnsiTheme="minorHAnsi"/>
                <w:color w:val="002CFE"/>
              </w:rPr>
              <w:t>.25</w:t>
            </w:r>
          </w:p>
        </w:tc>
        <w:tc>
          <w:tcPr>
            <w:tcW w:w="1557" w:type="pct"/>
          </w:tcPr>
          <w:p w:rsidRPr="00736A29" w:rsidR="000F1388" w:rsidP="008214BD" w:rsidRDefault="000F1388" w14:paraId="62F04DB7" w14:textId="77777777">
            <w:pPr>
              <w:pStyle w:val="Compact"/>
              <w:rPr>
                <w:rStyle w:val="VerbatimChar"/>
                <w:rFonts w:cs="Arial" w:asciiTheme="minorHAnsi" w:hAnsiTheme="minorHAnsi"/>
                <w:color w:val="000000" w:themeColor="text1"/>
                <w:szCs w:val="22"/>
              </w:rPr>
            </w:pPr>
          </w:p>
        </w:tc>
      </w:tr>
      <w:tr w:rsidRPr="00645D76" w:rsidR="000F1388" w:rsidTr="00736A29" w14:paraId="460431AE" w14:textId="77777777">
        <w:tc>
          <w:tcPr>
            <w:tcW w:w="778" w:type="pct"/>
          </w:tcPr>
          <w:p w:rsidRPr="00645D76" w:rsidR="000F1388" w:rsidP="008214BD" w:rsidRDefault="000F1388" w14:paraId="74CAA89B" w14:textId="77777777">
            <w:pPr>
              <w:pStyle w:val="Compact"/>
              <w:rPr>
                <w:rFonts w:cs="Arial"/>
                <w:sz w:val="22"/>
                <w:szCs w:val="22"/>
              </w:rPr>
            </w:pPr>
          </w:p>
        </w:tc>
        <w:tc>
          <w:tcPr>
            <w:tcW w:w="2019" w:type="pct"/>
          </w:tcPr>
          <w:p w:rsidRPr="00645D76" w:rsidR="000F1388" w:rsidP="000F1388" w:rsidRDefault="000F1388" w14:paraId="1DB32DAF" w14:textId="1521EE0F">
            <w:pPr>
              <w:pStyle w:val="Compact"/>
              <w:rPr>
                <w:rFonts w:cs="Arial"/>
                <w:sz w:val="22"/>
                <w:szCs w:val="22"/>
              </w:rPr>
            </w:pPr>
            <w:r w:rsidRPr="00645D76">
              <w:rPr>
                <w:rFonts w:cs="Arial"/>
                <w:sz w:val="22"/>
                <w:szCs w:val="22"/>
              </w:rPr>
              <w:t>Doctorates-awarded-to-academic-staff ratio: 6%</w:t>
            </w:r>
          </w:p>
        </w:tc>
        <w:tc>
          <w:tcPr>
            <w:tcW w:w="646" w:type="pct"/>
          </w:tcPr>
          <w:p w:rsidRPr="00645D76" w:rsidR="000F1388" w:rsidP="000F1388" w:rsidRDefault="000F1388" w14:paraId="7DEC5149" w14:textId="6B8E8A2F">
            <w:pPr>
              <w:pStyle w:val="Compact"/>
              <w:jc w:val="center"/>
              <w:rPr>
                <w:rStyle w:val="VerbatimChar"/>
                <w:rFonts w:cs="Arial" w:asciiTheme="minorHAnsi" w:hAnsiTheme="minorHAnsi"/>
                <w:color w:val="002CFE"/>
                <w:szCs w:val="22"/>
              </w:rPr>
            </w:pPr>
            <w:r w:rsidRPr="00645D76">
              <w:rPr>
                <w:rStyle w:val="VerbatimChar"/>
                <w:rFonts w:cs="Arial" w:asciiTheme="minorHAnsi" w:hAnsiTheme="minorHAnsi"/>
                <w:color w:val="002CFE"/>
                <w:szCs w:val="22"/>
              </w:rPr>
              <w:t>6</w:t>
            </w:r>
          </w:p>
        </w:tc>
        <w:tc>
          <w:tcPr>
            <w:tcW w:w="1557" w:type="pct"/>
          </w:tcPr>
          <w:p w:rsidRPr="00736A29" w:rsidR="000F1388" w:rsidP="008214BD" w:rsidRDefault="000F1388" w14:paraId="6DF75EFE" w14:textId="77777777">
            <w:pPr>
              <w:pStyle w:val="Compact"/>
              <w:rPr>
                <w:rStyle w:val="VerbatimChar"/>
                <w:rFonts w:cs="Arial" w:asciiTheme="minorHAnsi" w:hAnsiTheme="minorHAnsi"/>
                <w:color w:val="000000" w:themeColor="text1"/>
                <w:szCs w:val="22"/>
              </w:rPr>
            </w:pPr>
          </w:p>
        </w:tc>
      </w:tr>
      <w:tr w:rsidRPr="00645D76" w:rsidR="000F1388" w:rsidTr="00736A29" w14:paraId="217414D7" w14:textId="77777777">
        <w:tc>
          <w:tcPr>
            <w:tcW w:w="778" w:type="pct"/>
          </w:tcPr>
          <w:p w:rsidRPr="00645D76" w:rsidR="000F1388" w:rsidP="008214BD" w:rsidRDefault="000F1388" w14:paraId="6FD143E6" w14:textId="77777777">
            <w:pPr>
              <w:pStyle w:val="Compact"/>
              <w:rPr>
                <w:rFonts w:cs="Arial"/>
                <w:sz w:val="22"/>
                <w:szCs w:val="22"/>
              </w:rPr>
            </w:pPr>
          </w:p>
        </w:tc>
        <w:tc>
          <w:tcPr>
            <w:tcW w:w="2019" w:type="pct"/>
          </w:tcPr>
          <w:p w:rsidRPr="00645D76" w:rsidR="000F1388" w:rsidP="000F1388" w:rsidRDefault="000F1388" w14:paraId="4A26B582" w14:textId="50DDE865">
            <w:pPr>
              <w:pStyle w:val="Compact"/>
              <w:rPr>
                <w:rFonts w:cs="Arial"/>
                <w:sz w:val="22"/>
                <w:szCs w:val="22"/>
              </w:rPr>
            </w:pPr>
            <w:r w:rsidRPr="00645D76">
              <w:rPr>
                <w:rFonts w:cs="Arial"/>
                <w:sz w:val="22"/>
                <w:szCs w:val="22"/>
              </w:rPr>
              <w:t>Institutional income: 2.25%</w:t>
            </w:r>
          </w:p>
        </w:tc>
        <w:tc>
          <w:tcPr>
            <w:tcW w:w="646" w:type="pct"/>
          </w:tcPr>
          <w:p w:rsidRPr="00645D76" w:rsidR="000F1388" w:rsidP="000F1388" w:rsidRDefault="000F1388" w14:paraId="4A0E05E1" w14:textId="5729E55D">
            <w:pPr>
              <w:pStyle w:val="Compact"/>
              <w:jc w:val="center"/>
              <w:rPr>
                <w:rStyle w:val="VerbatimChar"/>
                <w:rFonts w:cs="Arial" w:asciiTheme="minorHAnsi" w:hAnsiTheme="minorHAnsi"/>
                <w:color w:val="002CFE"/>
                <w:szCs w:val="22"/>
              </w:rPr>
            </w:pPr>
            <w:r w:rsidRPr="00645D76">
              <w:rPr>
                <w:rStyle w:val="VerbatimChar"/>
                <w:rFonts w:cs="Arial" w:asciiTheme="minorHAnsi" w:hAnsiTheme="minorHAnsi"/>
                <w:color w:val="002CFE"/>
                <w:szCs w:val="22"/>
              </w:rPr>
              <w:t>2</w:t>
            </w:r>
            <w:r w:rsidRPr="00645D76">
              <w:rPr>
                <w:rStyle w:val="VerbatimChar"/>
                <w:rFonts w:asciiTheme="minorHAnsi" w:hAnsiTheme="minorHAnsi"/>
                <w:color w:val="002CFE"/>
              </w:rPr>
              <w:t>.25</w:t>
            </w:r>
          </w:p>
        </w:tc>
        <w:tc>
          <w:tcPr>
            <w:tcW w:w="1557" w:type="pct"/>
          </w:tcPr>
          <w:p w:rsidRPr="00736A29" w:rsidR="000F1388" w:rsidP="008214BD" w:rsidRDefault="000F1388" w14:paraId="170477C9" w14:textId="77777777">
            <w:pPr>
              <w:pStyle w:val="Compact"/>
              <w:rPr>
                <w:rStyle w:val="VerbatimChar"/>
                <w:rFonts w:cs="Arial" w:asciiTheme="minorHAnsi" w:hAnsiTheme="minorHAnsi"/>
                <w:color w:val="000000" w:themeColor="text1"/>
                <w:szCs w:val="22"/>
              </w:rPr>
            </w:pPr>
          </w:p>
        </w:tc>
      </w:tr>
      <w:tr w:rsidRPr="00645D76" w:rsidR="000F1388" w:rsidTr="00736A29" w14:paraId="39DDD010" w14:textId="77777777">
        <w:tc>
          <w:tcPr>
            <w:tcW w:w="778" w:type="pct"/>
          </w:tcPr>
          <w:p w:rsidRPr="00645D76" w:rsidR="000F1388" w:rsidP="008214BD" w:rsidRDefault="000F1388" w14:paraId="32A372B8" w14:textId="452D6B1D">
            <w:pPr>
              <w:pStyle w:val="Compact"/>
              <w:rPr>
                <w:rFonts w:cs="Arial"/>
                <w:sz w:val="22"/>
                <w:szCs w:val="22"/>
              </w:rPr>
            </w:pPr>
            <w:r w:rsidRPr="00645D76">
              <w:rPr>
                <w:rFonts w:cs="Arial"/>
                <w:sz w:val="22"/>
                <w:szCs w:val="22"/>
              </w:rPr>
              <w:t>Research</w:t>
            </w:r>
          </w:p>
        </w:tc>
        <w:tc>
          <w:tcPr>
            <w:tcW w:w="2019" w:type="pct"/>
          </w:tcPr>
          <w:p w:rsidRPr="00645D76" w:rsidR="000F1388" w:rsidP="000F1388" w:rsidRDefault="000F1388" w14:paraId="4374C8F9" w14:textId="77777777">
            <w:pPr>
              <w:pStyle w:val="Compact"/>
              <w:rPr>
                <w:rFonts w:cs="Arial"/>
                <w:sz w:val="22"/>
                <w:szCs w:val="22"/>
              </w:rPr>
            </w:pPr>
          </w:p>
        </w:tc>
        <w:tc>
          <w:tcPr>
            <w:tcW w:w="646" w:type="pct"/>
          </w:tcPr>
          <w:p w:rsidRPr="00645D76" w:rsidR="000F1388" w:rsidP="000F1388" w:rsidRDefault="000F1388" w14:paraId="724EC0E9" w14:textId="314030EA">
            <w:pPr>
              <w:pStyle w:val="Compact"/>
              <w:jc w:val="center"/>
              <w:rPr>
                <w:rStyle w:val="VerbatimChar"/>
                <w:rFonts w:cs="Arial" w:asciiTheme="minorHAnsi" w:hAnsiTheme="minorHAnsi"/>
                <w:color w:val="002CFE"/>
                <w:szCs w:val="22"/>
              </w:rPr>
            </w:pPr>
            <w:r w:rsidRPr="00645D76">
              <w:rPr>
                <w:rStyle w:val="VerbatimChar"/>
                <w:rFonts w:cs="Arial" w:asciiTheme="minorHAnsi" w:hAnsiTheme="minorHAnsi"/>
                <w:color w:val="002CFE"/>
                <w:szCs w:val="22"/>
              </w:rPr>
              <w:t>3</w:t>
            </w:r>
            <w:r w:rsidRPr="00645D76">
              <w:rPr>
                <w:rStyle w:val="VerbatimChar"/>
                <w:rFonts w:asciiTheme="minorHAnsi" w:hAnsiTheme="minorHAnsi"/>
                <w:color w:val="002CFE"/>
              </w:rPr>
              <w:t>0</w:t>
            </w:r>
          </w:p>
        </w:tc>
        <w:tc>
          <w:tcPr>
            <w:tcW w:w="1557" w:type="pct"/>
          </w:tcPr>
          <w:p w:rsidRPr="00736A29" w:rsidR="000F1388" w:rsidP="008214BD" w:rsidRDefault="000F1388" w14:paraId="524B9D49" w14:textId="07E52375">
            <w:pPr>
              <w:pStyle w:val="Compact"/>
              <w:rPr>
                <w:rStyle w:val="VerbatimChar"/>
                <w:rFonts w:cs="Arial" w:asciiTheme="minorHAnsi" w:hAnsiTheme="minorHAnsi"/>
                <w:color w:val="000000" w:themeColor="text1"/>
                <w:szCs w:val="22"/>
              </w:rPr>
            </w:pPr>
            <w:r w:rsidRPr="00736A29">
              <w:rPr>
                <w:rFonts w:cs="Arial"/>
                <w:color w:val="000000" w:themeColor="text1"/>
                <w:sz w:val="22"/>
                <w:szCs w:val="22"/>
              </w:rPr>
              <w:t>volume, income and reputation</w:t>
            </w:r>
          </w:p>
        </w:tc>
      </w:tr>
      <w:tr w:rsidRPr="00645D76" w:rsidR="000F1388" w:rsidTr="00736A29" w14:paraId="0CC95984" w14:textId="77777777">
        <w:tc>
          <w:tcPr>
            <w:tcW w:w="778" w:type="pct"/>
          </w:tcPr>
          <w:p w:rsidRPr="00645D76" w:rsidR="000F1388" w:rsidP="008214BD" w:rsidRDefault="000F1388" w14:paraId="1C594E69" w14:textId="77777777">
            <w:pPr>
              <w:pStyle w:val="Compact"/>
              <w:rPr>
                <w:rFonts w:cs="Arial"/>
                <w:sz w:val="22"/>
                <w:szCs w:val="22"/>
              </w:rPr>
            </w:pPr>
          </w:p>
        </w:tc>
        <w:tc>
          <w:tcPr>
            <w:tcW w:w="2019" w:type="pct"/>
          </w:tcPr>
          <w:p w:rsidRPr="00645D76" w:rsidR="000F1388" w:rsidP="000F1388" w:rsidRDefault="000F1388" w14:paraId="2921E0E5" w14:textId="61AFDB9C">
            <w:pPr>
              <w:pStyle w:val="Compact"/>
              <w:rPr>
                <w:rFonts w:cs="Arial"/>
                <w:sz w:val="22"/>
                <w:szCs w:val="22"/>
              </w:rPr>
            </w:pPr>
            <w:r w:rsidRPr="00645D76">
              <w:rPr>
                <w:rFonts w:cs="Arial"/>
                <w:sz w:val="22"/>
                <w:szCs w:val="22"/>
              </w:rPr>
              <w:t>Reputation survey</w:t>
            </w:r>
          </w:p>
        </w:tc>
        <w:tc>
          <w:tcPr>
            <w:tcW w:w="646" w:type="pct"/>
          </w:tcPr>
          <w:p w:rsidRPr="00645D76" w:rsidR="000F1388" w:rsidP="000F1388" w:rsidRDefault="000F1388" w14:paraId="13BD875D" w14:textId="65851461">
            <w:pPr>
              <w:pStyle w:val="Compact"/>
              <w:jc w:val="center"/>
              <w:rPr>
                <w:rStyle w:val="VerbatimChar"/>
                <w:rFonts w:cs="Arial" w:asciiTheme="minorHAnsi" w:hAnsiTheme="minorHAnsi"/>
                <w:color w:val="002CFE"/>
                <w:szCs w:val="22"/>
              </w:rPr>
            </w:pPr>
            <w:r w:rsidRPr="00645D76">
              <w:rPr>
                <w:rStyle w:val="VerbatimChar"/>
                <w:rFonts w:cs="Arial" w:asciiTheme="minorHAnsi" w:hAnsiTheme="minorHAnsi"/>
                <w:color w:val="002CFE"/>
                <w:szCs w:val="22"/>
              </w:rPr>
              <w:t>1</w:t>
            </w:r>
            <w:r w:rsidRPr="00645D76">
              <w:rPr>
                <w:rStyle w:val="VerbatimChar"/>
                <w:rFonts w:asciiTheme="minorHAnsi" w:hAnsiTheme="minorHAnsi"/>
                <w:color w:val="002CFE"/>
              </w:rPr>
              <w:t>8</w:t>
            </w:r>
          </w:p>
        </w:tc>
        <w:tc>
          <w:tcPr>
            <w:tcW w:w="1557" w:type="pct"/>
          </w:tcPr>
          <w:p w:rsidRPr="00736A29" w:rsidR="000F1388" w:rsidP="008214BD" w:rsidRDefault="000F1388" w14:paraId="68FEA9EA" w14:textId="0F9377F1">
            <w:pPr>
              <w:pStyle w:val="Compact"/>
              <w:rPr>
                <w:rStyle w:val="VerbatimChar"/>
                <w:rFonts w:cs="Arial" w:asciiTheme="minorHAnsi" w:hAnsiTheme="minorHAnsi"/>
                <w:color w:val="000000" w:themeColor="text1"/>
                <w:szCs w:val="22"/>
              </w:rPr>
            </w:pPr>
            <w:r w:rsidRPr="00736A29">
              <w:rPr>
                <w:rStyle w:val="VerbatimChar"/>
                <w:rFonts w:cs="Arial" w:asciiTheme="minorHAnsi" w:hAnsiTheme="minorHAnsi"/>
                <w:color w:val="000000" w:themeColor="text1"/>
                <w:szCs w:val="22"/>
              </w:rPr>
              <w:t>berdasarkan responden terpilih, kriteria belum diketahui dengan pasti</w:t>
            </w:r>
          </w:p>
        </w:tc>
      </w:tr>
      <w:tr w:rsidRPr="00645D76" w:rsidR="000F1388" w:rsidTr="00736A29" w14:paraId="6E96A511" w14:textId="77777777">
        <w:tc>
          <w:tcPr>
            <w:tcW w:w="778" w:type="pct"/>
          </w:tcPr>
          <w:p w:rsidRPr="00645D76" w:rsidR="000F1388" w:rsidP="008214BD" w:rsidRDefault="000F1388" w14:paraId="352C1010" w14:textId="77777777">
            <w:pPr>
              <w:pStyle w:val="Compact"/>
              <w:rPr>
                <w:rFonts w:cs="Arial"/>
                <w:sz w:val="22"/>
                <w:szCs w:val="22"/>
              </w:rPr>
            </w:pPr>
          </w:p>
        </w:tc>
        <w:tc>
          <w:tcPr>
            <w:tcW w:w="2019" w:type="pct"/>
          </w:tcPr>
          <w:p w:rsidRPr="00645D76" w:rsidR="000F1388" w:rsidP="000F1388" w:rsidRDefault="000F1388" w14:paraId="767116C4" w14:textId="4BA6AAD6">
            <w:pPr>
              <w:pStyle w:val="Compact"/>
              <w:rPr>
                <w:rFonts w:cs="Arial"/>
                <w:sz w:val="22"/>
                <w:szCs w:val="22"/>
              </w:rPr>
            </w:pPr>
            <w:r w:rsidRPr="00645D76">
              <w:rPr>
                <w:rFonts w:cs="Arial"/>
                <w:sz w:val="22"/>
                <w:szCs w:val="22"/>
              </w:rPr>
              <w:t>Research income</w:t>
            </w:r>
          </w:p>
        </w:tc>
        <w:tc>
          <w:tcPr>
            <w:tcW w:w="646" w:type="pct"/>
          </w:tcPr>
          <w:p w:rsidRPr="00645D76" w:rsidR="000F1388" w:rsidP="000F1388" w:rsidRDefault="000F1388" w14:paraId="6B835F0D" w14:textId="5842D6F3">
            <w:pPr>
              <w:pStyle w:val="Compact"/>
              <w:jc w:val="center"/>
              <w:rPr>
                <w:rStyle w:val="VerbatimChar"/>
                <w:rFonts w:cs="Arial" w:asciiTheme="minorHAnsi" w:hAnsiTheme="minorHAnsi"/>
                <w:color w:val="002CFE"/>
                <w:szCs w:val="22"/>
              </w:rPr>
            </w:pPr>
            <w:r w:rsidRPr="00645D76">
              <w:rPr>
                <w:rStyle w:val="VerbatimChar"/>
                <w:rFonts w:cs="Arial" w:asciiTheme="minorHAnsi" w:hAnsiTheme="minorHAnsi"/>
                <w:color w:val="002CFE"/>
                <w:szCs w:val="22"/>
              </w:rPr>
              <w:t>6</w:t>
            </w:r>
          </w:p>
        </w:tc>
        <w:tc>
          <w:tcPr>
            <w:tcW w:w="1557" w:type="pct"/>
          </w:tcPr>
          <w:p w:rsidRPr="00736A29" w:rsidR="000F1388" w:rsidP="008214BD" w:rsidRDefault="000F1388" w14:paraId="29E26DAF" w14:textId="77777777">
            <w:pPr>
              <w:pStyle w:val="Compact"/>
              <w:rPr>
                <w:rStyle w:val="VerbatimChar"/>
                <w:rFonts w:cs="Arial" w:asciiTheme="minorHAnsi" w:hAnsiTheme="minorHAnsi"/>
                <w:color w:val="000000" w:themeColor="text1"/>
                <w:szCs w:val="22"/>
              </w:rPr>
            </w:pPr>
          </w:p>
        </w:tc>
      </w:tr>
      <w:tr w:rsidRPr="00645D76" w:rsidR="000F1388" w:rsidTr="00736A29" w14:paraId="6E2857FA" w14:textId="77777777">
        <w:tc>
          <w:tcPr>
            <w:tcW w:w="778" w:type="pct"/>
          </w:tcPr>
          <w:p w:rsidRPr="00645D76" w:rsidR="000F1388" w:rsidP="008214BD" w:rsidRDefault="000F1388" w14:paraId="027861B3" w14:textId="77777777">
            <w:pPr>
              <w:pStyle w:val="Compact"/>
              <w:rPr>
                <w:rFonts w:cs="Arial"/>
                <w:sz w:val="22"/>
                <w:szCs w:val="22"/>
              </w:rPr>
            </w:pPr>
          </w:p>
        </w:tc>
        <w:tc>
          <w:tcPr>
            <w:tcW w:w="2019" w:type="pct"/>
          </w:tcPr>
          <w:p w:rsidRPr="00645D76" w:rsidR="000F1388" w:rsidP="000F1388" w:rsidRDefault="000F1388" w14:paraId="5F48CD51" w14:textId="2B3281B4">
            <w:pPr>
              <w:pStyle w:val="Compact"/>
              <w:rPr>
                <w:rFonts w:cs="Arial"/>
                <w:sz w:val="22"/>
                <w:szCs w:val="22"/>
              </w:rPr>
            </w:pPr>
            <w:r w:rsidRPr="00645D76">
              <w:rPr>
                <w:rFonts w:cs="Arial"/>
                <w:sz w:val="22"/>
                <w:szCs w:val="22"/>
              </w:rPr>
              <w:t>Research productivity</w:t>
            </w:r>
          </w:p>
        </w:tc>
        <w:tc>
          <w:tcPr>
            <w:tcW w:w="646" w:type="pct"/>
          </w:tcPr>
          <w:p w:rsidRPr="00645D76" w:rsidR="000F1388" w:rsidP="000F1388" w:rsidRDefault="00736A29" w14:paraId="06F98C99" w14:textId="24E29137">
            <w:pPr>
              <w:pStyle w:val="Compact"/>
              <w:jc w:val="center"/>
              <w:rPr>
                <w:rStyle w:val="VerbatimChar"/>
                <w:rFonts w:cs="Arial" w:asciiTheme="minorHAnsi" w:hAnsiTheme="minorHAnsi"/>
                <w:color w:val="002CFE"/>
                <w:szCs w:val="22"/>
              </w:rPr>
            </w:pPr>
            <w:r>
              <w:rPr>
                <w:rStyle w:val="VerbatimChar"/>
                <w:rFonts w:cs="Arial" w:asciiTheme="minorHAnsi" w:hAnsiTheme="minorHAnsi"/>
                <w:color w:val="002CFE"/>
                <w:szCs w:val="22"/>
              </w:rPr>
              <w:t>6</w:t>
            </w:r>
          </w:p>
        </w:tc>
        <w:tc>
          <w:tcPr>
            <w:tcW w:w="1557" w:type="pct"/>
          </w:tcPr>
          <w:p w:rsidRPr="00736A29" w:rsidR="000F1388" w:rsidP="008214BD" w:rsidRDefault="000F1388" w14:paraId="2E9390D7" w14:textId="77777777">
            <w:pPr>
              <w:pStyle w:val="Compact"/>
              <w:rPr>
                <w:rStyle w:val="VerbatimChar"/>
                <w:rFonts w:cs="Arial" w:asciiTheme="minorHAnsi" w:hAnsiTheme="minorHAnsi"/>
                <w:color w:val="000000" w:themeColor="text1"/>
                <w:szCs w:val="22"/>
              </w:rPr>
            </w:pPr>
          </w:p>
        </w:tc>
      </w:tr>
      <w:tr w:rsidRPr="00645D76" w:rsidR="000F1388" w:rsidTr="00736A29" w14:paraId="64C5893E" w14:textId="77777777">
        <w:tc>
          <w:tcPr>
            <w:tcW w:w="778" w:type="pct"/>
          </w:tcPr>
          <w:p w:rsidRPr="00645D76" w:rsidR="00736A29" w:rsidP="00736A29" w:rsidRDefault="00736A29" w14:paraId="6349A472" w14:textId="77777777">
            <w:pPr>
              <w:pStyle w:val="Compact"/>
              <w:rPr>
                <w:rFonts w:cs="Arial"/>
                <w:sz w:val="22"/>
                <w:szCs w:val="22"/>
              </w:rPr>
            </w:pPr>
            <w:r w:rsidRPr="00645D76">
              <w:rPr>
                <w:rFonts w:cs="Arial"/>
                <w:sz w:val="22"/>
                <w:szCs w:val="22"/>
              </w:rPr>
              <w:t>Citations</w:t>
            </w:r>
          </w:p>
          <w:p w:rsidRPr="00645D76" w:rsidR="000F1388" w:rsidP="008214BD" w:rsidRDefault="000F1388" w14:paraId="61E035F7" w14:textId="77777777">
            <w:pPr>
              <w:pStyle w:val="Compact"/>
              <w:rPr>
                <w:rFonts w:cs="Arial"/>
                <w:sz w:val="22"/>
                <w:szCs w:val="22"/>
              </w:rPr>
            </w:pPr>
          </w:p>
        </w:tc>
        <w:tc>
          <w:tcPr>
            <w:tcW w:w="2019" w:type="pct"/>
          </w:tcPr>
          <w:p w:rsidRPr="00645D76" w:rsidR="000F1388" w:rsidP="00736A29" w:rsidRDefault="000F1388" w14:paraId="71833220" w14:textId="77777777">
            <w:pPr>
              <w:pStyle w:val="Compact"/>
              <w:rPr>
                <w:rFonts w:cs="Arial"/>
                <w:sz w:val="22"/>
                <w:szCs w:val="22"/>
              </w:rPr>
            </w:pPr>
          </w:p>
        </w:tc>
        <w:tc>
          <w:tcPr>
            <w:tcW w:w="646" w:type="pct"/>
          </w:tcPr>
          <w:p w:rsidRPr="00645D76" w:rsidR="000F1388" w:rsidP="000F1388" w:rsidRDefault="00BE6F8F" w14:paraId="5126D6F5" w14:textId="1CC831FA">
            <w:pPr>
              <w:pStyle w:val="Compact"/>
              <w:jc w:val="center"/>
              <w:rPr>
                <w:rStyle w:val="VerbatimChar"/>
                <w:rFonts w:cs="Arial" w:asciiTheme="minorHAnsi" w:hAnsiTheme="minorHAnsi"/>
                <w:color w:val="002CFE"/>
                <w:szCs w:val="22"/>
              </w:rPr>
            </w:pPr>
            <w:r w:rsidRPr="00645D76">
              <w:rPr>
                <w:rStyle w:val="VerbatimChar"/>
                <w:rFonts w:cs="Arial" w:asciiTheme="minorHAnsi" w:hAnsiTheme="minorHAnsi"/>
                <w:color w:val="002CFE"/>
                <w:szCs w:val="22"/>
              </w:rPr>
              <w:t>3</w:t>
            </w:r>
            <w:r w:rsidRPr="00645D76">
              <w:rPr>
                <w:rStyle w:val="VerbatimChar"/>
                <w:rFonts w:asciiTheme="minorHAnsi" w:hAnsiTheme="minorHAnsi"/>
                <w:color w:val="002CFE"/>
              </w:rPr>
              <w:t>0</w:t>
            </w:r>
          </w:p>
        </w:tc>
        <w:tc>
          <w:tcPr>
            <w:tcW w:w="1557" w:type="pct"/>
          </w:tcPr>
          <w:p w:rsidRPr="00736A29" w:rsidR="000F1388" w:rsidP="008214BD" w:rsidRDefault="00BE6F8F" w14:paraId="5A114D0B" w14:textId="57A759BC">
            <w:pPr>
              <w:pStyle w:val="Compact"/>
              <w:rPr>
                <w:rStyle w:val="VerbatimChar"/>
                <w:rFonts w:cs="Arial" w:asciiTheme="minorHAnsi" w:hAnsiTheme="minorHAnsi"/>
                <w:color w:val="000000" w:themeColor="text1"/>
                <w:szCs w:val="22"/>
              </w:rPr>
            </w:pPr>
            <w:r w:rsidRPr="00736A29">
              <w:rPr>
                <w:rFonts w:cs="Arial"/>
                <w:color w:val="000000" w:themeColor="text1"/>
                <w:sz w:val="22"/>
                <w:szCs w:val="22"/>
              </w:rPr>
              <w:t xml:space="preserve">research influence </w:t>
            </w:r>
            <w:r w:rsidRPr="00736A29">
              <w:rPr>
                <w:rStyle w:val="VerbatimChar"/>
                <w:rFonts w:cs="Arial" w:asciiTheme="minorHAnsi" w:hAnsiTheme="minorHAnsi"/>
                <w:color w:val="000000" w:themeColor="text1"/>
                <w:szCs w:val="22"/>
              </w:rPr>
              <w:t>berdasarkan data Scopus</w:t>
            </w:r>
          </w:p>
        </w:tc>
      </w:tr>
      <w:tr w:rsidRPr="00645D76" w:rsidR="000F1388" w:rsidTr="00736A29" w14:paraId="3DA26768" w14:textId="77777777">
        <w:tc>
          <w:tcPr>
            <w:tcW w:w="778" w:type="pct"/>
          </w:tcPr>
          <w:p w:rsidRPr="00645D76" w:rsidR="000F1388" w:rsidP="008214BD" w:rsidRDefault="0099316F" w14:paraId="502DD17E" w14:textId="092FA62E">
            <w:pPr>
              <w:pStyle w:val="Compact"/>
              <w:rPr>
                <w:rFonts w:cs="Arial"/>
                <w:sz w:val="22"/>
                <w:szCs w:val="22"/>
              </w:rPr>
            </w:pPr>
            <w:r w:rsidRPr="00645D76">
              <w:rPr>
                <w:rFonts w:cs="Arial"/>
                <w:sz w:val="22"/>
                <w:szCs w:val="22"/>
              </w:rPr>
              <w:t>International outlook</w:t>
            </w:r>
          </w:p>
        </w:tc>
        <w:tc>
          <w:tcPr>
            <w:tcW w:w="2019" w:type="pct"/>
          </w:tcPr>
          <w:p w:rsidRPr="00645D76" w:rsidR="000F1388" w:rsidP="0099316F" w:rsidRDefault="000F1388" w14:paraId="08CAB1C2" w14:textId="77777777">
            <w:pPr>
              <w:pStyle w:val="Compact"/>
              <w:rPr>
                <w:rFonts w:cs="Arial"/>
                <w:sz w:val="22"/>
                <w:szCs w:val="22"/>
              </w:rPr>
            </w:pPr>
          </w:p>
        </w:tc>
        <w:tc>
          <w:tcPr>
            <w:tcW w:w="646" w:type="pct"/>
          </w:tcPr>
          <w:p w:rsidRPr="00645D76" w:rsidR="000F1388" w:rsidP="000F1388" w:rsidRDefault="0099316F" w14:paraId="631210ED" w14:textId="2CFBA272">
            <w:pPr>
              <w:pStyle w:val="Compact"/>
              <w:jc w:val="center"/>
              <w:rPr>
                <w:rStyle w:val="VerbatimChar"/>
                <w:rFonts w:cs="Arial" w:asciiTheme="minorHAnsi" w:hAnsiTheme="minorHAnsi"/>
                <w:color w:val="002CFE"/>
                <w:szCs w:val="22"/>
              </w:rPr>
            </w:pPr>
            <w:r w:rsidRPr="00645D76">
              <w:rPr>
                <w:rStyle w:val="VerbatimChar"/>
                <w:rFonts w:cs="Arial" w:asciiTheme="minorHAnsi" w:hAnsiTheme="minorHAnsi"/>
                <w:color w:val="002CFE"/>
                <w:szCs w:val="22"/>
              </w:rPr>
              <w:t>7.5</w:t>
            </w:r>
          </w:p>
        </w:tc>
        <w:tc>
          <w:tcPr>
            <w:tcW w:w="1557" w:type="pct"/>
          </w:tcPr>
          <w:p w:rsidRPr="00736A29" w:rsidR="000F1388" w:rsidP="008214BD" w:rsidRDefault="0099316F" w14:paraId="47204FCE" w14:textId="707DE9FD">
            <w:pPr>
              <w:pStyle w:val="Compact"/>
              <w:rPr>
                <w:rStyle w:val="VerbatimChar"/>
                <w:rFonts w:cs="Arial" w:asciiTheme="minorHAnsi" w:hAnsiTheme="minorHAnsi"/>
                <w:color w:val="000000" w:themeColor="text1"/>
                <w:szCs w:val="22"/>
              </w:rPr>
            </w:pPr>
            <w:r w:rsidRPr="00736A29">
              <w:rPr>
                <w:rFonts w:cs="Arial"/>
                <w:color w:val="000000" w:themeColor="text1"/>
                <w:sz w:val="22"/>
                <w:szCs w:val="22"/>
              </w:rPr>
              <w:t>staff, students, research</w:t>
            </w:r>
          </w:p>
        </w:tc>
      </w:tr>
      <w:tr w:rsidRPr="00645D76" w:rsidR="000F1388" w:rsidTr="00736A29" w14:paraId="05B9A144" w14:textId="77777777">
        <w:tc>
          <w:tcPr>
            <w:tcW w:w="778" w:type="pct"/>
          </w:tcPr>
          <w:p w:rsidRPr="00645D76" w:rsidR="000F1388" w:rsidP="008214BD" w:rsidRDefault="000F1388" w14:paraId="1D83604D" w14:textId="77777777">
            <w:pPr>
              <w:pStyle w:val="Compact"/>
              <w:rPr>
                <w:rFonts w:cs="Arial"/>
                <w:sz w:val="22"/>
                <w:szCs w:val="22"/>
              </w:rPr>
            </w:pPr>
          </w:p>
        </w:tc>
        <w:tc>
          <w:tcPr>
            <w:tcW w:w="2019" w:type="pct"/>
          </w:tcPr>
          <w:p w:rsidRPr="00645D76" w:rsidR="000F1388" w:rsidP="0099316F" w:rsidRDefault="0099316F" w14:paraId="541238F2" w14:textId="46AFC2FC">
            <w:pPr>
              <w:pStyle w:val="Compact"/>
              <w:rPr>
                <w:rFonts w:cs="Arial"/>
                <w:sz w:val="22"/>
                <w:szCs w:val="22"/>
              </w:rPr>
            </w:pPr>
            <w:r w:rsidRPr="00645D76">
              <w:rPr>
                <w:rFonts w:cs="Arial"/>
                <w:sz w:val="22"/>
                <w:szCs w:val="22"/>
              </w:rPr>
              <w:t>Proportion of international students</w:t>
            </w:r>
          </w:p>
        </w:tc>
        <w:tc>
          <w:tcPr>
            <w:tcW w:w="646" w:type="pct"/>
          </w:tcPr>
          <w:p w:rsidRPr="00645D76" w:rsidR="000F1388" w:rsidP="000F1388" w:rsidRDefault="0099316F" w14:paraId="5A1F86FC" w14:textId="37C374D5">
            <w:pPr>
              <w:pStyle w:val="Compact"/>
              <w:jc w:val="center"/>
              <w:rPr>
                <w:rStyle w:val="VerbatimChar"/>
                <w:rFonts w:cs="Arial" w:asciiTheme="minorHAnsi" w:hAnsiTheme="minorHAnsi"/>
                <w:color w:val="002CFE"/>
                <w:szCs w:val="22"/>
              </w:rPr>
            </w:pPr>
            <w:r w:rsidRPr="00645D76">
              <w:rPr>
                <w:rStyle w:val="VerbatimChar"/>
                <w:rFonts w:cs="Arial" w:asciiTheme="minorHAnsi" w:hAnsiTheme="minorHAnsi"/>
                <w:color w:val="002CFE"/>
                <w:szCs w:val="22"/>
              </w:rPr>
              <w:t>2</w:t>
            </w:r>
            <w:r w:rsidRPr="00645D76">
              <w:rPr>
                <w:rStyle w:val="VerbatimChar"/>
                <w:rFonts w:asciiTheme="minorHAnsi" w:hAnsiTheme="minorHAnsi"/>
                <w:color w:val="002CFE"/>
              </w:rPr>
              <w:t>.5</w:t>
            </w:r>
          </w:p>
        </w:tc>
        <w:tc>
          <w:tcPr>
            <w:tcW w:w="1557" w:type="pct"/>
          </w:tcPr>
          <w:p w:rsidRPr="00736A29" w:rsidR="000F1388" w:rsidP="008214BD" w:rsidRDefault="0099316F" w14:paraId="068A610B" w14:textId="60298E51">
            <w:pPr>
              <w:pStyle w:val="Compact"/>
              <w:rPr>
                <w:rStyle w:val="VerbatimChar"/>
                <w:rFonts w:cs="Arial" w:asciiTheme="minorHAnsi" w:hAnsiTheme="minorHAnsi"/>
                <w:color w:val="000000" w:themeColor="text1"/>
                <w:szCs w:val="22"/>
              </w:rPr>
            </w:pPr>
            <w:r w:rsidRPr="00736A29">
              <w:rPr>
                <w:rStyle w:val="VerbatimChar"/>
                <w:rFonts w:cs="Arial" w:asciiTheme="minorHAnsi" w:hAnsiTheme="minorHAnsi"/>
                <w:color w:val="000000" w:themeColor="text1"/>
                <w:szCs w:val="22"/>
              </w:rPr>
              <w:t>Proporsi mahasiswa internasional dibandingkan jumlah mahasiswa total</w:t>
            </w:r>
          </w:p>
        </w:tc>
      </w:tr>
      <w:tr w:rsidRPr="00645D76" w:rsidR="000F1388" w:rsidTr="00736A29" w14:paraId="5672DE03" w14:textId="77777777">
        <w:tc>
          <w:tcPr>
            <w:tcW w:w="778" w:type="pct"/>
          </w:tcPr>
          <w:p w:rsidRPr="00645D76" w:rsidR="000F1388" w:rsidP="008214BD" w:rsidRDefault="000F1388" w14:paraId="78A8A5E0" w14:textId="77777777">
            <w:pPr>
              <w:pStyle w:val="Compact"/>
              <w:rPr>
                <w:rFonts w:cs="Arial"/>
                <w:sz w:val="22"/>
                <w:szCs w:val="22"/>
              </w:rPr>
            </w:pPr>
          </w:p>
        </w:tc>
        <w:tc>
          <w:tcPr>
            <w:tcW w:w="2019" w:type="pct"/>
          </w:tcPr>
          <w:p w:rsidRPr="00645D76" w:rsidR="000F1388" w:rsidP="0099316F" w:rsidRDefault="0099316F" w14:paraId="78F086EC" w14:textId="006ECA3D">
            <w:pPr>
              <w:pStyle w:val="Compact"/>
              <w:rPr>
                <w:rFonts w:cs="Arial"/>
                <w:sz w:val="22"/>
                <w:szCs w:val="22"/>
              </w:rPr>
            </w:pPr>
            <w:r w:rsidRPr="00645D76">
              <w:rPr>
                <w:rFonts w:cs="Arial"/>
                <w:sz w:val="22"/>
                <w:szCs w:val="22"/>
              </w:rPr>
              <w:t>Proportion of international staff</w:t>
            </w:r>
          </w:p>
        </w:tc>
        <w:tc>
          <w:tcPr>
            <w:tcW w:w="646" w:type="pct"/>
          </w:tcPr>
          <w:p w:rsidRPr="00645D76" w:rsidR="000F1388" w:rsidP="000F1388" w:rsidRDefault="0099316F" w14:paraId="3E74F203" w14:textId="3ABF2E1E">
            <w:pPr>
              <w:pStyle w:val="Compact"/>
              <w:jc w:val="center"/>
              <w:rPr>
                <w:rStyle w:val="VerbatimChar"/>
                <w:rFonts w:cs="Arial" w:asciiTheme="minorHAnsi" w:hAnsiTheme="minorHAnsi"/>
                <w:color w:val="002CFE"/>
                <w:szCs w:val="22"/>
              </w:rPr>
            </w:pPr>
            <w:r w:rsidRPr="00645D76">
              <w:rPr>
                <w:rStyle w:val="VerbatimChar"/>
                <w:rFonts w:cs="Arial" w:asciiTheme="minorHAnsi" w:hAnsiTheme="minorHAnsi"/>
                <w:color w:val="002CFE"/>
                <w:szCs w:val="22"/>
              </w:rPr>
              <w:t>2</w:t>
            </w:r>
            <w:r w:rsidRPr="00645D76">
              <w:rPr>
                <w:rStyle w:val="VerbatimChar"/>
                <w:rFonts w:asciiTheme="minorHAnsi" w:hAnsiTheme="minorHAnsi"/>
                <w:color w:val="002CFE"/>
              </w:rPr>
              <w:t>.5</w:t>
            </w:r>
          </w:p>
        </w:tc>
        <w:tc>
          <w:tcPr>
            <w:tcW w:w="1557" w:type="pct"/>
          </w:tcPr>
          <w:p w:rsidRPr="00736A29" w:rsidR="000F1388" w:rsidP="008214BD" w:rsidRDefault="0099316F" w14:paraId="277534AF" w14:textId="269F8D73">
            <w:pPr>
              <w:pStyle w:val="Compact"/>
              <w:rPr>
                <w:rStyle w:val="VerbatimChar"/>
                <w:rFonts w:cs="Arial" w:asciiTheme="minorHAnsi" w:hAnsiTheme="minorHAnsi"/>
                <w:color w:val="000000" w:themeColor="text1"/>
                <w:szCs w:val="22"/>
              </w:rPr>
            </w:pPr>
            <w:r w:rsidRPr="00736A29">
              <w:rPr>
                <w:rStyle w:val="VerbatimChar"/>
                <w:rFonts w:cs="Arial" w:asciiTheme="minorHAnsi" w:hAnsiTheme="minorHAnsi"/>
                <w:color w:val="000000" w:themeColor="text1"/>
                <w:szCs w:val="22"/>
              </w:rPr>
              <w:t>Proporsi staf internasional dibadingkan jumlah staf total</w:t>
            </w:r>
          </w:p>
        </w:tc>
      </w:tr>
      <w:tr w:rsidRPr="00645D76" w:rsidR="0099316F" w:rsidTr="00736A29" w14:paraId="70BA4971" w14:textId="77777777">
        <w:tc>
          <w:tcPr>
            <w:tcW w:w="778" w:type="pct"/>
          </w:tcPr>
          <w:p w:rsidRPr="00645D76" w:rsidR="0099316F" w:rsidP="008214BD" w:rsidRDefault="0099316F" w14:paraId="06C76430" w14:textId="77777777">
            <w:pPr>
              <w:pStyle w:val="Compact"/>
              <w:rPr>
                <w:rFonts w:cs="Arial"/>
                <w:sz w:val="22"/>
                <w:szCs w:val="22"/>
              </w:rPr>
            </w:pPr>
          </w:p>
        </w:tc>
        <w:tc>
          <w:tcPr>
            <w:tcW w:w="2019" w:type="pct"/>
          </w:tcPr>
          <w:p w:rsidRPr="00645D76" w:rsidR="0099316F" w:rsidP="0099316F" w:rsidRDefault="0099316F" w14:paraId="2A5B4B1F" w14:textId="578B6330">
            <w:pPr>
              <w:pStyle w:val="Compact"/>
              <w:rPr>
                <w:rFonts w:cs="Arial"/>
                <w:sz w:val="22"/>
                <w:szCs w:val="22"/>
              </w:rPr>
            </w:pPr>
            <w:r w:rsidRPr="00645D76">
              <w:rPr>
                <w:rFonts w:cs="Arial"/>
                <w:sz w:val="22"/>
                <w:szCs w:val="22"/>
              </w:rPr>
              <w:t>International collaboration</w:t>
            </w:r>
          </w:p>
        </w:tc>
        <w:tc>
          <w:tcPr>
            <w:tcW w:w="646" w:type="pct"/>
          </w:tcPr>
          <w:p w:rsidRPr="00645D76" w:rsidR="0099316F" w:rsidP="000F1388" w:rsidRDefault="0099316F" w14:paraId="0B5DBB42" w14:textId="665BF89E">
            <w:pPr>
              <w:pStyle w:val="Compact"/>
              <w:jc w:val="center"/>
              <w:rPr>
                <w:rStyle w:val="VerbatimChar"/>
                <w:rFonts w:cs="Arial" w:asciiTheme="minorHAnsi" w:hAnsiTheme="minorHAnsi"/>
                <w:color w:val="002CFE"/>
                <w:szCs w:val="22"/>
              </w:rPr>
            </w:pPr>
            <w:r w:rsidRPr="00645D76">
              <w:rPr>
                <w:rStyle w:val="VerbatimChar"/>
                <w:rFonts w:cs="Arial" w:asciiTheme="minorHAnsi" w:hAnsiTheme="minorHAnsi"/>
                <w:color w:val="002CFE"/>
                <w:szCs w:val="22"/>
              </w:rPr>
              <w:t>2</w:t>
            </w:r>
            <w:r w:rsidRPr="00645D76">
              <w:rPr>
                <w:rStyle w:val="VerbatimChar"/>
                <w:rFonts w:asciiTheme="minorHAnsi" w:hAnsiTheme="minorHAnsi"/>
                <w:color w:val="002CFE"/>
              </w:rPr>
              <w:t>.5</w:t>
            </w:r>
          </w:p>
        </w:tc>
        <w:tc>
          <w:tcPr>
            <w:tcW w:w="1557" w:type="pct"/>
          </w:tcPr>
          <w:p w:rsidRPr="00736A29" w:rsidR="0099316F" w:rsidP="008214BD" w:rsidRDefault="0099316F" w14:paraId="25E58209" w14:textId="581DC412">
            <w:pPr>
              <w:pStyle w:val="Compact"/>
              <w:rPr>
                <w:rStyle w:val="VerbatimChar"/>
                <w:rFonts w:cs="Arial" w:asciiTheme="minorHAnsi" w:hAnsiTheme="minorHAnsi"/>
                <w:color w:val="000000" w:themeColor="text1"/>
                <w:szCs w:val="22"/>
              </w:rPr>
            </w:pPr>
            <w:r w:rsidRPr="00736A29">
              <w:rPr>
                <w:rStyle w:val="VerbatimChar"/>
                <w:rFonts w:cs="Arial" w:asciiTheme="minorHAnsi" w:hAnsiTheme="minorHAnsi"/>
                <w:color w:val="000000" w:themeColor="text1"/>
                <w:szCs w:val="22"/>
              </w:rPr>
              <w:t>Jumlah kolaborasi riset dengan lembaga internasional</w:t>
            </w:r>
          </w:p>
        </w:tc>
      </w:tr>
      <w:tr w:rsidRPr="00645D76" w:rsidR="0099316F" w:rsidTr="00736A29" w14:paraId="288BEBFF" w14:textId="77777777">
        <w:tc>
          <w:tcPr>
            <w:tcW w:w="778" w:type="pct"/>
            <w:tcBorders>
              <w:bottom w:val="single" w:color="auto" w:sz="4" w:space="0"/>
            </w:tcBorders>
          </w:tcPr>
          <w:p w:rsidRPr="00645D76" w:rsidR="0099316F" w:rsidP="008214BD" w:rsidRDefault="0099316F" w14:paraId="58E6D532" w14:textId="3106F31F">
            <w:pPr>
              <w:pStyle w:val="Compact"/>
              <w:rPr>
                <w:rFonts w:cs="Arial"/>
                <w:sz w:val="22"/>
                <w:szCs w:val="22"/>
              </w:rPr>
            </w:pPr>
            <w:r w:rsidRPr="00645D76">
              <w:rPr>
                <w:rFonts w:cs="Arial"/>
                <w:sz w:val="22"/>
                <w:szCs w:val="22"/>
              </w:rPr>
              <w:t>Industry income</w:t>
            </w:r>
          </w:p>
        </w:tc>
        <w:tc>
          <w:tcPr>
            <w:tcW w:w="2019" w:type="pct"/>
            <w:tcBorders>
              <w:bottom w:val="single" w:color="auto" w:sz="4" w:space="0"/>
            </w:tcBorders>
          </w:tcPr>
          <w:p w:rsidRPr="00645D76" w:rsidR="0099316F" w:rsidP="000F1388" w:rsidRDefault="0099316F" w14:paraId="2A8DC31F" w14:textId="77777777">
            <w:pPr>
              <w:pStyle w:val="Compact"/>
              <w:rPr>
                <w:rFonts w:cs="Arial"/>
                <w:sz w:val="22"/>
                <w:szCs w:val="22"/>
              </w:rPr>
            </w:pPr>
          </w:p>
        </w:tc>
        <w:tc>
          <w:tcPr>
            <w:tcW w:w="646" w:type="pct"/>
            <w:tcBorders>
              <w:bottom w:val="single" w:color="auto" w:sz="4" w:space="0"/>
            </w:tcBorders>
          </w:tcPr>
          <w:p w:rsidRPr="00645D76" w:rsidR="0099316F" w:rsidP="000F1388" w:rsidRDefault="00736A29" w14:paraId="1B833B94" w14:textId="09482CF5">
            <w:pPr>
              <w:pStyle w:val="Compact"/>
              <w:jc w:val="center"/>
              <w:rPr>
                <w:rStyle w:val="VerbatimChar"/>
                <w:rFonts w:cs="Arial" w:asciiTheme="minorHAnsi" w:hAnsiTheme="minorHAnsi"/>
                <w:color w:val="002CFE"/>
                <w:szCs w:val="22"/>
              </w:rPr>
            </w:pPr>
            <w:r>
              <w:rPr>
                <w:rStyle w:val="VerbatimChar"/>
                <w:rFonts w:cs="Arial" w:asciiTheme="minorHAnsi" w:hAnsiTheme="minorHAnsi"/>
                <w:color w:val="002CFE"/>
                <w:szCs w:val="22"/>
              </w:rPr>
              <w:t>2.5</w:t>
            </w:r>
          </w:p>
        </w:tc>
        <w:tc>
          <w:tcPr>
            <w:tcW w:w="1557" w:type="pct"/>
            <w:tcBorders>
              <w:bottom w:val="single" w:color="auto" w:sz="4" w:space="0"/>
            </w:tcBorders>
          </w:tcPr>
          <w:p w:rsidRPr="00736A29" w:rsidR="0099316F" w:rsidP="008214BD" w:rsidRDefault="00736A29" w14:paraId="149162E7" w14:textId="7F77F0D4">
            <w:pPr>
              <w:pStyle w:val="Compact"/>
              <w:rPr>
                <w:rStyle w:val="VerbatimChar"/>
                <w:rFonts w:cs="Arial" w:asciiTheme="minorHAnsi" w:hAnsiTheme="minorHAnsi"/>
                <w:color w:val="000000" w:themeColor="text1"/>
                <w:szCs w:val="22"/>
              </w:rPr>
            </w:pPr>
            <w:r w:rsidRPr="00736A29">
              <w:rPr>
                <w:rFonts w:cs="Arial"/>
                <w:color w:val="000000" w:themeColor="text1"/>
                <w:sz w:val="22"/>
                <w:szCs w:val="22"/>
              </w:rPr>
              <w:t>knowledge transfer</w:t>
            </w:r>
          </w:p>
        </w:tc>
      </w:tr>
    </w:tbl>
    <w:p w:rsidRPr="00706642" w:rsidR="00A14EB8" w:rsidP="00A14EB8" w:rsidRDefault="00A14EB8" w14:paraId="0035C568" w14:textId="77777777">
      <w:pPr>
        <w:pStyle w:val="Compact"/>
        <w:rPr>
          <w:rFonts w:ascii="Arial" w:hAnsi="Arial" w:cs="Arial"/>
          <w:sz w:val="22"/>
          <w:szCs w:val="22"/>
        </w:rPr>
      </w:pPr>
    </w:p>
    <w:p w:rsidRPr="00706642" w:rsidR="00A9129F" w:rsidP="00706642" w:rsidRDefault="00725B48" w14:paraId="29ABC95D" w14:textId="0DBCADD5">
      <w:pPr>
        <w:pStyle w:val="Heading4"/>
        <w:spacing w:line="360" w:lineRule="auto"/>
        <w:jc w:val="both"/>
        <w:rPr>
          <w:rFonts w:ascii="Arial" w:hAnsi="Arial" w:cs="Arial"/>
          <w:sz w:val="22"/>
          <w:szCs w:val="22"/>
        </w:rPr>
      </w:pPr>
      <w:bookmarkStart w:name="qs" w:id="12"/>
      <w:r>
        <w:rPr>
          <w:rFonts w:ascii="Arial" w:hAnsi="Arial" w:cs="Arial"/>
          <w:sz w:val="22"/>
          <w:szCs w:val="22"/>
        </w:rPr>
        <w:t xml:space="preserve">1.2.3 </w:t>
      </w:r>
      <w:r w:rsidRPr="00706642" w:rsidR="007F4181">
        <w:rPr>
          <w:rFonts w:ascii="Arial" w:hAnsi="Arial" w:cs="Arial"/>
          <w:sz w:val="22"/>
          <w:szCs w:val="22"/>
        </w:rPr>
        <w:t>QS</w:t>
      </w:r>
      <w:bookmarkEnd w:id="12"/>
    </w:p>
    <w:p w:rsidR="00A9129F" w:rsidP="00706642" w:rsidRDefault="007F4181" w14:paraId="29ABC95E" w14:textId="0306B828">
      <w:pPr>
        <w:pStyle w:val="FirstParagraph"/>
        <w:rPr>
          <w:rFonts w:ascii="Arial" w:hAnsi="Arial" w:cs="Arial"/>
          <w:sz w:val="22"/>
          <w:szCs w:val="22"/>
        </w:rPr>
      </w:pPr>
      <w:r w:rsidRPr="00706642">
        <w:rPr>
          <w:rFonts w:ascii="Arial" w:hAnsi="Arial" w:cs="Arial"/>
          <w:sz w:val="22"/>
          <w:szCs w:val="22"/>
        </w:rPr>
        <w:t xml:space="preserve">QS tidak menampilkan kriteria inkluasi di depan. Perguruan tinggi yang berminat hanya diminta untuk menghubungi QS. </w:t>
      </w:r>
      <w:hyperlink r:id="rId29">
        <w:r w:rsidRPr="00706642">
          <w:rPr>
            <w:rStyle w:val="Hyperlink"/>
            <w:rFonts w:ascii="Arial" w:hAnsi="Arial" w:cs="Arial"/>
            <w:szCs w:val="22"/>
          </w:rPr>
          <w:t>QS menggunakan beberapa indikator ini</w:t>
        </w:r>
      </w:hyperlink>
      <w:r w:rsidR="00736A29">
        <w:rPr>
          <w:rFonts w:ascii="Arial" w:hAnsi="Arial" w:cs="Arial"/>
          <w:sz w:val="22"/>
          <w:szCs w:val="22"/>
        </w:rPr>
        <w:t>.</w:t>
      </w:r>
    </w:p>
    <w:p w:rsidRPr="00A14EB8" w:rsidR="00736A29" w:rsidP="00736A29" w:rsidRDefault="00736A29" w14:paraId="14FC04C0" w14:textId="52D83BBE">
      <w:pPr>
        <w:pStyle w:val="Caption"/>
      </w:pPr>
      <w:r>
        <w:t xml:space="preserve">Tabel </w:t>
      </w:r>
      <w:r>
        <w:fldChar w:fldCharType="begin"/>
      </w:r>
      <w:r>
        <w:instrText> SEQ Tabel \* ARABIC </w:instrText>
      </w:r>
      <w:r>
        <w:fldChar w:fldCharType="separate"/>
      </w:r>
      <w:r>
        <w:rPr>
          <w:noProof/>
        </w:rPr>
        <w:t>3</w:t>
      </w:r>
      <w:r>
        <w:fldChar w:fldCharType="end"/>
      </w:r>
      <w:r>
        <w:t xml:space="preserve"> Indikator-indikator QS sebagaimana disalin dari laman resminya. </w:t>
      </w:r>
    </w:p>
    <w:tbl>
      <w:tblPr>
        <w:tblStyle w:val="Table"/>
        <w:tblW w:w="5000" w:type="pct"/>
        <w:tblLook w:val="07E0" w:firstRow="1" w:lastRow="1" w:firstColumn="1" w:lastColumn="1" w:noHBand="1" w:noVBand="1"/>
      </w:tblPr>
      <w:tblGrid>
        <w:gridCol w:w="2409"/>
        <w:gridCol w:w="3018"/>
        <w:gridCol w:w="1114"/>
        <w:gridCol w:w="2819"/>
      </w:tblGrid>
      <w:tr w:rsidRPr="00736A29" w:rsidR="00736A29" w:rsidTr="00810D43" w14:paraId="4735A988" w14:textId="77777777">
        <w:trPr>
          <w:tblHeader/>
        </w:trPr>
        <w:tc>
          <w:tcPr>
            <w:tcW w:w="1287" w:type="pct"/>
            <w:tcBorders>
              <w:bottom w:val="single" w:color="auto" w:sz="0" w:space="0"/>
            </w:tcBorders>
          </w:tcPr>
          <w:p w:rsidRPr="00736A29" w:rsidR="00736A29" w:rsidP="005974BF" w:rsidRDefault="00736A29" w14:paraId="234F028B" w14:textId="77777777">
            <w:pPr>
              <w:pStyle w:val="Compact"/>
              <w:rPr>
                <w:rFonts w:cs="Arial"/>
                <w:b/>
                <w:sz w:val="22"/>
                <w:szCs w:val="22"/>
              </w:rPr>
            </w:pPr>
            <w:r w:rsidRPr="00736A29">
              <w:rPr>
                <w:rFonts w:cs="Arial"/>
                <w:b/>
                <w:sz w:val="22"/>
                <w:szCs w:val="22"/>
              </w:rPr>
              <w:lastRenderedPageBreak/>
              <w:t>Indicators</w:t>
            </w:r>
          </w:p>
        </w:tc>
        <w:tc>
          <w:tcPr>
            <w:tcW w:w="1612" w:type="pct"/>
            <w:tcBorders>
              <w:bottom w:val="single" w:color="auto" w:sz="0" w:space="0"/>
            </w:tcBorders>
          </w:tcPr>
          <w:p w:rsidRPr="00736A29" w:rsidR="00736A29" w:rsidP="005974BF" w:rsidRDefault="00736A29" w14:paraId="292166F3" w14:textId="77777777">
            <w:pPr>
              <w:pStyle w:val="Compact"/>
              <w:rPr>
                <w:rFonts w:cs="Arial"/>
                <w:b/>
                <w:sz w:val="22"/>
                <w:szCs w:val="22"/>
              </w:rPr>
            </w:pPr>
            <w:r w:rsidRPr="00736A29">
              <w:rPr>
                <w:rFonts w:cs="Arial"/>
                <w:b/>
                <w:sz w:val="22"/>
                <w:szCs w:val="22"/>
              </w:rPr>
              <w:t>Detail indicators</w:t>
            </w:r>
          </w:p>
        </w:tc>
        <w:tc>
          <w:tcPr>
            <w:tcW w:w="595" w:type="pct"/>
            <w:tcBorders>
              <w:bottom w:val="single" w:color="auto" w:sz="0" w:space="0"/>
            </w:tcBorders>
          </w:tcPr>
          <w:p w:rsidRPr="00736A29" w:rsidR="00736A29" w:rsidP="005974BF" w:rsidRDefault="00736A29" w14:paraId="01774F50" w14:textId="77777777">
            <w:pPr>
              <w:pStyle w:val="Compact"/>
              <w:jc w:val="center"/>
              <w:rPr>
                <w:rFonts w:cs="Arial"/>
                <w:b/>
                <w:sz w:val="22"/>
                <w:szCs w:val="22"/>
              </w:rPr>
            </w:pPr>
            <w:r w:rsidRPr="00736A29">
              <w:rPr>
                <w:rFonts w:cs="Arial"/>
                <w:b/>
                <w:sz w:val="22"/>
                <w:szCs w:val="22"/>
              </w:rPr>
              <w:t>Weight (in %)</w:t>
            </w:r>
          </w:p>
        </w:tc>
        <w:tc>
          <w:tcPr>
            <w:tcW w:w="1506" w:type="pct"/>
            <w:tcBorders>
              <w:bottom w:val="single" w:color="auto" w:sz="0" w:space="0"/>
            </w:tcBorders>
          </w:tcPr>
          <w:p w:rsidRPr="00736A29" w:rsidR="00736A29" w:rsidP="005974BF" w:rsidRDefault="00736A29" w14:paraId="592A4F6B" w14:textId="77777777">
            <w:pPr>
              <w:pStyle w:val="Compact"/>
              <w:rPr>
                <w:rFonts w:cs="Arial"/>
                <w:b/>
                <w:color w:val="000000" w:themeColor="text1"/>
                <w:sz w:val="22"/>
                <w:szCs w:val="22"/>
              </w:rPr>
            </w:pPr>
            <w:r w:rsidRPr="00736A29">
              <w:rPr>
                <w:rFonts w:cs="Arial"/>
                <w:b/>
                <w:color w:val="000000" w:themeColor="text1"/>
                <w:sz w:val="22"/>
                <w:szCs w:val="22"/>
              </w:rPr>
              <w:t>P</w:t>
            </w:r>
            <w:r w:rsidRPr="00736A29">
              <w:rPr>
                <w:b/>
                <w:color w:val="000000" w:themeColor="text1"/>
                <w:sz w:val="22"/>
                <w:szCs w:val="22"/>
              </w:rPr>
              <w:t>enjelasan</w:t>
            </w:r>
          </w:p>
        </w:tc>
      </w:tr>
      <w:tr w:rsidRPr="00736A29" w:rsidR="00736A29" w:rsidTr="00810D43" w14:paraId="50FCEFBF" w14:textId="77777777">
        <w:tc>
          <w:tcPr>
            <w:tcW w:w="1287" w:type="pct"/>
          </w:tcPr>
          <w:p w:rsidRPr="00736A29" w:rsidR="00736A29" w:rsidP="005974BF" w:rsidRDefault="00736A29" w14:paraId="70B59215" w14:textId="2223FE13">
            <w:pPr>
              <w:pStyle w:val="Compact"/>
              <w:rPr>
                <w:rFonts w:cs="Arial"/>
                <w:sz w:val="22"/>
                <w:szCs w:val="22"/>
              </w:rPr>
            </w:pPr>
            <w:r w:rsidRPr="00736A29">
              <w:rPr>
                <w:rFonts w:cs="Arial"/>
                <w:sz w:val="22"/>
                <w:szCs w:val="22"/>
              </w:rPr>
              <w:t>Academic Reputation</w:t>
            </w:r>
          </w:p>
        </w:tc>
        <w:tc>
          <w:tcPr>
            <w:tcW w:w="1612" w:type="pct"/>
          </w:tcPr>
          <w:p w:rsidRPr="00736A29" w:rsidR="00736A29" w:rsidP="005974BF" w:rsidRDefault="00736A29" w14:paraId="00B21B01" w14:textId="77777777">
            <w:pPr>
              <w:pStyle w:val="Compact"/>
              <w:rPr>
                <w:rFonts w:cs="Arial"/>
                <w:sz w:val="22"/>
                <w:szCs w:val="22"/>
              </w:rPr>
            </w:pPr>
          </w:p>
        </w:tc>
        <w:tc>
          <w:tcPr>
            <w:tcW w:w="595" w:type="pct"/>
          </w:tcPr>
          <w:p w:rsidRPr="00736A29" w:rsidR="00736A29" w:rsidP="005974BF" w:rsidRDefault="00736A29" w14:paraId="4BC2B414" w14:textId="7A37DB4A">
            <w:pPr>
              <w:pStyle w:val="Compact"/>
              <w:jc w:val="center"/>
              <w:rPr>
                <w:rStyle w:val="VerbatimChar"/>
                <w:rFonts w:cs="Arial" w:asciiTheme="minorHAnsi" w:hAnsiTheme="minorHAnsi"/>
                <w:color w:val="002CFE"/>
                <w:szCs w:val="22"/>
              </w:rPr>
            </w:pPr>
            <w:r w:rsidRPr="00736A29">
              <w:rPr>
                <w:rStyle w:val="VerbatimChar"/>
                <w:rFonts w:cs="Arial" w:asciiTheme="minorHAnsi" w:hAnsiTheme="minorHAnsi"/>
                <w:color w:val="002CFE"/>
                <w:szCs w:val="22"/>
              </w:rPr>
              <w:t>4</w:t>
            </w:r>
            <w:r w:rsidRPr="00736A29">
              <w:rPr>
                <w:rStyle w:val="VerbatimChar"/>
                <w:rFonts w:asciiTheme="minorHAnsi" w:hAnsiTheme="minorHAnsi"/>
                <w:color w:val="002CFE"/>
                <w:szCs w:val="22"/>
              </w:rPr>
              <w:t>0</w:t>
            </w:r>
          </w:p>
        </w:tc>
        <w:tc>
          <w:tcPr>
            <w:tcW w:w="1506" w:type="pct"/>
          </w:tcPr>
          <w:p w:rsidRPr="00736A29" w:rsidR="00736A29" w:rsidP="005974BF" w:rsidRDefault="00736A29" w14:paraId="07833E62" w14:textId="77777777">
            <w:pPr>
              <w:pStyle w:val="Compact"/>
              <w:rPr>
                <w:rFonts w:cs="Arial"/>
                <w:color w:val="000000" w:themeColor="text1"/>
                <w:sz w:val="22"/>
                <w:szCs w:val="22"/>
              </w:rPr>
            </w:pPr>
            <w:r w:rsidRPr="00736A29">
              <w:rPr>
                <w:rFonts w:cs="Arial"/>
                <w:color w:val="000000" w:themeColor="text1"/>
                <w:sz w:val="22"/>
                <w:szCs w:val="22"/>
              </w:rPr>
              <w:t>the learning environment</w:t>
            </w:r>
          </w:p>
        </w:tc>
      </w:tr>
      <w:tr w:rsidRPr="00736A29" w:rsidR="00736A29" w:rsidTr="00810D43" w14:paraId="481804F1" w14:textId="77777777">
        <w:tc>
          <w:tcPr>
            <w:tcW w:w="1287" w:type="pct"/>
          </w:tcPr>
          <w:p w:rsidRPr="00736A29" w:rsidR="00736A29" w:rsidP="005974BF" w:rsidRDefault="00736A29" w14:paraId="1589A7A2" w14:textId="3937BA94">
            <w:pPr>
              <w:pStyle w:val="Compact"/>
              <w:rPr>
                <w:rFonts w:cs="Arial"/>
                <w:sz w:val="22"/>
                <w:szCs w:val="22"/>
              </w:rPr>
            </w:pPr>
            <w:r w:rsidRPr="00736A29">
              <w:rPr>
                <w:rFonts w:cs="Arial"/>
                <w:sz w:val="22"/>
                <w:szCs w:val="22"/>
              </w:rPr>
              <w:t>Employer Reputation</w:t>
            </w:r>
          </w:p>
        </w:tc>
        <w:tc>
          <w:tcPr>
            <w:tcW w:w="1612" w:type="pct"/>
          </w:tcPr>
          <w:p w:rsidRPr="00736A29" w:rsidR="00736A29" w:rsidP="005974BF" w:rsidRDefault="00736A29" w14:paraId="5CF0B1FE" w14:textId="77777777">
            <w:pPr>
              <w:pStyle w:val="Compact"/>
              <w:rPr>
                <w:rFonts w:cs="Arial"/>
                <w:sz w:val="22"/>
                <w:szCs w:val="22"/>
              </w:rPr>
            </w:pPr>
          </w:p>
        </w:tc>
        <w:tc>
          <w:tcPr>
            <w:tcW w:w="595" w:type="pct"/>
          </w:tcPr>
          <w:p w:rsidRPr="00736A29" w:rsidR="00736A29" w:rsidP="005974BF" w:rsidRDefault="00736A29" w14:paraId="18E93A56" w14:textId="1C433D12">
            <w:pPr>
              <w:pStyle w:val="Compact"/>
              <w:jc w:val="center"/>
              <w:rPr>
                <w:rStyle w:val="VerbatimChar"/>
                <w:rFonts w:cs="Arial" w:asciiTheme="minorHAnsi" w:hAnsiTheme="minorHAnsi"/>
                <w:color w:val="002CFE"/>
                <w:szCs w:val="22"/>
              </w:rPr>
            </w:pPr>
            <w:r w:rsidRPr="00736A29">
              <w:rPr>
                <w:rStyle w:val="VerbatimChar"/>
                <w:rFonts w:cs="Arial" w:asciiTheme="minorHAnsi" w:hAnsiTheme="minorHAnsi"/>
                <w:color w:val="002CFE"/>
                <w:szCs w:val="22"/>
              </w:rPr>
              <w:t>1</w:t>
            </w:r>
            <w:r w:rsidRPr="00736A29">
              <w:rPr>
                <w:rStyle w:val="VerbatimChar"/>
                <w:rFonts w:asciiTheme="minorHAnsi" w:hAnsiTheme="minorHAnsi"/>
                <w:color w:val="002CFE"/>
                <w:szCs w:val="22"/>
              </w:rPr>
              <w:t>0</w:t>
            </w:r>
          </w:p>
        </w:tc>
        <w:tc>
          <w:tcPr>
            <w:tcW w:w="1506" w:type="pct"/>
          </w:tcPr>
          <w:p w:rsidRPr="00736A29" w:rsidR="00736A29" w:rsidP="005974BF" w:rsidRDefault="00736A29" w14:paraId="466FBFA5" w14:textId="77777777">
            <w:pPr>
              <w:pStyle w:val="Compact"/>
              <w:rPr>
                <w:rFonts w:cs="Arial"/>
                <w:color w:val="000000" w:themeColor="text1"/>
                <w:sz w:val="22"/>
                <w:szCs w:val="22"/>
              </w:rPr>
            </w:pPr>
          </w:p>
        </w:tc>
      </w:tr>
      <w:tr w:rsidRPr="00736A29" w:rsidR="00736A29" w:rsidTr="00810D43" w14:paraId="4DC893ED" w14:textId="77777777">
        <w:tc>
          <w:tcPr>
            <w:tcW w:w="1287" w:type="pct"/>
          </w:tcPr>
          <w:p w:rsidRPr="00736A29" w:rsidR="00736A29" w:rsidP="005974BF" w:rsidRDefault="00736A29" w14:paraId="164C3E83" w14:textId="061E5801">
            <w:pPr>
              <w:pStyle w:val="Compact"/>
              <w:rPr>
                <w:rFonts w:cs="Arial"/>
                <w:sz w:val="22"/>
                <w:szCs w:val="22"/>
              </w:rPr>
            </w:pPr>
            <w:r w:rsidRPr="00736A29">
              <w:rPr>
                <w:rFonts w:cs="Arial"/>
                <w:sz w:val="22"/>
                <w:szCs w:val="22"/>
              </w:rPr>
              <w:t>Faculty/Student Ratio</w:t>
            </w:r>
          </w:p>
        </w:tc>
        <w:tc>
          <w:tcPr>
            <w:tcW w:w="1612" w:type="pct"/>
          </w:tcPr>
          <w:p w:rsidRPr="00736A29" w:rsidR="00736A29" w:rsidP="005974BF" w:rsidRDefault="00736A29" w14:paraId="0606F60B" w14:textId="77777777">
            <w:pPr>
              <w:pStyle w:val="Compact"/>
              <w:rPr>
                <w:rFonts w:cs="Arial"/>
                <w:sz w:val="22"/>
                <w:szCs w:val="22"/>
              </w:rPr>
            </w:pPr>
          </w:p>
        </w:tc>
        <w:tc>
          <w:tcPr>
            <w:tcW w:w="595" w:type="pct"/>
          </w:tcPr>
          <w:p w:rsidRPr="00736A29" w:rsidR="00736A29" w:rsidP="005974BF" w:rsidRDefault="00736A29" w14:paraId="5419BE4A" w14:textId="110B5C55">
            <w:pPr>
              <w:pStyle w:val="Compact"/>
              <w:jc w:val="center"/>
              <w:rPr>
                <w:rStyle w:val="VerbatimChar"/>
                <w:rFonts w:cs="Arial" w:asciiTheme="minorHAnsi" w:hAnsiTheme="minorHAnsi"/>
                <w:color w:val="002CFE"/>
                <w:szCs w:val="22"/>
              </w:rPr>
            </w:pPr>
            <w:r w:rsidRPr="00736A29">
              <w:rPr>
                <w:rStyle w:val="VerbatimChar"/>
                <w:rFonts w:cs="Arial" w:asciiTheme="minorHAnsi" w:hAnsiTheme="minorHAnsi"/>
                <w:color w:val="002CFE"/>
                <w:szCs w:val="22"/>
              </w:rPr>
              <w:t>2</w:t>
            </w:r>
            <w:r w:rsidRPr="00736A29">
              <w:rPr>
                <w:rStyle w:val="VerbatimChar"/>
                <w:rFonts w:asciiTheme="minorHAnsi" w:hAnsiTheme="minorHAnsi"/>
                <w:color w:val="002CFE"/>
                <w:szCs w:val="22"/>
              </w:rPr>
              <w:t>0</w:t>
            </w:r>
          </w:p>
        </w:tc>
        <w:tc>
          <w:tcPr>
            <w:tcW w:w="1506" w:type="pct"/>
          </w:tcPr>
          <w:p w:rsidRPr="00736A29" w:rsidR="00736A29" w:rsidP="005974BF" w:rsidRDefault="00736A29" w14:paraId="7AA602DB" w14:textId="77777777">
            <w:pPr>
              <w:pStyle w:val="Compact"/>
              <w:rPr>
                <w:rFonts w:cs="Arial"/>
                <w:color w:val="000000" w:themeColor="text1"/>
                <w:sz w:val="22"/>
                <w:szCs w:val="22"/>
              </w:rPr>
            </w:pPr>
          </w:p>
        </w:tc>
      </w:tr>
      <w:tr w:rsidRPr="00736A29" w:rsidR="00736A29" w:rsidTr="00810D43" w14:paraId="5040FEAF" w14:textId="77777777">
        <w:tc>
          <w:tcPr>
            <w:tcW w:w="1287" w:type="pct"/>
          </w:tcPr>
          <w:p w:rsidRPr="00736A29" w:rsidR="00736A29" w:rsidP="005974BF" w:rsidRDefault="00736A29" w14:paraId="3A7FE5AD" w14:textId="01CF064E">
            <w:pPr>
              <w:pStyle w:val="Compact"/>
              <w:rPr>
                <w:rFonts w:cs="Arial"/>
                <w:sz w:val="22"/>
                <w:szCs w:val="22"/>
              </w:rPr>
            </w:pPr>
            <w:r w:rsidRPr="00736A29">
              <w:rPr>
                <w:rFonts w:cs="Arial"/>
                <w:sz w:val="22"/>
                <w:szCs w:val="22"/>
              </w:rPr>
              <w:t>Citations per faculty</w:t>
            </w:r>
          </w:p>
        </w:tc>
        <w:tc>
          <w:tcPr>
            <w:tcW w:w="1612" w:type="pct"/>
          </w:tcPr>
          <w:p w:rsidRPr="00736A29" w:rsidR="00736A29" w:rsidP="005974BF" w:rsidRDefault="00736A29" w14:paraId="579AFC55" w14:textId="77777777">
            <w:pPr>
              <w:pStyle w:val="Compact"/>
              <w:rPr>
                <w:rFonts w:cs="Arial"/>
                <w:sz w:val="22"/>
                <w:szCs w:val="22"/>
              </w:rPr>
            </w:pPr>
          </w:p>
        </w:tc>
        <w:tc>
          <w:tcPr>
            <w:tcW w:w="595" w:type="pct"/>
          </w:tcPr>
          <w:p w:rsidRPr="00736A29" w:rsidR="00736A29" w:rsidP="005974BF" w:rsidRDefault="00736A29" w14:paraId="6FCF2497" w14:textId="245F3954">
            <w:pPr>
              <w:pStyle w:val="Compact"/>
              <w:jc w:val="center"/>
              <w:rPr>
                <w:rStyle w:val="VerbatimChar"/>
                <w:rFonts w:cs="Arial" w:asciiTheme="minorHAnsi" w:hAnsiTheme="minorHAnsi"/>
                <w:color w:val="002CFE"/>
                <w:szCs w:val="22"/>
              </w:rPr>
            </w:pPr>
            <w:r w:rsidRPr="00736A29">
              <w:rPr>
                <w:rStyle w:val="VerbatimChar"/>
                <w:rFonts w:cs="Arial" w:asciiTheme="minorHAnsi" w:hAnsiTheme="minorHAnsi"/>
                <w:color w:val="002CFE"/>
                <w:szCs w:val="22"/>
              </w:rPr>
              <w:t>2</w:t>
            </w:r>
            <w:r w:rsidRPr="00736A29">
              <w:rPr>
                <w:rStyle w:val="VerbatimChar"/>
                <w:rFonts w:asciiTheme="minorHAnsi" w:hAnsiTheme="minorHAnsi"/>
                <w:color w:val="002CFE"/>
                <w:szCs w:val="22"/>
              </w:rPr>
              <w:t>0</w:t>
            </w:r>
          </w:p>
        </w:tc>
        <w:tc>
          <w:tcPr>
            <w:tcW w:w="1506" w:type="pct"/>
          </w:tcPr>
          <w:p w:rsidRPr="00736A29" w:rsidR="00736A29" w:rsidP="005974BF" w:rsidRDefault="00736A29" w14:paraId="78BB9B48" w14:textId="77777777">
            <w:pPr>
              <w:pStyle w:val="Compact"/>
              <w:rPr>
                <w:rFonts w:cs="Arial"/>
                <w:color w:val="000000" w:themeColor="text1"/>
                <w:sz w:val="22"/>
                <w:szCs w:val="22"/>
              </w:rPr>
            </w:pPr>
          </w:p>
        </w:tc>
      </w:tr>
      <w:tr w:rsidRPr="00736A29" w:rsidR="00736A29" w:rsidTr="00810D43" w14:paraId="2CF66676" w14:textId="77777777">
        <w:tc>
          <w:tcPr>
            <w:tcW w:w="1287" w:type="pct"/>
          </w:tcPr>
          <w:p w:rsidRPr="00736A29" w:rsidR="00736A29" w:rsidP="005974BF" w:rsidRDefault="00736A29" w14:paraId="0B00D148" w14:textId="28B9340E">
            <w:pPr>
              <w:pStyle w:val="Compact"/>
              <w:rPr>
                <w:rFonts w:cs="Arial"/>
                <w:sz w:val="22"/>
                <w:szCs w:val="22"/>
              </w:rPr>
            </w:pPr>
            <w:r w:rsidRPr="00736A29">
              <w:rPr>
                <w:rFonts w:cs="Arial"/>
                <w:sz w:val="22"/>
                <w:szCs w:val="22"/>
              </w:rPr>
              <w:t>International Faculty Ratio</w:t>
            </w:r>
          </w:p>
        </w:tc>
        <w:tc>
          <w:tcPr>
            <w:tcW w:w="1612" w:type="pct"/>
          </w:tcPr>
          <w:p w:rsidRPr="00736A29" w:rsidR="00736A29" w:rsidP="005974BF" w:rsidRDefault="00736A29" w14:paraId="396972A6" w14:textId="77777777">
            <w:pPr>
              <w:pStyle w:val="Compact"/>
              <w:rPr>
                <w:rFonts w:cs="Arial"/>
                <w:sz w:val="22"/>
                <w:szCs w:val="22"/>
              </w:rPr>
            </w:pPr>
          </w:p>
        </w:tc>
        <w:tc>
          <w:tcPr>
            <w:tcW w:w="595" w:type="pct"/>
          </w:tcPr>
          <w:p w:rsidRPr="00736A29" w:rsidR="00736A29" w:rsidP="005974BF" w:rsidRDefault="00736A29" w14:paraId="1D602CB0" w14:textId="6F71097A">
            <w:pPr>
              <w:pStyle w:val="Compact"/>
              <w:jc w:val="center"/>
              <w:rPr>
                <w:rStyle w:val="VerbatimChar"/>
                <w:rFonts w:cs="Arial" w:asciiTheme="minorHAnsi" w:hAnsiTheme="minorHAnsi"/>
                <w:color w:val="002CFE"/>
                <w:szCs w:val="22"/>
              </w:rPr>
            </w:pPr>
            <w:r w:rsidRPr="00736A29">
              <w:rPr>
                <w:rStyle w:val="VerbatimChar"/>
                <w:rFonts w:cs="Arial" w:asciiTheme="minorHAnsi" w:hAnsiTheme="minorHAnsi"/>
                <w:color w:val="002CFE"/>
                <w:szCs w:val="22"/>
              </w:rPr>
              <w:t>5</w:t>
            </w:r>
          </w:p>
        </w:tc>
        <w:tc>
          <w:tcPr>
            <w:tcW w:w="1506" w:type="pct"/>
          </w:tcPr>
          <w:p w:rsidRPr="00736A29" w:rsidR="00736A29" w:rsidP="005974BF" w:rsidRDefault="00736A29" w14:paraId="0D9F2260" w14:textId="77777777">
            <w:pPr>
              <w:pStyle w:val="Compact"/>
              <w:rPr>
                <w:rFonts w:cs="Arial"/>
                <w:color w:val="000000" w:themeColor="text1"/>
                <w:sz w:val="22"/>
                <w:szCs w:val="22"/>
              </w:rPr>
            </w:pPr>
          </w:p>
        </w:tc>
      </w:tr>
      <w:tr w:rsidRPr="00736A29" w:rsidR="00736A29" w:rsidTr="00810D43" w14:paraId="72BDD3DA" w14:textId="77777777">
        <w:tc>
          <w:tcPr>
            <w:tcW w:w="1287" w:type="pct"/>
            <w:tcBorders>
              <w:bottom w:val="single" w:color="auto" w:sz="4" w:space="0"/>
            </w:tcBorders>
          </w:tcPr>
          <w:p w:rsidRPr="00736A29" w:rsidR="00736A29" w:rsidP="005974BF" w:rsidRDefault="00736A29" w14:paraId="754AAD83" w14:textId="7B7F009D">
            <w:pPr>
              <w:pStyle w:val="Compact"/>
              <w:rPr>
                <w:rFonts w:cs="Arial"/>
                <w:sz w:val="22"/>
                <w:szCs w:val="22"/>
              </w:rPr>
            </w:pPr>
            <w:r w:rsidRPr="00736A29">
              <w:rPr>
                <w:rFonts w:cs="Arial"/>
                <w:sz w:val="22"/>
                <w:szCs w:val="22"/>
              </w:rPr>
              <w:t>International Student Ratio</w:t>
            </w:r>
          </w:p>
        </w:tc>
        <w:tc>
          <w:tcPr>
            <w:tcW w:w="1612" w:type="pct"/>
            <w:tcBorders>
              <w:bottom w:val="single" w:color="auto" w:sz="4" w:space="0"/>
            </w:tcBorders>
          </w:tcPr>
          <w:p w:rsidRPr="00736A29" w:rsidR="00736A29" w:rsidP="005974BF" w:rsidRDefault="00736A29" w14:paraId="4CEF831C" w14:textId="77777777">
            <w:pPr>
              <w:pStyle w:val="Compact"/>
              <w:rPr>
                <w:rFonts w:cs="Arial"/>
                <w:sz w:val="22"/>
                <w:szCs w:val="22"/>
              </w:rPr>
            </w:pPr>
          </w:p>
        </w:tc>
        <w:tc>
          <w:tcPr>
            <w:tcW w:w="595" w:type="pct"/>
            <w:tcBorders>
              <w:bottom w:val="single" w:color="auto" w:sz="4" w:space="0"/>
            </w:tcBorders>
          </w:tcPr>
          <w:p w:rsidRPr="00736A29" w:rsidR="00736A29" w:rsidP="005974BF" w:rsidRDefault="00736A29" w14:paraId="1B85A137" w14:textId="5E857339">
            <w:pPr>
              <w:pStyle w:val="Compact"/>
              <w:jc w:val="center"/>
              <w:rPr>
                <w:rStyle w:val="VerbatimChar"/>
                <w:rFonts w:cs="Arial" w:asciiTheme="minorHAnsi" w:hAnsiTheme="minorHAnsi"/>
                <w:color w:val="002CFE"/>
                <w:szCs w:val="22"/>
              </w:rPr>
            </w:pPr>
            <w:r w:rsidRPr="00736A29">
              <w:rPr>
                <w:rStyle w:val="VerbatimChar"/>
                <w:rFonts w:cs="Arial" w:asciiTheme="minorHAnsi" w:hAnsiTheme="minorHAnsi"/>
                <w:color w:val="002CFE"/>
                <w:szCs w:val="22"/>
              </w:rPr>
              <w:t>5</w:t>
            </w:r>
          </w:p>
        </w:tc>
        <w:tc>
          <w:tcPr>
            <w:tcW w:w="1506" w:type="pct"/>
            <w:tcBorders>
              <w:bottom w:val="single" w:color="auto" w:sz="4" w:space="0"/>
            </w:tcBorders>
          </w:tcPr>
          <w:p w:rsidRPr="00736A29" w:rsidR="00736A29" w:rsidP="005974BF" w:rsidRDefault="00736A29" w14:paraId="70867EDD" w14:textId="77777777">
            <w:pPr>
              <w:pStyle w:val="Compact"/>
              <w:rPr>
                <w:rFonts w:cs="Arial"/>
                <w:color w:val="000000" w:themeColor="text1"/>
                <w:sz w:val="22"/>
                <w:szCs w:val="22"/>
              </w:rPr>
            </w:pPr>
          </w:p>
        </w:tc>
      </w:tr>
      <w:tr w:rsidRPr="00736A29" w:rsidR="00736A29" w:rsidTr="00810D43" w14:paraId="5C030898" w14:textId="77777777">
        <w:tc>
          <w:tcPr>
            <w:tcW w:w="1287" w:type="pct"/>
            <w:tcBorders>
              <w:top w:val="single" w:color="auto" w:sz="4" w:space="0"/>
            </w:tcBorders>
          </w:tcPr>
          <w:p w:rsidRPr="00736A29" w:rsidR="00736A29" w:rsidP="005974BF" w:rsidRDefault="00736A29" w14:paraId="10AF5286" w14:textId="77777777">
            <w:pPr>
              <w:pStyle w:val="Compact"/>
              <w:rPr>
                <w:rFonts w:cs="Arial"/>
                <w:sz w:val="22"/>
                <w:szCs w:val="22"/>
              </w:rPr>
            </w:pPr>
          </w:p>
        </w:tc>
        <w:tc>
          <w:tcPr>
            <w:tcW w:w="1612" w:type="pct"/>
            <w:tcBorders>
              <w:top w:val="single" w:color="auto" w:sz="4" w:space="0"/>
            </w:tcBorders>
          </w:tcPr>
          <w:p w:rsidRPr="00736A29" w:rsidR="00736A29" w:rsidP="005974BF" w:rsidRDefault="00736A29" w14:paraId="30FD8D10" w14:textId="77777777">
            <w:pPr>
              <w:pStyle w:val="Compact"/>
              <w:rPr>
                <w:rFonts w:cs="Arial"/>
                <w:sz w:val="22"/>
                <w:szCs w:val="22"/>
              </w:rPr>
            </w:pPr>
          </w:p>
        </w:tc>
        <w:tc>
          <w:tcPr>
            <w:tcW w:w="595" w:type="pct"/>
            <w:tcBorders>
              <w:top w:val="single" w:color="auto" w:sz="4" w:space="0"/>
            </w:tcBorders>
          </w:tcPr>
          <w:p w:rsidRPr="00736A29" w:rsidR="00736A29" w:rsidP="005974BF" w:rsidRDefault="00736A29" w14:paraId="0A196300" w14:textId="77777777">
            <w:pPr>
              <w:pStyle w:val="Compact"/>
              <w:jc w:val="center"/>
              <w:rPr>
                <w:rStyle w:val="VerbatimChar"/>
                <w:rFonts w:cs="Arial" w:asciiTheme="minorHAnsi" w:hAnsiTheme="minorHAnsi"/>
                <w:color w:val="002CFE"/>
                <w:szCs w:val="22"/>
              </w:rPr>
            </w:pPr>
          </w:p>
        </w:tc>
        <w:tc>
          <w:tcPr>
            <w:tcW w:w="1506" w:type="pct"/>
            <w:tcBorders>
              <w:top w:val="single" w:color="auto" w:sz="4" w:space="0"/>
            </w:tcBorders>
          </w:tcPr>
          <w:p w:rsidRPr="00736A29" w:rsidR="00736A29" w:rsidP="005974BF" w:rsidRDefault="00736A29" w14:paraId="0AF7B5B8" w14:textId="77777777">
            <w:pPr>
              <w:pStyle w:val="Compact"/>
              <w:rPr>
                <w:rFonts w:cs="Arial"/>
                <w:color w:val="000000" w:themeColor="text1"/>
                <w:sz w:val="22"/>
                <w:szCs w:val="22"/>
              </w:rPr>
            </w:pPr>
          </w:p>
        </w:tc>
      </w:tr>
    </w:tbl>
    <w:p w:rsidRPr="00706642" w:rsidR="00A9129F" w:rsidP="00706642" w:rsidRDefault="00725B48" w14:paraId="29ABC965" w14:textId="1FF8A780">
      <w:pPr>
        <w:pStyle w:val="Heading4"/>
        <w:spacing w:line="360" w:lineRule="auto"/>
        <w:jc w:val="both"/>
        <w:rPr>
          <w:rFonts w:ascii="Arial" w:hAnsi="Arial" w:cs="Arial"/>
          <w:sz w:val="22"/>
          <w:szCs w:val="22"/>
        </w:rPr>
      </w:pPr>
      <w:bookmarkStart w:name="leiden" w:id="13"/>
      <w:r>
        <w:rPr>
          <w:rFonts w:ascii="Arial" w:hAnsi="Arial" w:cs="Arial"/>
          <w:sz w:val="22"/>
          <w:szCs w:val="22"/>
        </w:rPr>
        <w:t xml:space="preserve">1.2.4 </w:t>
      </w:r>
      <w:r w:rsidRPr="00706642" w:rsidR="007F4181">
        <w:rPr>
          <w:rFonts w:ascii="Arial" w:hAnsi="Arial" w:cs="Arial"/>
          <w:sz w:val="22"/>
          <w:szCs w:val="22"/>
        </w:rPr>
        <w:t>Leiden</w:t>
      </w:r>
      <w:bookmarkEnd w:id="13"/>
    </w:p>
    <w:p w:rsidRPr="00736A29" w:rsidR="00A9129F" w:rsidP="00706642" w:rsidRDefault="007F4181" w14:paraId="29ABC966" w14:textId="77777777">
      <w:pPr>
        <w:pStyle w:val="FirstParagraph"/>
        <w:rPr>
          <w:rFonts w:cs="Arial"/>
          <w:sz w:val="22"/>
          <w:szCs w:val="22"/>
        </w:rPr>
      </w:pPr>
      <w:r w:rsidRPr="00736A29">
        <w:rPr>
          <w:rFonts w:cs="Arial"/>
          <w:sz w:val="22"/>
          <w:szCs w:val="22"/>
        </w:rPr>
        <w:t xml:space="preserve">Pemeringkatan Leiden sepenuhnya bersandar kepada data publikasi dengan mamanfaatkan </w:t>
      </w:r>
      <w:hyperlink r:id="rId30">
        <w:r w:rsidRPr="00736A29">
          <w:rPr>
            <w:rStyle w:val="Hyperlink"/>
            <w:rFonts w:cs="Arial"/>
            <w:szCs w:val="22"/>
          </w:rPr>
          <w:t>basis data WoS dan turunan-turunannya</w:t>
        </w:r>
      </w:hyperlink>
      <w:r w:rsidRPr="00736A29">
        <w:rPr>
          <w:rFonts w:cs="Arial"/>
          <w:sz w:val="22"/>
          <w:szCs w:val="22"/>
        </w:rPr>
        <w:t>. Jadi makalah yang diperhitungkan harus masuk ke dalam pengindeks itu, juga jumlah sitasinya. Selain itu Leiden yang mensyaratkan bahwa publikasi (</w:t>
      </w:r>
      <w:r w:rsidRPr="00736A29">
        <w:rPr>
          <w:rFonts w:cs="Arial"/>
          <w:b/>
          <w:sz w:val="22"/>
          <w:szCs w:val="22"/>
        </w:rPr>
        <w:t>hanya yang berjenis artikel/</w:t>
      </w:r>
      <w:r w:rsidRPr="00736A29">
        <w:rPr>
          <w:rFonts w:cs="Arial"/>
          <w:b/>
          <w:i/>
          <w:sz w:val="22"/>
          <w:szCs w:val="22"/>
        </w:rPr>
        <w:t>peer reviewed article</w:t>
      </w:r>
      <w:r w:rsidRPr="00736A29">
        <w:rPr>
          <w:rFonts w:cs="Arial"/>
          <w:b/>
          <w:sz w:val="22"/>
          <w:szCs w:val="22"/>
        </w:rPr>
        <w:t xml:space="preserve"> dan ulasan/</w:t>
      </w:r>
      <w:r w:rsidRPr="00736A29">
        <w:rPr>
          <w:rFonts w:cs="Arial"/>
          <w:b/>
          <w:i/>
          <w:sz w:val="22"/>
          <w:szCs w:val="22"/>
        </w:rPr>
        <w:t>peer reviewed review</w:t>
      </w:r>
      <w:r w:rsidRPr="00736A29">
        <w:rPr>
          <w:rFonts w:cs="Arial"/>
          <w:sz w:val="22"/>
          <w:szCs w:val="22"/>
        </w:rPr>
        <w:t xml:space="preserve">) harus ditulis dalam Bahasa Inggris dan telah masuk ke dalam </w:t>
      </w:r>
      <w:r w:rsidRPr="00736A29">
        <w:rPr>
          <w:rFonts w:cs="Arial"/>
          <w:b/>
          <w:sz w:val="22"/>
          <w:szCs w:val="22"/>
        </w:rPr>
        <w:t>basis data inti WoS</w:t>
      </w:r>
      <w:r w:rsidRPr="00736A29">
        <w:rPr>
          <w:rFonts w:cs="Arial"/>
          <w:sz w:val="22"/>
          <w:szCs w:val="22"/>
        </w:rPr>
        <w:t>, serta mengeluarkan makalah anonim dan makalah yang telah ditarik (</w:t>
      </w:r>
      <w:r w:rsidRPr="00736A29">
        <w:rPr>
          <w:rFonts w:cs="Arial"/>
          <w:i/>
          <w:sz w:val="22"/>
          <w:szCs w:val="22"/>
        </w:rPr>
        <w:t>retracted</w:t>
      </w:r>
      <w:r w:rsidRPr="00736A29">
        <w:rPr>
          <w:rFonts w:cs="Arial"/>
          <w:sz w:val="22"/>
          <w:szCs w:val="22"/>
        </w:rPr>
        <w:t xml:space="preserve">). Agar dapat masuk dalam </w:t>
      </w:r>
      <w:hyperlink r:id="rId31">
        <w:r w:rsidRPr="00736A29">
          <w:rPr>
            <w:rStyle w:val="Hyperlink"/>
            <w:rFonts w:cs="Arial"/>
            <w:szCs w:val="22"/>
          </w:rPr>
          <w:t>basis data jurnal ini</w:t>
        </w:r>
      </w:hyperlink>
      <w:r w:rsidRPr="00736A29">
        <w:rPr>
          <w:rFonts w:cs="Arial"/>
          <w:sz w:val="22"/>
          <w:szCs w:val="22"/>
        </w:rPr>
        <w:t>, sebuah jurnal harus memiliki kriteria: memiliki daftar makalah dengan penulis yang berasal dari berbagai negara dan memiliki kaitan sitasi ke jurnal lain yang telah masuk ke dalam daftar inti. Pemeringkatan ini tidak memperhitungkan</w:t>
      </w:r>
    </w:p>
    <w:p w:rsidRPr="00736A29" w:rsidR="00A9129F" w:rsidP="00706642" w:rsidRDefault="007F4181" w14:paraId="29ABC967" w14:textId="77777777">
      <w:pPr>
        <w:pStyle w:val="BodyText"/>
        <w:rPr>
          <w:rFonts w:cs="Arial"/>
          <w:sz w:val="22"/>
          <w:szCs w:val="22"/>
        </w:rPr>
      </w:pPr>
      <w:r w:rsidRPr="00736A29">
        <w:rPr>
          <w:rFonts w:cs="Arial"/>
          <w:sz w:val="22"/>
          <w:szCs w:val="22"/>
        </w:rPr>
        <w:t>Walaupun indikator yang digunakan oleh Pemeringkatan Leiden bertujuan untuk memperlihatkan produktivitas, kolaborasi, interaksi dengan industri, keterbukaan dan keseimbangan gender, tetapi yang digunakan adalah makalah ilmiah dengan memperhatikan:</w:t>
      </w:r>
    </w:p>
    <w:p w:rsidRPr="00736A29" w:rsidR="00A9129F" w:rsidP="00706642" w:rsidRDefault="007F4181" w14:paraId="29ABC968" w14:textId="77777777">
      <w:pPr>
        <w:pStyle w:val="Compact"/>
        <w:numPr>
          <w:ilvl w:val="0"/>
          <w:numId w:val="12"/>
        </w:numPr>
        <w:rPr>
          <w:rFonts w:cs="Arial"/>
          <w:sz w:val="22"/>
          <w:szCs w:val="22"/>
        </w:rPr>
      </w:pPr>
      <w:r w:rsidRPr="00736A29">
        <w:rPr>
          <w:rFonts w:cs="Arial"/>
          <w:sz w:val="22"/>
          <w:szCs w:val="22"/>
        </w:rPr>
        <w:t>jumlah publikasi di tiap perguruan tinggi: makin banyak, makin bagus;</w:t>
      </w:r>
    </w:p>
    <w:p w:rsidRPr="00736A29" w:rsidR="00A9129F" w:rsidP="00706642" w:rsidRDefault="007F4181" w14:paraId="29ABC969" w14:textId="77777777">
      <w:pPr>
        <w:pStyle w:val="Compact"/>
        <w:numPr>
          <w:ilvl w:val="0"/>
          <w:numId w:val="12"/>
        </w:numPr>
        <w:rPr>
          <w:rFonts w:cs="Arial"/>
          <w:sz w:val="22"/>
          <w:szCs w:val="22"/>
        </w:rPr>
      </w:pPr>
      <w:r w:rsidRPr="00736A29">
        <w:rPr>
          <w:rFonts w:cs="Arial"/>
          <w:sz w:val="22"/>
          <w:szCs w:val="22"/>
        </w:rPr>
        <w:t>jumlah publikasi yang berstatus akses terbuka (</w:t>
      </w:r>
      <w:r w:rsidRPr="00736A29">
        <w:rPr>
          <w:rFonts w:cs="Arial"/>
          <w:i/>
          <w:sz w:val="22"/>
          <w:szCs w:val="22"/>
        </w:rPr>
        <w:t>open access</w:t>
      </w:r>
      <w:r w:rsidRPr="00736A29">
        <w:rPr>
          <w:rFonts w:cs="Arial"/>
          <w:sz w:val="22"/>
          <w:szCs w:val="22"/>
        </w:rPr>
        <w:t>): makin banyak, makin bagus.</w:t>
      </w:r>
    </w:p>
    <w:p w:rsidRPr="00736A29" w:rsidR="00A9129F" w:rsidP="00706642" w:rsidRDefault="007F4181" w14:paraId="29ABC96A" w14:textId="77777777">
      <w:pPr>
        <w:pStyle w:val="Compact"/>
        <w:numPr>
          <w:ilvl w:val="0"/>
          <w:numId w:val="12"/>
        </w:numPr>
        <w:rPr>
          <w:rFonts w:cs="Arial"/>
          <w:sz w:val="22"/>
          <w:szCs w:val="22"/>
        </w:rPr>
      </w:pPr>
      <w:r w:rsidRPr="00736A29">
        <w:rPr>
          <w:rFonts w:cs="Arial"/>
          <w:sz w:val="22"/>
          <w:szCs w:val="22"/>
        </w:rPr>
        <w:t>jumlah publikasi menurut bidang ilmu: makin banyak, makin bagus;</w:t>
      </w:r>
    </w:p>
    <w:p w:rsidRPr="00736A29" w:rsidR="00A9129F" w:rsidP="00706642" w:rsidRDefault="007F4181" w14:paraId="29ABC96B" w14:textId="77777777">
      <w:pPr>
        <w:pStyle w:val="Compact"/>
        <w:numPr>
          <w:ilvl w:val="0"/>
          <w:numId w:val="12"/>
        </w:numPr>
        <w:rPr>
          <w:rFonts w:cs="Arial"/>
          <w:sz w:val="22"/>
          <w:szCs w:val="22"/>
        </w:rPr>
      </w:pPr>
      <w:r w:rsidRPr="00736A29">
        <w:rPr>
          <w:rFonts w:cs="Arial"/>
          <w:sz w:val="22"/>
          <w:szCs w:val="22"/>
        </w:rPr>
        <w:t>jumlah publikasi menurut jumlah penulis yang berasal dari organisasi yang berbeda: makin bervariasi, makin bagus;</w:t>
      </w:r>
    </w:p>
    <w:p w:rsidRPr="00736A29" w:rsidR="00A9129F" w:rsidP="00706642" w:rsidRDefault="007F4181" w14:paraId="29ABC96C" w14:textId="77777777">
      <w:pPr>
        <w:pStyle w:val="Compact"/>
        <w:numPr>
          <w:ilvl w:val="0"/>
          <w:numId w:val="12"/>
        </w:numPr>
        <w:rPr>
          <w:rFonts w:cs="Arial"/>
          <w:sz w:val="22"/>
          <w:szCs w:val="22"/>
        </w:rPr>
      </w:pPr>
      <w:r w:rsidRPr="00736A29">
        <w:rPr>
          <w:rFonts w:cs="Arial"/>
          <w:sz w:val="22"/>
          <w:szCs w:val="22"/>
        </w:rPr>
        <w:t>jumlah publikasi dari penulis perempuan: makin banyak, makin bagus;</w:t>
      </w:r>
    </w:p>
    <w:p w:rsidRPr="00736A29" w:rsidR="00A9129F" w:rsidP="00706642" w:rsidRDefault="007F4181" w14:paraId="29ABC96D" w14:textId="77777777">
      <w:pPr>
        <w:pStyle w:val="Compact"/>
        <w:numPr>
          <w:ilvl w:val="0"/>
          <w:numId w:val="12"/>
        </w:numPr>
        <w:rPr>
          <w:rFonts w:cs="Arial"/>
          <w:sz w:val="22"/>
          <w:szCs w:val="22"/>
        </w:rPr>
      </w:pPr>
      <w:r w:rsidRPr="00736A29">
        <w:rPr>
          <w:rFonts w:cs="Arial"/>
          <w:sz w:val="22"/>
          <w:szCs w:val="22"/>
        </w:rPr>
        <w:lastRenderedPageBreak/>
        <w:t>jumlah publikasi dengan penulis yang berasal dari sektor industri: makin banyak, makin bagus. Ini menunjukkan tingkat interaksi antara universitas dengan sektor industri;</w:t>
      </w:r>
    </w:p>
    <w:p w:rsidR="00A9129F" w:rsidP="00706642" w:rsidRDefault="007F4181" w14:paraId="29ABC96E" w14:textId="54050B8B">
      <w:pPr>
        <w:pStyle w:val="Compact"/>
        <w:numPr>
          <w:ilvl w:val="0"/>
          <w:numId w:val="12"/>
        </w:numPr>
        <w:rPr>
          <w:rFonts w:cs="Arial"/>
          <w:sz w:val="22"/>
          <w:szCs w:val="22"/>
        </w:rPr>
      </w:pPr>
      <w:r w:rsidRPr="00736A29">
        <w:rPr>
          <w:rFonts w:cs="Arial"/>
          <w:sz w:val="22"/>
          <w:szCs w:val="22"/>
        </w:rPr>
        <w:t>jumlah publikasi dengan penulis yang berasal dari negara yang berbeda dan seberapa jauh jaraknya: makin banyak, makin bagus dan makin jauh jarak antar negara, makin bagus. Ini memperlihatkan tingkat internasionalisasi universitas.</w:t>
      </w:r>
    </w:p>
    <w:p w:rsidRPr="00736A29" w:rsidR="00736A29" w:rsidP="00736A29" w:rsidRDefault="00736A29" w14:paraId="6098AD55" w14:textId="77777777">
      <w:pPr>
        <w:pStyle w:val="Compact"/>
        <w:rPr>
          <w:rFonts w:cs="Arial"/>
          <w:sz w:val="22"/>
          <w:szCs w:val="22"/>
        </w:rPr>
      </w:pPr>
    </w:p>
    <w:p w:rsidRPr="00706642" w:rsidR="00A9129F" w:rsidP="00706642" w:rsidRDefault="00725B48" w14:paraId="29ABC96F" w14:textId="6BD4A2DB">
      <w:pPr>
        <w:pStyle w:val="Heading2"/>
        <w:jc w:val="both"/>
      </w:pPr>
      <w:bookmarkStart w:name="pemeringkatan-dengan-indikator-non-konve" w:id="14"/>
      <w:bookmarkStart w:name="_Toc40376068" w:id="15"/>
      <w:r>
        <w:t xml:space="preserve">1.3 </w:t>
      </w:r>
      <w:r w:rsidRPr="00706642" w:rsidR="007F4181">
        <w:t>Pemeringkatan dengan indikator non-konvensional</w:t>
      </w:r>
      <w:bookmarkEnd w:id="14"/>
      <w:bookmarkEnd w:id="15"/>
    </w:p>
    <w:p w:rsidRPr="00706642" w:rsidR="00A9129F" w:rsidP="00706642" w:rsidRDefault="00725B48" w14:paraId="29ABC970" w14:textId="34E0ED1E">
      <w:pPr>
        <w:pStyle w:val="Heading4"/>
        <w:spacing w:line="360" w:lineRule="auto"/>
        <w:jc w:val="both"/>
        <w:rPr>
          <w:rFonts w:ascii="Arial" w:hAnsi="Arial" w:cs="Arial"/>
          <w:sz w:val="22"/>
          <w:szCs w:val="22"/>
        </w:rPr>
      </w:pPr>
      <w:bookmarkStart w:name="ui-green-metric" w:id="16"/>
      <w:r>
        <w:rPr>
          <w:rFonts w:ascii="Arial" w:hAnsi="Arial" w:cs="Arial"/>
          <w:sz w:val="22"/>
          <w:szCs w:val="22"/>
        </w:rPr>
        <w:t xml:space="preserve">1.3.1 </w:t>
      </w:r>
      <w:r w:rsidRPr="00706642" w:rsidR="007F4181">
        <w:rPr>
          <w:rFonts w:ascii="Arial" w:hAnsi="Arial" w:cs="Arial"/>
          <w:sz w:val="22"/>
          <w:szCs w:val="22"/>
        </w:rPr>
        <w:t>UI Green Metric</w:t>
      </w:r>
      <w:bookmarkEnd w:id="16"/>
    </w:p>
    <w:p w:rsidRPr="00736A29" w:rsidR="00A9129F" w:rsidP="00706642" w:rsidRDefault="007F4181" w14:paraId="29ABC971" w14:textId="77777777">
      <w:pPr>
        <w:pStyle w:val="FirstParagraph"/>
        <w:rPr>
          <w:rFonts w:cs="Arial"/>
          <w:sz w:val="22"/>
          <w:szCs w:val="22"/>
        </w:rPr>
      </w:pPr>
      <w:r w:rsidRPr="00736A29">
        <w:rPr>
          <w:rFonts w:cs="Arial"/>
          <w:sz w:val="22"/>
          <w:szCs w:val="22"/>
        </w:rPr>
        <w:t xml:space="preserve">Untuk UI Green Metric yang diukur adalah indikator terkait Kampus Hijau, yakni berbagai </w:t>
      </w:r>
      <w:hyperlink r:id="rId32">
        <w:r w:rsidRPr="00736A29">
          <w:rPr>
            <w:rStyle w:val="Hyperlink"/>
            <w:rFonts w:cs="Arial"/>
            <w:szCs w:val="22"/>
          </w:rPr>
          <w:t>upaya kampus untuk mengurangi jejak karbon dan resiko pemanasan global</w:t>
        </w:r>
      </w:hyperlink>
      <w:r w:rsidRPr="00736A29">
        <w:rPr>
          <w:rFonts w:cs="Arial"/>
          <w:sz w:val="22"/>
          <w:szCs w:val="22"/>
        </w:rPr>
        <w:t>. Indikator-indikator yang digunakan sangat terkait dengan tata kelola lingkungan, dengan rincian sebagai berikut:</w:t>
      </w:r>
    </w:p>
    <w:p w:rsidRPr="00736A29" w:rsidR="00A9129F" w:rsidP="00706642" w:rsidRDefault="007F4181" w14:paraId="29ABC972" w14:textId="77777777">
      <w:pPr>
        <w:numPr>
          <w:ilvl w:val="0"/>
          <w:numId w:val="13"/>
        </w:numPr>
        <w:spacing w:line="360" w:lineRule="auto"/>
        <w:jc w:val="both"/>
        <w:rPr>
          <w:rFonts w:cs="Arial"/>
          <w:sz w:val="22"/>
          <w:szCs w:val="22"/>
        </w:rPr>
      </w:pPr>
      <w:r w:rsidRPr="00736A29">
        <w:rPr>
          <w:rFonts w:cs="Arial"/>
          <w:sz w:val="22"/>
          <w:szCs w:val="22"/>
        </w:rPr>
        <w:t>Pengaturan lahan dan infrastruktur (SI) = bobot 15% Berbagai pengaturan gedung dan lingkungan universitas dalam menuju lingkungan hijau. Informasi mengenai pengaturan lahan dan infrastruktur universitas akan memberikan informasi dasar mengenai pertimbangan universitas menuju lingkungan hijau. Indikator ini juga menunjukkan apakah suatu Universitas layak disebut sebagai kampus hijau. Tujuan dari indikator ini adalah agar universitas menyediakan ruang lebih untuk penghijauan dan keamanan lingkungan.</w:t>
      </w:r>
    </w:p>
    <w:p w:rsidRPr="00736A29" w:rsidR="00A9129F" w:rsidP="00706642" w:rsidRDefault="007F4181" w14:paraId="29ABC973" w14:textId="77777777">
      <w:pPr>
        <w:numPr>
          <w:ilvl w:val="0"/>
          <w:numId w:val="13"/>
        </w:numPr>
        <w:spacing w:line="360" w:lineRule="auto"/>
        <w:jc w:val="both"/>
        <w:rPr>
          <w:rFonts w:cs="Arial"/>
          <w:sz w:val="22"/>
          <w:szCs w:val="22"/>
        </w:rPr>
      </w:pPr>
      <w:r w:rsidRPr="00736A29">
        <w:rPr>
          <w:rFonts w:cs="Arial"/>
          <w:sz w:val="22"/>
          <w:szCs w:val="22"/>
        </w:rPr>
        <w:t>Energi dan perubahan iklim (EC) = bobot 21% Perhatian universitas terhadap penggunaan energi, alternatif energi dan masalah perubahan iklim. Perhatian universitas terhadap masalah penggunaan energi dan perubahan iklim adalah indikator yang diberi persentase tinggi. Indikator ini memperhatikan penggunaan energi yang efisien, penggunaan listrik, program konservasi energi, dan lain-lain. Dengan indikator seperti ini diharapkan universitas bisa lebih efisien dalam menggunakan energi dan lebih peduli terhadap sumber energi alami.</w:t>
      </w:r>
    </w:p>
    <w:p w:rsidRPr="00736A29" w:rsidR="00A9129F" w:rsidP="00706642" w:rsidRDefault="007F4181" w14:paraId="29ABC974" w14:textId="77777777">
      <w:pPr>
        <w:numPr>
          <w:ilvl w:val="0"/>
          <w:numId w:val="13"/>
        </w:numPr>
        <w:spacing w:line="360" w:lineRule="auto"/>
        <w:jc w:val="both"/>
        <w:rPr>
          <w:rFonts w:cs="Arial"/>
          <w:sz w:val="22"/>
          <w:szCs w:val="22"/>
        </w:rPr>
      </w:pPr>
      <w:r w:rsidRPr="00736A29">
        <w:rPr>
          <w:rFonts w:cs="Arial"/>
          <w:sz w:val="22"/>
          <w:szCs w:val="22"/>
        </w:rPr>
        <w:t>Sampah (WS) = bobot 18% Perlakuan dan daur ulang sampah dan limbah yang ada di universitas. Aktivitas pengolahan limbah dan daur ulang sampah memiliki faktor yang besar dalam lingkungan yang hijau. Indikator ini fokus terhadap program universitas dalam mengelola limbah yang dihasilkan, seperti daur ulang, pengolahan air organik, sistem pembuangan kotoran, dan aturan dalam penggunaan kertas dan plastik di universitas.</w:t>
      </w:r>
    </w:p>
    <w:p w:rsidRPr="00736A29" w:rsidR="00A9129F" w:rsidP="00706642" w:rsidRDefault="007F4181" w14:paraId="29ABC975" w14:textId="77777777">
      <w:pPr>
        <w:numPr>
          <w:ilvl w:val="0"/>
          <w:numId w:val="13"/>
        </w:numPr>
        <w:spacing w:line="360" w:lineRule="auto"/>
        <w:jc w:val="both"/>
        <w:rPr>
          <w:rFonts w:cs="Arial"/>
          <w:sz w:val="22"/>
          <w:szCs w:val="22"/>
        </w:rPr>
      </w:pPr>
      <w:r w:rsidRPr="00736A29">
        <w:rPr>
          <w:rFonts w:cs="Arial"/>
          <w:sz w:val="22"/>
          <w:szCs w:val="22"/>
        </w:rPr>
        <w:lastRenderedPageBreak/>
        <w:t>Air (WR) = bobot 10% Program universitas untuk menghemat penggunaan air. Indikator penggunaan air di universitas bertujuan agar universitas bisa mengurangi penggunaan air, menambahkan program konservasi air, dan lain-lain.</w:t>
      </w:r>
    </w:p>
    <w:p w:rsidRPr="00736A29" w:rsidR="00A9129F" w:rsidP="00706642" w:rsidRDefault="007F4181" w14:paraId="29ABC976" w14:textId="77777777">
      <w:pPr>
        <w:numPr>
          <w:ilvl w:val="0"/>
          <w:numId w:val="13"/>
        </w:numPr>
        <w:spacing w:line="360" w:lineRule="auto"/>
        <w:jc w:val="both"/>
        <w:rPr>
          <w:rFonts w:cs="Arial"/>
          <w:sz w:val="22"/>
          <w:szCs w:val="22"/>
        </w:rPr>
      </w:pPr>
      <w:r w:rsidRPr="00736A29">
        <w:rPr>
          <w:rFonts w:cs="Arial"/>
          <w:sz w:val="22"/>
          <w:szCs w:val="22"/>
        </w:rPr>
        <w:t>Transportasi (TR) = bobot 18% Program universitas untuk transportasi ramah lingkungan. Sistem transportasi memiliki peranan penting terkait emisi karbon dan polusi di universitas. Indikator transportasi menilai tentang peraturan universitas yang berkaitan dengan transportasi, seperti pembatasan kendaraan bermotor, penggunaan bus dan sepeda di universitas untuk mendorong lingkungan yang lebih sehat.</w:t>
      </w:r>
    </w:p>
    <w:p w:rsidRPr="00736A29" w:rsidR="00A9129F" w:rsidP="00706642" w:rsidRDefault="007F4181" w14:paraId="29ABC977" w14:textId="77777777">
      <w:pPr>
        <w:numPr>
          <w:ilvl w:val="0"/>
          <w:numId w:val="13"/>
        </w:numPr>
        <w:spacing w:line="360" w:lineRule="auto"/>
        <w:jc w:val="both"/>
        <w:rPr>
          <w:rFonts w:cs="Arial"/>
          <w:sz w:val="22"/>
          <w:szCs w:val="22"/>
        </w:rPr>
      </w:pPr>
      <w:r w:rsidRPr="00736A29">
        <w:rPr>
          <w:rFonts w:cs="Arial"/>
          <w:sz w:val="22"/>
          <w:szCs w:val="22"/>
        </w:rPr>
        <w:t>Edukasi (ED) = bobot 8% Peranan Universitas dalam membina generasi hijau, dengan pendidikan, penelitian, dan aktivitas penunjang. Indikator ini lebih memfokuskan pada berbagai upaya universitas dalam menciptakan generasi baru yang lebih peduli terhadap keberlanjutan lingkungan hidup.</w:t>
      </w:r>
    </w:p>
    <w:p w:rsidRPr="00706642" w:rsidR="00A9129F" w:rsidP="00706642" w:rsidRDefault="00725B48" w14:paraId="29ABC978" w14:textId="5DDE1925">
      <w:pPr>
        <w:pStyle w:val="Heading4"/>
        <w:spacing w:line="360" w:lineRule="auto"/>
        <w:jc w:val="both"/>
        <w:rPr>
          <w:rFonts w:ascii="Arial" w:hAnsi="Arial" w:cs="Arial"/>
          <w:sz w:val="22"/>
          <w:szCs w:val="22"/>
        </w:rPr>
      </w:pPr>
      <w:bookmarkStart w:name="thes-dampak-sdg" w:id="17"/>
      <w:r>
        <w:rPr>
          <w:rFonts w:ascii="Arial" w:hAnsi="Arial" w:cs="Arial"/>
          <w:sz w:val="22"/>
          <w:szCs w:val="22"/>
        </w:rPr>
        <w:t xml:space="preserve">1.3.2 </w:t>
      </w:r>
      <w:r w:rsidRPr="00706642" w:rsidR="007F4181">
        <w:rPr>
          <w:rFonts w:ascii="Arial" w:hAnsi="Arial" w:cs="Arial"/>
          <w:sz w:val="22"/>
          <w:szCs w:val="22"/>
        </w:rPr>
        <w:t>THES Dampak SDG</w:t>
      </w:r>
      <w:bookmarkEnd w:id="17"/>
    </w:p>
    <w:p w:rsidRPr="00706642" w:rsidR="00A9129F" w:rsidP="00706642" w:rsidRDefault="007F4181" w14:paraId="29ABC979" w14:textId="77777777">
      <w:pPr>
        <w:pStyle w:val="FirstParagraph"/>
        <w:rPr>
          <w:rFonts w:ascii="Arial" w:hAnsi="Arial" w:cs="Arial"/>
          <w:sz w:val="22"/>
          <w:szCs w:val="22"/>
        </w:rPr>
      </w:pPr>
      <w:r w:rsidRPr="00706642">
        <w:rPr>
          <w:rFonts w:ascii="Arial" w:hAnsi="Arial" w:cs="Arial"/>
          <w:sz w:val="22"/>
          <w:szCs w:val="22"/>
        </w:rPr>
        <w:t>THES SDG mengukur peran kampus dalam meningkatkan komponen SDG:</w:t>
      </w:r>
    </w:p>
    <w:p w:rsidRPr="00706642" w:rsidR="00A9129F" w:rsidP="00706642" w:rsidRDefault="00706642" w14:paraId="29ABC97A" w14:textId="1732B33D">
      <w:pPr>
        <w:pStyle w:val="Compact"/>
        <w:numPr>
          <w:ilvl w:val="0"/>
          <w:numId w:val="36"/>
        </w:numPr>
        <w:rPr>
          <w:rFonts w:ascii="Arial" w:hAnsi="Arial" w:cs="Arial"/>
          <w:sz w:val="22"/>
          <w:szCs w:val="22"/>
        </w:rPr>
      </w:pPr>
      <w:r>
        <w:rPr>
          <w:rFonts w:ascii="Arial" w:hAnsi="Arial" w:cs="Arial"/>
          <w:sz w:val="22"/>
          <w:szCs w:val="22"/>
        </w:rPr>
        <w:t xml:space="preserve">SDG 3 </w:t>
      </w:r>
      <w:r w:rsidRPr="00706642" w:rsidR="007F4181">
        <w:rPr>
          <w:rFonts w:ascii="Arial" w:hAnsi="Arial" w:cs="Arial"/>
          <w:sz w:val="22"/>
          <w:szCs w:val="22"/>
        </w:rPr>
        <w:t>Good health and well being</w:t>
      </w:r>
    </w:p>
    <w:p w:rsidRPr="00706642" w:rsidR="00A9129F" w:rsidP="00706642" w:rsidRDefault="00706642" w14:paraId="29ABC97B" w14:textId="1F4BA590">
      <w:pPr>
        <w:pStyle w:val="Compact"/>
        <w:numPr>
          <w:ilvl w:val="0"/>
          <w:numId w:val="36"/>
        </w:numPr>
        <w:rPr>
          <w:rFonts w:ascii="Arial" w:hAnsi="Arial" w:cs="Arial"/>
          <w:sz w:val="22"/>
          <w:szCs w:val="22"/>
        </w:rPr>
      </w:pPr>
      <w:r>
        <w:rPr>
          <w:rFonts w:ascii="Arial" w:hAnsi="Arial" w:cs="Arial"/>
          <w:sz w:val="22"/>
          <w:szCs w:val="22"/>
        </w:rPr>
        <w:t xml:space="preserve">SDG 4 </w:t>
      </w:r>
      <w:r w:rsidRPr="00706642" w:rsidR="007F4181">
        <w:rPr>
          <w:rFonts w:ascii="Arial" w:hAnsi="Arial" w:cs="Arial"/>
          <w:sz w:val="22"/>
          <w:szCs w:val="22"/>
        </w:rPr>
        <w:t>Quality education</w:t>
      </w:r>
    </w:p>
    <w:p w:rsidRPr="00706642" w:rsidR="00A9129F" w:rsidP="00706642" w:rsidRDefault="00706642" w14:paraId="29ABC97C" w14:textId="28A99D90">
      <w:pPr>
        <w:pStyle w:val="Compact"/>
        <w:numPr>
          <w:ilvl w:val="0"/>
          <w:numId w:val="36"/>
        </w:numPr>
        <w:rPr>
          <w:rFonts w:ascii="Arial" w:hAnsi="Arial" w:cs="Arial"/>
          <w:sz w:val="22"/>
          <w:szCs w:val="22"/>
        </w:rPr>
      </w:pPr>
      <w:r>
        <w:rPr>
          <w:rFonts w:ascii="Arial" w:hAnsi="Arial" w:cs="Arial"/>
          <w:sz w:val="22"/>
          <w:szCs w:val="22"/>
        </w:rPr>
        <w:t xml:space="preserve">SDG 5 </w:t>
      </w:r>
      <w:r w:rsidRPr="00706642" w:rsidR="007F4181">
        <w:rPr>
          <w:rFonts w:ascii="Arial" w:hAnsi="Arial" w:cs="Arial"/>
          <w:sz w:val="22"/>
          <w:szCs w:val="22"/>
        </w:rPr>
        <w:t>Gender equality</w:t>
      </w:r>
    </w:p>
    <w:p w:rsidRPr="00706642" w:rsidR="00A9129F" w:rsidP="00706642" w:rsidRDefault="00706642" w14:paraId="29ABC97D" w14:textId="469F9A85">
      <w:pPr>
        <w:pStyle w:val="Compact"/>
        <w:numPr>
          <w:ilvl w:val="0"/>
          <w:numId w:val="36"/>
        </w:numPr>
        <w:rPr>
          <w:rFonts w:ascii="Arial" w:hAnsi="Arial" w:cs="Arial"/>
          <w:sz w:val="22"/>
          <w:szCs w:val="22"/>
        </w:rPr>
      </w:pPr>
      <w:r>
        <w:rPr>
          <w:rFonts w:ascii="Arial" w:hAnsi="Arial" w:cs="Arial"/>
          <w:sz w:val="22"/>
          <w:szCs w:val="22"/>
        </w:rPr>
        <w:t xml:space="preserve">SDG 8 </w:t>
      </w:r>
      <w:r w:rsidRPr="00706642" w:rsidR="007F4181">
        <w:rPr>
          <w:rFonts w:ascii="Arial" w:hAnsi="Arial" w:cs="Arial"/>
          <w:sz w:val="22"/>
          <w:szCs w:val="22"/>
        </w:rPr>
        <w:t>Decent work and economic growth</w:t>
      </w:r>
    </w:p>
    <w:p w:rsidRPr="00706642" w:rsidR="00A9129F" w:rsidP="00706642" w:rsidRDefault="00706642" w14:paraId="29ABC97E" w14:textId="58ADE8CC">
      <w:pPr>
        <w:pStyle w:val="Compact"/>
        <w:numPr>
          <w:ilvl w:val="0"/>
          <w:numId w:val="36"/>
        </w:numPr>
        <w:rPr>
          <w:rFonts w:ascii="Arial" w:hAnsi="Arial" w:cs="Arial"/>
          <w:sz w:val="22"/>
          <w:szCs w:val="22"/>
        </w:rPr>
      </w:pPr>
      <w:r>
        <w:rPr>
          <w:rFonts w:ascii="Arial" w:hAnsi="Arial" w:cs="Arial"/>
          <w:sz w:val="22"/>
          <w:szCs w:val="22"/>
        </w:rPr>
        <w:t xml:space="preserve">SDG 9 </w:t>
      </w:r>
      <w:r w:rsidRPr="00706642" w:rsidR="007F4181">
        <w:rPr>
          <w:rFonts w:ascii="Arial" w:hAnsi="Arial" w:cs="Arial"/>
          <w:sz w:val="22"/>
          <w:szCs w:val="22"/>
        </w:rPr>
        <w:t>Industri innovations and infrastructure</w:t>
      </w:r>
    </w:p>
    <w:p w:rsidRPr="00706642" w:rsidR="00A9129F" w:rsidP="00706642" w:rsidRDefault="00706642" w14:paraId="29ABC97F" w14:textId="4B0EF2F1">
      <w:pPr>
        <w:pStyle w:val="Compact"/>
        <w:numPr>
          <w:ilvl w:val="0"/>
          <w:numId w:val="36"/>
        </w:numPr>
        <w:rPr>
          <w:rFonts w:ascii="Arial" w:hAnsi="Arial" w:cs="Arial"/>
          <w:sz w:val="22"/>
          <w:szCs w:val="22"/>
        </w:rPr>
      </w:pPr>
      <w:r>
        <w:rPr>
          <w:rFonts w:ascii="Arial" w:hAnsi="Arial" w:cs="Arial"/>
          <w:sz w:val="22"/>
          <w:szCs w:val="22"/>
        </w:rPr>
        <w:t xml:space="preserve">SDG 10 </w:t>
      </w:r>
      <w:r w:rsidRPr="00706642" w:rsidR="007F4181">
        <w:rPr>
          <w:rFonts w:ascii="Arial" w:hAnsi="Arial" w:cs="Arial"/>
          <w:sz w:val="22"/>
          <w:szCs w:val="22"/>
        </w:rPr>
        <w:t>Reduced inequalities</w:t>
      </w:r>
    </w:p>
    <w:p w:rsidRPr="00706642" w:rsidR="00A9129F" w:rsidP="00706642" w:rsidRDefault="00706642" w14:paraId="29ABC980" w14:textId="15E57803">
      <w:pPr>
        <w:pStyle w:val="Compact"/>
        <w:numPr>
          <w:ilvl w:val="0"/>
          <w:numId w:val="36"/>
        </w:numPr>
        <w:rPr>
          <w:rFonts w:ascii="Arial" w:hAnsi="Arial" w:cs="Arial"/>
          <w:sz w:val="22"/>
          <w:szCs w:val="22"/>
        </w:rPr>
      </w:pPr>
      <w:r>
        <w:rPr>
          <w:rFonts w:ascii="Arial" w:hAnsi="Arial" w:cs="Arial"/>
          <w:sz w:val="22"/>
          <w:szCs w:val="22"/>
        </w:rPr>
        <w:t xml:space="preserve">SDG 11 </w:t>
      </w:r>
      <w:r w:rsidRPr="00706642" w:rsidR="007F4181">
        <w:rPr>
          <w:rFonts w:ascii="Arial" w:hAnsi="Arial" w:cs="Arial"/>
          <w:sz w:val="22"/>
          <w:szCs w:val="22"/>
        </w:rPr>
        <w:t>Sustainable cities and communities</w:t>
      </w:r>
    </w:p>
    <w:p w:rsidRPr="00706642" w:rsidR="00A9129F" w:rsidP="00706642" w:rsidRDefault="00706642" w14:paraId="29ABC981" w14:textId="1AB3669C">
      <w:pPr>
        <w:pStyle w:val="Compact"/>
        <w:numPr>
          <w:ilvl w:val="0"/>
          <w:numId w:val="36"/>
        </w:numPr>
        <w:rPr>
          <w:rFonts w:ascii="Arial" w:hAnsi="Arial" w:cs="Arial"/>
          <w:sz w:val="22"/>
          <w:szCs w:val="22"/>
        </w:rPr>
      </w:pPr>
      <w:r>
        <w:rPr>
          <w:rFonts w:ascii="Arial" w:hAnsi="Arial" w:cs="Arial"/>
          <w:sz w:val="22"/>
          <w:szCs w:val="22"/>
        </w:rPr>
        <w:t xml:space="preserve">SDG 12 </w:t>
      </w:r>
      <w:r w:rsidRPr="00706642" w:rsidR="007F4181">
        <w:rPr>
          <w:rFonts w:ascii="Arial" w:hAnsi="Arial" w:cs="Arial"/>
          <w:sz w:val="22"/>
          <w:szCs w:val="22"/>
        </w:rPr>
        <w:t>Responsible consumption and production</w:t>
      </w:r>
    </w:p>
    <w:p w:rsidRPr="00706642" w:rsidR="00A9129F" w:rsidP="00706642" w:rsidRDefault="00706642" w14:paraId="29ABC982" w14:textId="39BDCE0C">
      <w:pPr>
        <w:pStyle w:val="Compact"/>
        <w:numPr>
          <w:ilvl w:val="0"/>
          <w:numId w:val="36"/>
        </w:numPr>
        <w:rPr>
          <w:rFonts w:ascii="Arial" w:hAnsi="Arial" w:cs="Arial"/>
          <w:sz w:val="22"/>
          <w:szCs w:val="22"/>
        </w:rPr>
      </w:pPr>
      <w:r>
        <w:rPr>
          <w:rFonts w:ascii="Arial" w:hAnsi="Arial" w:cs="Arial"/>
          <w:sz w:val="22"/>
          <w:szCs w:val="22"/>
        </w:rPr>
        <w:t xml:space="preserve">SDG 13 </w:t>
      </w:r>
      <w:r w:rsidRPr="00706642" w:rsidR="007F4181">
        <w:rPr>
          <w:rFonts w:ascii="Arial" w:hAnsi="Arial" w:cs="Arial"/>
          <w:sz w:val="22"/>
          <w:szCs w:val="22"/>
        </w:rPr>
        <w:t>Climate action</w:t>
      </w:r>
    </w:p>
    <w:p w:rsidRPr="00706642" w:rsidR="00A9129F" w:rsidP="00706642" w:rsidRDefault="00706642" w14:paraId="29ABC983" w14:textId="57535E5D">
      <w:pPr>
        <w:pStyle w:val="Compact"/>
        <w:numPr>
          <w:ilvl w:val="0"/>
          <w:numId w:val="36"/>
        </w:numPr>
        <w:rPr>
          <w:rFonts w:ascii="Arial" w:hAnsi="Arial" w:cs="Arial"/>
          <w:sz w:val="22"/>
          <w:szCs w:val="22"/>
        </w:rPr>
      </w:pPr>
      <w:r>
        <w:rPr>
          <w:rFonts w:ascii="Arial" w:hAnsi="Arial" w:cs="Arial"/>
          <w:sz w:val="22"/>
          <w:szCs w:val="22"/>
        </w:rPr>
        <w:t xml:space="preserve">SDG 16 </w:t>
      </w:r>
      <w:r w:rsidRPr="00706642" w:rsidR="007F4181">
        <w:rPr>
          <w:rFonts w:ascii="Arial" w:hAnsi="Arial" w:cs="Arial"/>
          <w:sz w:val="22"/>
          <w:szCs w:val="22"/>
        </w:rPr>
        <w:t>Peace, justice strong institutions</w:t>
      </w:r>
    </w:p>
    <w:p w:rsidRPr="00706642" w:rsidR="00A9129F" w:rsidP="00706642" w:rsidRDefault="00725B48" w14:paraId="29ABC984" w14:textId="0BDA6714">
      <w:pPr>
        <w:pStyle w:val="Heading1"/>
        <w:jc w:val="both"/>
      </w:pPr>
      <w:bookmarkStart w:name="analisis-singkat" w:id="18"/>
      <w:bookmarkStart w:name="_Toc40376069" w:id="19"/>
      <w:r>
        <w:lastRenderedPageBreak/>
        <w:t xml:space="preserve">2. </w:t>
      </w:r>
      <w:r w:rsidRPr="00706642" w:rsidR="007F4181">
        <w:t>Analisis singkat</w:t>
      </w:r>
      <w:bookmarkEnd w:id="18"/>
      <w:bookmarkEnd w:id="19"/>
    </w:p>
    <w:p w:rsidRPr="00706642" w:rsidR="00A9129F" w:rsidP="00706642" w:rsidRDefault="00725B48" w14:paraId="29ABC985" w14:textId="164FE77C">
      <w:pPr>
        <w:pStyle w:val="Heading2"/>
        <w:jc w:val="both"/>
      </w:pPr>
      <w:bookmarkStart w:name="transparansi" w:id="20"/>
      <w:bookmarkStart w:name="_Toc40376070" w:id="21"/>
      <w:r>
        <w:t xml:space="preserve">2.1 </w:t>
      </w:r>
      <w:r w:rsidRPr="00706642" w:rsidR="007F4181">
        <w:t>Transparansi</w:t>
      </w:r>
      <w:bookmarkEnd w:id="20"/>
      <w:r w:rsidR="00071E83">
        <w:t xml:space="preserve"> data dan analisis</w:t>
      </w:r>
      <w:bookmarkEnd w:id="21"/>
    </w:p>
    <w:p w:rsidRPr="00706642" w:rsidR="00A9129F" w:rsidP="00071E83" w:rsidRDefault="007F4181" w14:paraId="29ABC986" w14:textId="77777777">
      <w:pPr>
        <w:pStyle w:val="BodyText"/>
      </w:pPr>
      <w:r w:rsidRPr="00706642">
        <w:t xml:space="preserve">Mayoritas pemeringkatan tidak menyediakan data dan analisis secara transparan. Setidaknya, hanya Pemeringkatan Leiden yang menyatakan dengan jelas tautan ke </w:t>
      </w:r>
      <w:hyperlink r:id="rId33">
        <w:r w:rsidRPr="00706642">
          <w:rPr>
            <w:rStyle w:val="Hyperlink"/>
            <w:rFonts w:ascii="Arial" w:hAnsi="Arial" w:cs="Arial"/>
            <w:szCs w:val="22"/>
          </w:rPr>
          <w:t>laman tentang data</w:t>
        </w:r>
      </w:hyperlink>
      <w:r w:rsidRPr="00706642">
        <w:t>. Data inti dari seluruh pemeringkatan konvensional itu berasal dari basis data yang berbayar, yaitu Scopus dan WoS. Jadi pera pengguna harus memiliki akses ke kedua basis data itu untuk membuat ulang (</w:t>
      </w:r>
      <w:r w:rsidRPr="00706642">
        <w:rPr>
          <w:i/>
        </w:rPr>
        <w:t>reproduce</w:t>
      </w:r>
      <w:r w:rsidRPr="00706642">
        <w:t>) skor peringkatnya. Ini berarti membutuhkan dana lagi. Pemeringkatan non-konvensional seperti UI Green Metric dan THES SDG juga sama kondisinya.</w:t>
      </w:r>
    </w:p>
    <w:p w:rsidRPr="00706642" w:rsidR="00A9129F" w:rsidP="00706642" w:rsidRDefault="00071E83" w14:paraId="29ABC987" w14:textId="25D82543">
      <w:pPr>
        <w:pStyle w:val="Heading2"/>
        <w:jc w:val="both"/>
      </w:pPr>
      <w:bookmarkStart w:name="apa-pentingnya" w:id="22"/>
      <w:bookmarkStart w:name="_Toc40376071" w:id="23"/>
      <w:r>
        <w:t xml:space="preserve">2.2 </w:t>
      </w:r>
      <w:bookmarkEnd w:id="22"/>
      <w:r w:rsidR="00794CCB">
        <w:t>Tujuan dari pemeringkatan</w:t>
      </w:r>
      <w:bookmarkEnd w:id="23"/>
    </w:p>
    <w:p w:rsidR="00794CCB" w:rsidP="00794CCB" w:rsidRDefault="00794CCB" w14:paraId="339F70CD" w14:textId="6D90E91F">
      <w:pPr>
        <w:pStyle w:val="Heading3"/>
        <w:numPr>
          <w:ilvl w:val="2"/>
          <w:numId w:val="39"/>
        </w:numPr>
      </w:pPr>
      <w:bookmarkStart w:name="_Toc40376072" w:id="24"/>
      <w:r>
        <w:t>Dari sisi pembuat peringkat</w:t>
      </w:r>
      <w:bookmarkEnd w:id="24"/>
    </w:p>
    <w:p w:rsidR="00794CCB" w:rsidP="00794CCB" w:rsidRDefault="00794CCB" w14:paraId="55B60535" w14:textId="77777777">
      <w:pPr>
        <w:pStyle w:val="BodyText"/>
      </w:pPr>
      <w:r>
        <w:t xml:space="preserve">Tujuan pemeringkatan dari sisi pembuat peringkat adalah untuk melihat posisi perguruan tinggi di dunia relative satu dengan lainnya. Bila melihat model dari organisasinya (organisasi bisnis atau organisasi nirlaba), motivasi lainnya adalah finansial: </w:t>
      </w:r>
    </w:p>
    <w:p w:rsidR="00794CCB" w:rsidP="00794CCB" w:rsidRDefault="00794CCB" w14:paraId="4EDFFD7D" w14:textId="56EE006B">
      <w:pPr>
        <w:pStyle w:val="BodyText"/>
        <w:numPr>
          <w:ilvl w:val="0"/>
          <w:numId w:val="40"/>
        </w:numPr>
      </w:pPr>
      <w:r>
        <w:t>Menarik biaya langganan bagi perguruan tinggi yang ingin mendapatkan hasil survey pemeringkatan.</w:t>
      </w:r>
    </w:p>
    <w:p w:rsidR="00794CCB" w:rsidP="00794CCB" w:rsidRDefault="00794CCB" w14:paraId="0392E470" w14:textId="599B0AE5">
      <w:pPr>
        <w:pStyle w:val="BodyText"/>
        <w:numPr>
          <w:ilvl w:val="0"/>
          <w:numId w:val="40"/>
        </w:numPr>
      </w:pPr>
      <w:r>
        <w:t>Memberikan layanan konsultansi bagi perguruan tinggi.</w:t>
      </w:r>
    </w:p>
    <w:p w:rsidR="00794CCB" w:rsidP="00794CCB" w:rsidRDefault="00794CCB" w14:paraId="2BFDDB1E" w14:textId="5E346A92">
      <w:pPr>
        <w:pStyle w:val="BodyText"/>
        <w:numPr>
          <w:ilvl w:val="0"/>
          <w:numId w:val="40"/>
        </w:numPr>
      </w:pPr>
      <w:r>
        <w:t>Dll (akan ditambahkan)</w:t>
      </w:r>
    </w:p>
    <w:p w:rsidR="00794CCB" w:rsidP="00071E83" w:rsidRDefault="00794CCB" w14:paraId="7DE61F44" w14:textId="3CD49B97">
      <w:pPr>
        <w:pStyle w:val="Heading3"/>
        <w:numPr>
          <w:ilvl w:val="2"/>
          <w:numId w:val="39"/>
        </w:numPr>
      </w:pPr>
      <w:bookmarkStart w:name="_Toc40376073" w:id="25"/>
      <w:r>
        <w:t>Dari sisi perguruan tinggi</w:t>
      </w:r>
      <w:bookmarkEnd w:id="25"/>
    </w:p>
    <w:p w:rsidR="00794CCB" w:rsidP="00071E83" w:rsidRDefault="00725B48" w14:paraId="55D610C0" w14:textId="77777777">
      <w:pPr>
        <w:pStyle w:val="BodyText"/>
      </w:pPr>
      <w:r>
        <w:t>Seperti halnya pemeringkatan dalam hal lain, pemeringkatan perguruan tinggi bisa menjadi upaya perguruan tinggi untuk</w:t>
      </w:r>
      <w:r w:rsidR="00794CCB">
        <w:t>:</w:t>
      </w:r>
    </w:p>
    <w:p w:rsidR="00794CCB" w:rsidP="00071E83" w:rsidRDefault="00D67483" w14:paraId="4C947BDF" w14:textId="2DD898F2">
      <w:pPr>
        <w:pStyle w:val="BodyText"/>
        <w:numPr>
          <w:ilvl w:val="0"/>
          <w:numId w:val="41"/>
        </w:numPr>
      </w:pPr>
      <w:r>
        <w:t xml:space="preserve">kebutuhan </w:t>
      </w:r>
      <w:r>
        <w:rPr>
          <w:i/>
        </w:rPr>
        <w:t>b</w:t>
      </w:r>
      <w:r w:rsidR="00725B48">
        <w:rPr>
          <w:i/>
        </w:rPr>
        <w:t xml:space="preserve">enchmarking </w:t>
      </w:r>
      <w:r w:rsidR="00725B48">
        <w:t xml:space="preserve">atau </w:t>
      </w:r>
      <w:r w:rsidR="00725B48">
        <w:rPr>
          <w:i/>
        </w:rPr>
        <w:t>leveling</w:t>
      </w:r>
      <w:r w:rsidR="00725B48">
        <w:t xml:space="preserve"> posisinya bila dibandingkan dengan perguruan tinggi lainnya. Hal ini baik tapi perlu diikuti dengan banyak kehati-hatian.</w:t>
      </w:r>
      <w:r w:rsidR="00071E83">
        <w:t xml:space="preserve"> </w:t>
      </w:r>
    </w:p>
    <w:p w:rsidR="00D67483" w:rsidP="00071E83" w:rsidRDefault="00D67483" w14:paraId="3B3B3C14" w14:textId="77777777">
      <w:pPr>
        <w:pStyle w:val="BodyText"/>
        <w:numPr>
          <w:ilvl w:val="0"/>
          <w:numId w:val="41"/>
        </w:numPr>
      </w:pPr>
      <w:r>
        <w:t>M</w:t>
      </w:r>
      <w:r w:rsidR="00FF0D3B">
        <w:t>encari dana riset. Umumnya pemberi dana akan menaruh perhatian lebih banyak kepada institusi yang berada pada peringkat terhormat dunia.</w:t>
      </w:r>
      <w:r>
        <w:t xml:space="preserve"> Posisi peringkat memberikan posisi tawar.</w:t>
      </w:r>
    </w:p>
    <w:p w:rsidR="00D67483" w:rsidP="00D67483" w:rsidRDefault="00D67483" w14:paraId="551DE4F3" w14:textId="77777777">
      <w:pPr>
        <w:pStyle w:val="BodyText"/>
        <w:numPr>
          <w:ilvl w:val="0"/>
          <w:numId w:val="41"/>
        </w:numPr>
      </w:pPr>
      <w:r>
        <w:lastRenderedPageBreak/>
        <w:t>Menyusun kebijakan pengembangan dan penganggaran perguruan tinggi: m</w:t>
      </w:r>
      <w:r w:rsidR="00794CCB">
        <w:t xml:space="preserve">elihat </w:t>
      </w:r>
      <w:r w:rsidRPr="00706642" w:rsidR="007F4181">
        <w:t xml:space="preserve">posisi peringkat </w:t>
      </w:r>
      <w:r w:rsidR="00794CCB">
        <w:t xml:space="preserve">sebagai </w:t>
      </w:r>
      <w:r w:rsidRPr="00706642" w:rsidR="007F4181">
        <w:t>prestasi</w:t>
      </w:r>
      <w:r w:rsidR="00794CCB">
        <w:t xml:space="preserve"> dan </w:t>
      </w:r>
      <w:r w:rsidRPr="00706642" w:rsidR="007F4181">
        <w:t xml:space="preserve">sebagai basis penyusunan kebijakan penganggaran, misal: untuk menentukan jumlah anggaran bagi perguruan tinggi tertentu. </w:t>
      </w:r>
    </w:p>
    <w:p w:rsidRPr="00706642" w:rsidR="00A9129F" w:rsidP="00D67483" w:rsidRDefault="00794CCB" w14:paraId="29ABC988" w14:textId="3C3D18EB">
      <w:pPr>
        <w:pStyle w:val="BodyText"/>
      </w:pPr>
      <w:r>
        <w:t>Beberapa indi</w:t>
      </w:r>
      <w:r w:rsidR="00D67483">
        <w:t>k</w:t>
      </w:r>
      <w:r>
        <w:t>ator memang berkaitan langsung dengan proses pendidikan dan penelitian, tetapi indi</w:t>
      </w:r>
      <w:r w:rsidR="00D67483">
        <w:t>k</w:t>
      </w:r>
      <w:r>
        <w:t xml:space="preserve">ator lainnya </w:t>
      </w:r>
      <w:r w:rsidR="00D67483">
        <w:t xml:space="preserve">digunakan untuk melihat </w:t>
      </w:r>
      <w:r>
        <w:t xml:space="preserve">status internasionalisasi perguruan tinggi. Indikator yang disebut terakhir </w:t>
      </w:r>
      <w:r w:rsidR="00D67483">
        <w:t xml:space="preserve">bisa jadi (biasanya) </w:t>
      </w:r>
      <w:r>
        <w:t xml:space="preserve">tidak terkait langsung dengan aktivitas utama perguruan tinggi, misal: </w:t>
      </w:r>
      <w:r w:rsidRPr="00706642" w:rsidR="007F4181">
        <w:t>jumlah staf asing dan mahasiswa asing, indikator yang berkaitan dengan jumlah publikasi dan jumlah sitasi.</w:t>
      </w:r>
    </w:p>
    <w:p w:rsidRPr="00706642" w:rsidR="00A9129F" w:rsidP="004B301D" w:rsidRDefault="00071E83" w14:paraId="29ABC989" w14:textId="06CC96A9">
      <w:pPr>
        <w:pStyle w:val="Heading2"/>
      </w:pPr>
      <w:bookmarkStart w:name="limitasi" w:id="26"/>
      <w:bookmarkStart w:name="_Toc40376074" w:id="27"/>
      <w:r>
        <w:t xml:space="preserve">2.3 </w:t>
      </w:r>
      <w:r w:rsidRPr="00706642" w:rsidR="007F4181">
        <w:t>Limitasi</w:t>
      </w:r>
      <w:bookmarkEnd w:id="26"/>
      <w:bookmarkEnd w:id="27"/>
    </w:p>
    <w:p w:rsidR="003B6AB4" w:rsidP="003B6AB4" w:rsidRDefault="003B6AB4" w14:paraId="175B93B4" w14:textId="1F9AB285">
      <w:pPr>
        <w:pStyle w:val="Heading3"/>
      </w:pPr>
      <w:bookmarkStart w:name="_Toc40376075" w:id="28"/>
      <w:r>
        <w:t>2.3.1 Diversitas</w:t>
      </w:r>
      <w:bookmarkEnd w:id="28"/>
    </w:p>
    <w:p w:rsidR="002F116E" w:rsidP="002F116E" w:rsidRDefault="007F4181" w14:paraId="14D49474" w14:textId="7EC6E024">
      <w:pPr>
        <w:pStyle w:val="BodyText"/>
      </w:pPr>
      <w:r w:rsidRPr="00706642">
        <w:t>Bila diperhatikan, maka limitasi untuk pemeringkatan konvensional adalah masalah diversitas. Seluruh pemeringkatan itu hanya menilai kinerja perguruan tinggi dari kriteria dan basis data yang terbatas. Sebagian besar malah melakukan diskriminasi terhadap bahasa selain Bahasa Inggris untuk alasan internasionalisasi.</w:t>
      </w:r>
      <w:r w:rsidR="002F116E">
        <w:t xml:space="preserve"> Seluruh pemeringkatan konvensional dibangun berdasarkan kondisi yang ada di benua barat, dengan budaya riset yang sudah stabil. Secara nyata kondisi tersebut tidak dapat mencerminkan atau tidak bisa digunakan untuk mengukur perguruan tinggi di belahan dunia lainnya yang kondisinya sangat berbeda. </w:t>
      </w:r>
    </w:p>
    <w:p w:rsidR="003B6AB4" w:rsidP="002F116E" w:rsidRDefault="003B6AB4" w14:paraId="2E91AEE1" w14:textId="6D0A5DE7">
      <w:pPr>
        <w:pStyle w:val="BodyText"/>
      </w:pPr>
      <w:r w:rsidRPr="00706642">
        <w:t>Untuk pemeringkatan non-konvensional, UI Green Metric mungkin adalah satu-satunya yang merekam kondisi suatu perguruan tinggi di luar jumlah publikasi dan sitasinya.</w:t>
      </w:r>
      <w:r>
        <w:t xml:space="preserve"> Bahkan untuk pemeringkatan dengan lingkup yang “</w:t>
      </w:r>
      <w:proofErr w:type="gramStart"/>
      <w:r>
        <w:t>sempit“ seperti</w:t>
      </w:r>
      <w:proofErr w:type="gramEnd"/>
      <w:r>
        <w:t xml:space="preserve"> Green Metric, masih belum dapat </w:t>
      </w:r>
      <w:r w:rsidR="00A560DE">
        <w:t xml:space="preserve">digunakan untuk </w:t>
      </w:r>
      <w:r>
        <w:t xml:space="preserve">memetakan keinginan dan kemampuan berbagai kampus untuk berpartisipasi </w:t>
      </w:r>
      <w:r w:rsidR="00A560DE">
        <w:t xml:space="preserve">dalam menata lingkungan secara berkelanjutan. </w:t>
      </w:r>
      <w:r w:rsidRPr="00706642">
        <w:t>Indikator-indikator yang digunakannya memang lebih riil</w:t>
      </w:r>
      <w:r w:rsidR="00A560DE">
        <w:t xml:space="preserve"> </w:t>
      </w:r>
      <w:r w:rsidRPr="00706642">
        <w:t>tetapi mungkin saja juga tidak dapat diikuti oleh perguruan tinggi yang masih baru berdiri dengan luasan lahan tertentu atau perguruan tinggi yang walaupun sudah berdiri lama dan stabil tapi berada pada lahan yang sempit. Kedua kondisi tersebut menghambat perguruan tinggi untuk berinovasi berkaitan dengan prinsip keberlanjutan lingkungan.</w:t>
      </w:r>
    </w:p>
    <w:p w:rsidR="003B6AB4" w:rsidP="003B6AB4" w:rsidRDefault="003B6AB4" w14:paraId="256632E8" w14:textId="7C25742B">
      <w:pPr>
        <w:pStyle w:val="Heading3"/>
      </w:pPr>
      <w:bookmarkStart w:name="_Toc40376076" w:id="29"/>
      <w:r>
        <w:lastRenderedPageBreak/>
        <w:t>2.3.2 Analogi pelari</w:t>
      </w:r>
      <w:bookmarkEnd w:id="29"/>
    </w:p>
    <w:p w:rsidR="00A9129F" w:rsidP="002F116E" w:rsidRDefault="002F116E" w14:paraId="29ABC98A" w14:textId="0CBF63D9">
      <w:pPr>
        <w:pStyle w:val="BodyText"/>
      </w:pPr>
      <w:r>
        <w:t xml:space="preserve">Analogi yang mungkin dapat digunakan adalah: analogi pelari. Seorang pelari yang telah lari sejak kecil, akan memiliki ketahanan dan kecepatan yang berbeda dengan pelari yang baru memulai lari pada usia belasan tahun. Itu akan berbeda pula untuk pelari berusia 40 an. Mungkin ada pelari belasan tahun atau usia 40 </w:t>
      </w:r>
      <w:proofErr w:type="gramStart"/>
      <w:r>
        <w:t>an</w:t>
      </w:r>
      <w:proofErr w:type="gramEnd"/>
      <w:r>
        <w:t xml:space="preserve"> yang memiliki ketahanan dan kecepatan yang dapat disandingkan dengan pelari usia dini, tetapi pastinya tidak banyak. Pemeringkatan perguruan tinggi seolah mengukur pelari dari berbagai usia, kondisi, dan program latihan sebagai pelari yang sama. Jelas tidak adil, atau tidak logis. Uniknya adalah para pelari umumnya akan mengikuti hasil pemeringkatan tanpa melihat kondisi fisik, program latihan, </w:t>
      </w:r>
      <w:r w:rsidR="003B6AB4">
        <w:t xml:space="preserve">dan </w:t>
      </w:r>
      <w:r>
        <w:t>gizi</w:t>
      </w:r>
      <w:r w:rsidR="003B6AB4">
        <w:t xml:space="preserve">nya. Mereka akan berpacu ingin menjadi yang pertama bersaing dengan para pelari dengan program latihan special sejak usia dini. Hasilnya hampir dipastikan dapat merusak pelari-pelari itu sendiri. </w:t>
      </w:r>
    </w:p>
    <w:p w:rsidR="003B6AB4" w:rsidP="002F116E" w:rsidRDefault="003B6AB4" w14:paraId="4BD32B18" w14:textId="77777777">
      <w:pPr>
        <w:pStyle w:val="BodyText"/>
      </w:pPr>
      <w:r>
        <w:t xml:space="preserve">Bukannya pelari secara umum tidak akan dapat mengikuti prestasi pelari-pelari khusus, tetapi ada berbagai kondisi dasar yang perlu disetarakan dulu, yaitu indikator-indikator dasar, seperti: gizinya, program latihannya, mungkin struktur biaya hidupnya agar ia tekun berlatih tanpa pusing perlu bekerja di banyak tempat untuk menghidupi dirinya, dll. Bila itu semua telah disetarakan, barulah ada kemungkinan bisa bertanding. </w:t>
      </w:r>
    </w:p>
    <w:p w:rsidR="003B6AB4" w:rsidP="002F116E" w:rsidRDefault="003B6AB4" w14:paraId="0269F4AD" w14:textId="7295729F">
      <w:pPr>
        <w:pStyle w:val="BodyText"/>
      </w:pPr>
      <w:r>
        <w:t xml:space="preserve">Namun demikian ada pemikiran lain, bahwa tujuan masing-masing orang untuk berlari, tidaklah sama. Ada yang memang berlari untuk memenangi kejuaraan, tapi ada juga yang hanya untuk kesehatan secara umum, misalnya ingin menjaga berat badan, atau ingin melatih lutut yang cidera. </w:t>
      </w:r>
      <w:r w:rsidRPr="00C44A71">
        <w:rPr>
          <w:color w:val="002CFE"/>
        </w:rPr>
        <w:t>Apakah kedua jenis pelari ini dapat disetarakan? Bisakah pelari kejuaran memandang rendah pelari-pelari umum, atau sebaliknya haruskan pelari-pelari umum merasa rendah diri ketika mereka berinteraksi dengan para pelari kejuaraan? Mestinya tidak. Bukankah para pelari itu perlu melihat tujuan awal mereka berlari saat menjadi pembanding atau menentukan arah selanjutnya.</w:t>
      </w:r>
    </w:p>
    <w:p w:rsidRPr="00706642" w:rsidR="00A560DE" w:rsidP="00A560DE" w:rsidRDefault="00A560DE" w14:paraId="6A5B21A4" w14:textId="2129AFDB">
      <w:pPr>
        <w:pStyle w:val="Heading3"/>
      </w:pPr>
      <w:bookmarkStart w:name="_Toc40376077" w:id="30"/>
      <w:r>
        <w:t>2.3.3 Keterbatasan data</w:t>
      </w:r>
      <w:bookmarkEnd w:id="30"/>
    </w:p>
    <w:p w:rsidRPr="00706642" w:rsidR="00A9129F" w:rsidP="002F116E" w:rsidRDefault="007F4181" w14:paraId="29ABC98C" w14:textId="77777777">
      <w:pPr>
        <w:pStyle w:val="BodyText"/>
      </w:pPr>
      <w:r w:rsidRPr="00706642">
        <w:t>THES SDG juga mungkin akan memiliki keterbatasan untuk mengevaluasi perguruan tinggi di Asia, Asia Tenggara khususnya, atau negara-negara selatan (</w:t>
      </w:r>
      <w:r w:rsidRPr="00706642">
        <w:rPr>
          <w:i/>
        </w:rPr>
        <w:t>global south</w:t>
      </w:r>
      <w:r w:rsidRPr="00706642">
        <w:t xml:space="preserve">), karena di negara-negara tersebut kegiatan-kegiatan yang dilaksanakan masih jarang atau sangat </w:t>
      </w:r>
      <w:r w:rsidRPr="00706642">
        <w:lastRenderedPageBreak/>
        <w:t>sedikit yang dilebeli dengan SDG, misal: bila suatu perguruan tinggi mengadakan penelitian tentang bidang X, jarang dihubungkan atau diberi label terkait dengan SDG no A. Begitu pula juga untuk publikasi, sangat sedikit jurnal ilmiah, yang terbit di luar dan dalam negeri yang meminta penulis memasukkan SDG yang relevan dengan makalahnya. Bisa jadi pengelola jurnal yang melakukan hal tersebut, tetapi pilihannya bisa jadi tidak sesuai dengan pilihan penulis (bila mereka ditanya).</w:t>
      </w:r>
    </w:p>
    <w:p w:rsidRPr="00706642" w:rsidR="00A9129F" w:rsidP="004B301D" w:rsidRDefault="00071E83" w14:paraId="29ABC98D" w14:textId="32369240">
      <w:pPr>
        <w:pStyle w:val="Heading2"/>
      </w:pPr>
      <w:bookmarkStart w:name="relevansi-indikator-peringkat-vs-visi-da" w:id="31"/>
      <w:bookmarkStart w:name="_Toc40376078" w:id="32"/>
      <w:r>
        <w:t>2.</w:t>
      </w:r>
      <w:r w:rsidR="00A560DE">
        <w:t>4</w:t>
      </w:r>
      <w:r>
        <w:t xml:space="preserve"> </w:t>
      </w:r>
      <w:r w:rsidRPr="00706642" w:rsidR="007F4181">
        <w:t>Relevansi indikator peringkat vs visi dan misi perguruan tinggi (PT)</w:t>
      </w:r>
      <w:bookmarkEnd w:id="31"/>
      <w:bookmarkEnd w:id="32"/>
    </w:p>
    <w:p w:rsidRPr="00706642" w:rsidR="00A9129F" w:rsidP="00071E83" w:rsidRDefault="007F4181" w14:paraId="29ABC98E" w14:textId="77777777">
      <w:pPr>
        <w:pStyle w:val="BodyText"/>
      </w:pPr>
      <w:r w:rsidRPr="00706642">
        <w:t>Bab ini menyusul akan saya uraikan satu persatu dengan pesan inti:</w:t>
      </w:r>
    </w:p>
    <w:p w:rsidRPr="00706642" w:rsidR="00A9129F" w:rsidP="00071E83" w:rsidRDefault="007F4181" w14:paraId="29ABC98F" w14:textId="579359AD">
      <w:pPr>
        <w:pStyle w:val="BodyText"/>
        <w:numPr>
          <w:ilvl w:val="0"/>
          <w:numId w:val="37"/>
        </w:numPr>
      </w:pPr>
      <w:r w:rsidRPr="00706642">
        <w:t>Perguruan tinggi, kementerian, dan pemberi dana riset agar berhati-hati dalam menilai hasil pemeringkatan. Kritis terhadap data dan metode sangat diperlukan. Mayoritas pemeringkatan tidak menyediakan data mentah dan hasil perhitungannya. Beberapa daftar rujukan juga berasal dari penilaian yang subyektif berdasarkan pengisian kuesioner oleh responden.</w:t>
      </w:r>
    </w:p>
    <w:p w:rsidRPr="00706642" w:rsidR="00A9129F" w:rsidP="00071E83" w:rsidRDefault="007F4181" w14:paraId="29ABC990" w14:textId="77777777">
      <w:pPr>
        <w:pStyle w:val="BodyText"/>
        <w:numPr>
          <w:ilvl w:val="0"/>
          <w:numId w:val="37"/>
        </w:numPr>
      </w:pPr>
      <w:r w:rsidRPr="00706642">
        <w:t>Mayoritas pemeringkatan mengklaim telah menggunakan indikator multidimensi. Pada level umum itu memang dilakukan, yakni dengan mencakup kegiatan bidang pendidikan, penelitian, dan interaksi dengan pihak industri. Tapi harus disadari bahwa indikator yang digunakan penuh dengan bias geografis dan bahasa. Pemeringkatan Leiden dalam hal ini hanya mendasarkan penilaian dari publikasi, serta UI Green Metric hanya menilai indikator terkait tata kelola lingkungan.</w:t>
      </w:r>
    </w:p>
    <w:p w:rsidRPr="00706642" w:rsidR="00A9129F" w:rsidP="00071E83" w:rsidRDefault="007F4181" w14:paraId="29ABC991" w14:textId="77777777">
      <w:pPr>
        <w:pStyle w:val="BodyText"/>
        <w:numPr>
          <w:ilvl w:val="0"/>
          <w:numId w:val="37"/>
        </w:numPr>
      </w:pPr>
      <w:r w:rsidRPr="00706642">
        <w:t>Tidak menggunakan indikator-indikator yang jelas memiliki bias tinggi sebagai indikator penentu untuk merumuskan kebijakan.</w:t>
      </w:r>
    </w:p>
    <w:p w:rsidRPr="00706642" w:rsidR="00A9129F" w:rsidP="00706642" w:rsidRDefault="002F116E" w14:paraId="29ABC992" w14:textId="6393D444">
      <w:pPr>
        <w:pStyle w:val="Heading1"/>
        <w:jc w:val="both"/>
      </w:pPr>
      <w:bookmarkStart w:name="beberapa-kutipan-menarik" w:id="33"/>
      <w:bookmarkStart w:name="_Toc40376079" w:id="34"/>
      <w:r>
        <w:t xml:space="preserve">3. </w:t>
      </w:r>
      <w:r w:rsidRPr="00706642" w:rsidR="007F4181">
        <w:t>Beberapa kutipan menarik</w:t>
      </w:r>
      <w:bookmarkEnd w:id="33"/>
      <w:bookmarkEnd w:id="34"/>
    </w:p>
    <w:p w:rsidRPr="00071E83" w:rsidR="00A9129F" w:rsidP="00071E83" w:rsidRDefault="007F4181" w14:paraId="29ABC993" w14:textId="77777777">
      <w:pPr>
        <w:pStyle w:val="BodyText"/>
      </w:pPr>
      <w:r w:rsidRPr="00071E83">
        <w:t xml:space="preserve">Berikut ini saya kutip beberapa pertanyaan menarik seputar pemeringkatan. Semua kutipan berasal dari orang asing, jadi kita tidak dapat menyebut mereka sebagai </w:t>
      </w:r>
      <w:r w:rsidRPr="00071E83">
        <w:rPr>
          <w:b/>
        </w:rPr>
        <w:t>kaum penghindar</w:t>
      </w:r>
      <w:r w:rsidRPr="00071E83">
        <w:t>.</w:t>
      </w:r>
    </w:p>
    <w:p w:rsidR="00AE4254" w:rsidP="00071E83" w:rsidRDefault="007F4181" w14:paraId="0669BCC5" w14:textId="43F3D2B9">
      <w:pPr>
        <w:pStyle w:val="BodyText"/>
        <w:spacing w:line="240" w:lineRule="auto"/>
        <w:ind w:left="993"/>
        <w:rPr>
          <w:rStyle w:val="Hyperlink"/>
          <w:rFonts w:ascii="Arial" w:hAnsi="Arial" w:cs="Arial"/>
          <w:szCs w:val="22"/>
        </w:rPr>
      </w:pPr>
      <w:r w:rsidRPr="00706642">
        <w:t xml:space="preserve">Research metrics are derived from data supplied by Elsevier. For each SDG, a specific query has been created that narrows the scope of the metric to papers </w:t>
      </w:r>
      <w:r w:rsidRPr="00706642">
        <w:lastRenderedPageBreak/>
        <w:t xml:space="preserve">relevant to that SDG. As with the World University Rankings, we are using a five-year window between 2013 and 2017. The only exception is the metric on patents that cite research under SDG 9, which relates to the timeframe in which the patents were published rather than the timeframe of the research itself. The metrics chosen for the bibliometrics differ by SDG and there are always at least two bibliometric measures used. </w:t>
      </w:r>
      <w:r w:rsidR="00AE4254">
        <w:t>(</w:t>
      </w:r>
      <w:hyperlink r:id="rId34">
        <w:r w:rsidRPr="00706642">
          <w:rPr>
            <w:rStyle w:val="Hyperlink"/>
            <w:rFonts w:ascii="Arial" w:hAnsi="Arial" w:cs="Arial"/>
            <w:szCs w:val="22"/>
          </w:rPr>
          <w:t>THES</w:t>
        </w:r>
      </w:hyperlink>
      <w:r w:rsidR="00AE4254">
        <w:rPr>
          <w:rStyle w:val="Hyperlink"/>
          <w:rFonts w:ascii="Arial" w:hAnsi="Arial" w:cs="Arial"/>
          <w:szCs w:val="22"/>
        </w:rPr>
        <w:t>)</w:t>
      </w:r>
    </w:p>
    <w:p w:rsidRPr="00071E83" w:rsidR="00071E83" w:rsidP="00071E83" w:rsidRDefault="00071E83" w14:paraId="7BE7E3F0" w14:textId="77777777">
      <w:pPr>
        <w:pStyle w:val="BodyText"/>
        <w:spacing w:line="240" w:lineRule="auto"/>
        <w:ind w:left="993"/>
        <w:rPr>
          <w:rFonts w:ascii="Arial" w:hAnsi="Arial" w:cs="Arial"/>
          <w:color w:val="002CFE"/>
          <w:sz w:val="22"/>
          <w:szCs w:val="22"/>
        </w:rPr>
      </w:pPr>
    </w:p>
    <w:p w:rsidR="00A9129F" w:rsidP="00071E83" w:rsidRDefault="007F4181" w14:paraId="29ABC995" w14:textId="217B850B">
      <w:pPr>
        <w:pStyle w:val="BodyText"/>
        <w:spacing w:line="240" w:lineRule="auto"/>
        <w:ind w:left="993"/>
        <w:rPr>
          <w:rStyle w:val="Hyperlink"/>
          <w:rFonts w:ascii="Arial" w:hAnsi="Arial" w:cs="Arial"/>
          <w:szCs w:val="22"/>
        </w:rPr>
      </w:pPr>
      <w:proofErr w:type="gramStart"/>
      <w:r w:rsidRPr="00706642">
        <w:t>So</w:t>
      </w:r>
      <w:proofErr w:type="gramEnd"/>
      <w:r w:rsidRPr="00706642">
        <w:t xml:space="preserve"> the question regarding “authority” is hard to answer. In my view there is no authoritative single source of information. It is more important to look at several rankings, develop some understanding of the methodology used to create the ranking and then consider why I need the information to determine which ranking or rankings might be the most informative with respect to my needs. </w:t>
      </w:r>
      <w:r w:rsidR="00AE4254">
        <w:t>(</w:t>
      </w:r>
      <w:hyperlink w:anchor="5b1f3f0c7d3c" r:id="rId35">
        <w:r w:rsidRPr="00706642">
          <w:rPr>
            <w:rStyle w:val="Hyperlink"/>
            <w:rFonts w:ascii="Arial" w:hAnsi="Arial" w:cs="Arial"/>
            <w:szCs w:val="22"/>
          </w:rPr>
          <w:t>University Rankings: How Important Are They?</w:t>
        </w:r>
      </w:hyperlink>
      <w:r w:rsidR="00AE4254">
        <w:rPr>
          <w:rStyle w:val="Hyperlink"/>
          <w:rFonts w:ascii="Arial" w:hAnsi="Arial" w:cs="Arial"/>
          <w:szCs w:val="22"/>
        </w:rPr>
        <w:t>)</w:t>
      </w:r>
    </w:p>
    <w:p w:rsidRPr="00AE4254" w:rsidR="00AE4254" w:rsidP="00071E83" w:rsidRDefault="00AE4254" w14:paraId="1AABC8AC" w14:textId="77777777">
      <w:pPr>
        <w:pStyle w:val="BodyText"/>
        <w:spacing w:line="240" w:lineRule="auto"/>
        <w:ind w:left="993"/>
      </w:pPr>
    </w:p>
    <w:p w:rsidR="00A9129F" w:rsidP="00071E83" w:rsidRDefault="007F4181" w14:paraId="29ABC996" w14:textId="4B3E2183">
      <w:pPr>
        <w:pStyle w:val="BodyText"/>
        <w:spacing w:line="240" w:lineRule="auto"/>
        <w:ind w:left="993"/>
        <w:rPr>
          <w:rStyle w:val="Hyperlink"/>
          <w:rFonts w:ascii="Arial" w:hAnsi="Arial" w:cs="Arial"/>
          <w:szCs w:val="22"/>
        </w:rPr>
      </w:pPr>
      <w:r w:rsidRPr="00706642">
        <w:t xml:space="preserve">The Impact Rankings score participating universities on how well their activities contribute to the UN Sustainable Development Goals (SDGs), which range across issues such as poverty, gender equality, climate action, health and well-being, peace and justice. Although the compilation of the rankings is primarily motivated as a way to celebrate the real-world impact of what many universities do, a noble aspiration that I applaud, the core methodology remains unfit for purpose. At its centre, as with almost all rankings, there is an intellectual hollowness that undermines the whole project, and it is disappointing to see that the THE has yet to take responsibility for their methodological shortcomings. It is even more disappointing to see some universities abandon critical thinking in their rush to embrace the results. </w:t>
      </w:r>
      <w:r w:rsidR="00AE4254">
        <w:t>(</w:t>
      </w:r>
      <w:hyperlink r:id="rId36">
        <w:r w:rsidRPr="00706642">
          <w:rPr>
            <w:rStyle w:val="Hyperlink"/>
            <w:rFonts w:ascii="Arial" w:hAnsi="Arial" w:cs="Arial"/>
            <w:szCs w:val="22"/>
          </w:rPr>
          <w:t>The still unsustainable goal of university ranking | Prof Stephen Curry’s blog</w:t>
        </w:r>
      </w:hyperlink>
      <w:r w:rsidR="00AE4254">
        <w:rPr>
          <w:rStyle w:val="Hyperlink"/>
          <w:rFonts w:ascii="Arial" w:hAnsi="Arial" w:cs="Arial"/>
          <w:szCs w:val="22"/>
        </w:rPr>
        <w:t>)</w:t>
      </w:r>
    </w:p>
    <w:p w:rsidRPr="00AE4254" w:rsidR="00AE4254" w:rsidP="00071E83" w:rsidRDefault="00AE4254" w14:paraId="29986CD1" w14:textId="77777777">
      <w:pPr>
        <w:pStyle w:val="BodyText"/>
        <w:spacing w:line="240" w:lineRule="auto"/>
        <w:ind w:left="993"/>
      </w:pPr>
    </w:p>
    <w:p w:rsidR="00A9129F" w:rsidP="00071E83" w:rsidRDefault="007F4181" w14:paraId="29ABC997" w14:textId="3CAA53A2">
      <w:pPr>
        <w:pStyle w:val="BodyText"/>
        <w:spacing w:line="240" w:lineRule="auto"/>
        <w:ind w:left="993"/>
        <w:rPr>
          <w:rStyle w:val="Hyperlink"/>
          <w:rFonts w:ascii="Arial" w:hAnsi="Arial" w:cs="Arial"/>
          <w:szCs w:val="22"/>
        </w:rPr>
      </w:pPr>
      <w:r w:rsidRPr="00706642">
        <w:t>Rankings are not an appropriate method for assessing or comparing quality, or the basis for making strategic decisions by countries or universities. If a country or institution wishes to improve performance there are alternative methodologies and processes. Beware unintended consequences of simplistic approaches.</w:t>
      </w:r>
      <w:r w:rsidR="00AE4254">
        <w:t xml:space="preserve"> (</w:t>
      </w:r>
      <w:hyperlink r:id="rId37">
        <w:r w:rsidRPr="00706642">
          <w:rPr>
            <w:rStyle w:val="Hyperlink"/>
            <w:rFonts w:ascii="Arial" w:hAnsi="Arial" w:cs="Arial"/>
            <w:szCs w:val="22"/>
          </w:rPr>
          <w:t>The dubious practice of university rankings</w:t>
        </w:r>
      </w:hyperlink>
      <w:r w:rsidR="00AE4254">
        <w:rPr>
          <w:rStyle w:val="Hyperlink"/>
          <w:rFonts w:ascii="Arial" w:hAnsi="Arial" w:cs="Arial"/>
          <w:szCs w:val="22"/>
        </w:rPr>
        <w:t>)</w:t>
      </w:r>
    </w:p>
    <w:p w:rsidR="00706642" w:rsidP="00706642" w:rsidRDefault="00706642" w14:paraId="5031D66F" w14:textId="7ED370A0">
      <w:pPr>
        <w:pStyle w:val="BodyText"/>
      </w:pPr>
    </w:p>
    <w:p w:rsidRPr="00706642" w:rsidR="00706642" w:rsidP="00706642" w:rsidRDefault="002F116E" w14:paraId="2EF8D110" w14:textId="78AC2D02">
      <w:pPr>
        <w:pStyle w:val="Heading1"/>
        <w:jc w:val="both"/>
      </w:pPr>
      <w:bookmarkStart w:name="referensi" w:id="35"/>
      <w:bookmarkStart w:name="_Toc40376080" w:id="36"/>
      <w:r>
        <w:t xml:space="preserve">4. </w:t>
      </w:r>
      <w:r w:rsidRPr="00706642" w:rsidR="00706642">
        <w:t>Referensi</w:t>
      </w:r>
      <w:bookmarkEnd w:id="35"/>
      <w:bookmarkEnd w:id="36"/>
    </w:p>
    <w:p w:rsidRPr="00706642" w:rsidR="00706642" w:rsidP="00706642" w:rsidRDefault="00706642" w14:paraId="1A791580" w14:textId="77777777">
      <w:pPr>
        <w:pStyle w:val="FirstParagraph"/>
        <w:rPr>
          <w:rFonts w:ascii="Arial" w:hAnsi="Arial" w:cs="Arial"/>
          <w:sz w:val="22"/>
          <w:szCs w:val="22"/>
        </w:rPr>
      </w:pPr>
      <w:r w:rsidRPr="00706642">
        <w:rPr>
          <w:rFonts w:ascii="Arial" w:hAnsi="Arial" w:cs="Arial"/>
          <w:sz w:val="22"/>
          <w:szCs w:val="22"/>
        </w:rPr>
        <w:t>Saya sengaja meletakkan bagian referensi di bagian awal agar pembaca mengetahui bahwa referensi tentang WCU telah tersedia dalam berbagai bentuk, tidak hanya makalah ilmiah tertinjau saja. Di saat awal ini pula, saya ingin membuka cakrawala pembaca tentang referensi.</w:t>
      </w:r>
    </w:p>
    <w:p w:rsidRPr="00706642" w:rsidR="00706642" w:rsidP="00706642" w:rsidRDefault="00706642" w14:paraId="323A9C4D" w14:textId="77777777">
      <w:pPr>
        <w:pStyle w:val="BodyText"/>
        <w:rPr>
          <w:rFonts w:ascii="Arial" w:hAnsi="Arial" w:cs="Arial"/>
          <w:sz w:val="22"/>
          <w:szCs w:val="22"/>
        </w:rPr>
      </w:pPr>
      <w:r w:rsidRPr="00706642">
        <w:rPr>
          <w:rFonts w:ascii="Arial" w:hAnsi="Arial" w:cs="Arial"/>
          <w:sz w:val="22"/>
          <w:szCs w:val="22"/>
        </w:rPr>
        <w:lastRenderedPageBreak/>
        <w:t>Jadi berikut ini adalah referensi yang saya gunakan.</w:t>
      </w:r>
    </w:p>
    <w:p w:rsidRPr="00706642" w:rsidR="00706642" w:rsidP="00706642" w:rsidRDefault="0076658C" w14:paraId="0D8B16C9" w14:textId="77777777">
      <w:pPr>
        <w:pStyle w:val="Compact"/>
        <w:numPr>
          <w:ilvl w:val="0"/>
          <w:numId w:val="3"/>
        </w:numPr>
        <w:rPr>
          <w:rFonts w:ascii="Arial" w:hAnsi="Arial" w:cs="Arial"/>
          <w:sz w:val="22"/>
          <w:szCs w:val="22"/>
        </w:rPr>
      </w:pPr>
      <w:hyperlink r:id="rId38">
        <w:r w:rsidRPr="00706642" w:rsidR="00706642">
          <w:rPr>
            <w:rStyle w:val="Hyperlink"/>
            <w:rFonts w:ascii="Arial" w:hAnsi="Arial" w:cs="Arial"/>
            <w:szCs w:val="22"/>
          </w:rPr>
          <w:t>https://www.youtube.com/watch?v=Vf6wrANVMh4</w:t>
        </w:r>
      </w:hyperlink>
    </w:p>
    <w:p w:rsidRPr="00706642" w:rsidR="00706642" w:rsidP="00706642" w:rsidRDefault="0076658C" w14:paraId="2BF5C435" w14:textId="77777777">
      <w:pPr>
        <w:pStyle w:val="Compact"/>
        <w:numPr>
          <w:ilvl w:val="0"/>
          <w:numId w:val="3"/>
        </w:numPr>
        <w:rPr>
          <w:rFonts w:ascii="Arial" w:hAnsi="Arial" w:cs="Arial"/>
          <w:sz w:val="22"/>
          <w:szCs w:val="22"/>
        </w:rPr>
      </w:pPr>
      <w:hyperlink r:id="rId39">
        <w:r w:rsidRPr="00706642" w:rsidR="00706642">
          <w:rPr>
            <w:rStyle w:val="Hyperlink"/>
            <w:rFonts w:ascii="Arial" w:hAnsi="Arial" w:cs="Arial"/>
            <w:szCs w:val="22"/>
          </w:rPr>
          <w:t>https://www.youtube.com/watch?v=D7Ccw2ICRvE</w:t>
        </w:r>
      </w:hyperlink>
    </w:p>
    <w:p w:rsidRPr="00706642" w:rsidR="00706642" w:rsidP="00706642" w:rsidRDefault="0076658C" w14:paraId="0E74FF05" w14:textId="77777777">
      <w:pPr>
        <w:pStyle w:val="Compact"/>
        <w:numPr>
          <w:ilvl w:val="0"/>
          <w:numId w:val="3"/>
        </w:numPr>
        <w:rPr>
          <w:rFonts w:ascii="Arial" w:hAnsi="Arial" w:cs="Arial"/>
          <w:sz w:val="22"/>
          <w:szCs w:val="22"/>
        </w:rPr>
      </w:pPr>
      <w:hyperlink r:id="rId40">
        <w:r w:rsidRPr="00706642" w:rsidR="00706642">
          <w:rPr>
            <w:rStyle w:val="Hyperlink"/>
            <w:rFonts w:ascii="Arial" w:hAnsi="Arial" w:cs="Arial"/>
            <w:szCs w:val="22"/>
          </w:rPr>
          <w:t>https://www.youtube.com/watch?v=AI25dx3B-9I</w:t>
        </w:r>
      </w:hyperlink>
    </w:p>
    <w:p w:rsidRPr="00706642" w:rsidR="00706642" w:rsidP="00706642" w:rsidRDefault="0076658C" w14:paraId="39682D85" w14:textId="77777777">
      <w:pPr>
        <w:pStyle w:val="Compact"/>
        <w:numPr>
          <w:ilvl w:val="0"/>
          <w:numId w:val="3"/>
        </w:numPr>
        <w:rPr>
          <w:rFonts w:ascii="Arial" w:hAnsi="Arial" w:cs="Arial"/>
          <w:sz w:val="22"/>
          <w:szCs w:val="22"/>
        </w:rPr>
      </w:pPr>
      <w:hyperlink r:id="rId41">
        <w:r w:rsidRPr="00706642" w:rsidR="00706642">
          <w:rPr>
            <w:rStyle w:val="Hyperlink"/>
            <w:rFonts w:ascii="Arial" w:hAnsi="Arial" w:cs="Arial"/>
            <w:szCs w:val="22"/>
          </w:rPr>
          <w:t>https://www.inqaahe.org/guidelines-good-practice</w:t>
        </w:r>
      </w:hyperlink>
    </w:p>
    <w:p w:rsidRPr="00706642" w:rsidR="00706642" w:rsidP="00706642" w:rsidRDefault="0076658C" w14:paraId="6CA724D3" w14:textId="77777777">
      <w:pPr>
        <w:pStyle w:val="Compact"/>
        <w:numPr>
          <w:ilvl w:val="0"/>
          <w:numId w:val="3"/>
        </w:numPr>
        <w:rPr>
          <w:rFonts w:ascii="Arial" w:hAnsi="Arial" w:cs="Arial"/>
          <w:sz w:val="22"/>
          <w:szCs w:val="22"/>
        </w:rPr>
      </w:pPr>
      <w:hyperlink r:id="rId42">
        <w:r w:rsidRPr="00706642" w:rsidR="00706642">
          <w:rPr>
            <w:rStyle w:val="Hyperlink"/>
            <w:rFonts w:ascii="Arial" w:hAnsi="Arial" w:cs="Arial"/>
            <w:szCs w:val="22"/>
          </w:rPr>
          <w:t>https://youtu.be/n5dP3Aslq24</w:t>
        </w:r>
      </w:hyperlink>
    </w:p>
    <w:p w:rsidRPr="00706642" w:rsidR="00706642" w:rsidP="00706642" w:rsidRDefault="0076658C" w14:paraId="633CA6DD" w14:textId="77777777">
      <w:pPr>
        <w:pStyle w:val="Compact"/>
        <w:numPr>
          <w:ilvl w:val="0"/>
          <w:numId w:val="3"/>
        </w:numPr>
        <w:rPr>
          <w:rFonts w:ascii="Arial" w:hAnsi="Arial" w:cs="Arial"/>
          <w:sz w:val="22"/>
          <w:szCs w:val="22"/>
        </w:rPr>
      </w:pPr>
      <w:hyperlink r:id="rId43">
        <w:r w:rsidRPr="00706642" w:rsidR="00706642">
          <w:rPr>
            <w:rStyle w:val="Hyperlink"/>
            <w:rFonts w:ascii="Arial" w:hAnsi="Arial" w:cs="Arial"/>
            <w:szCs w:val="22"/>
          </w:rPr>
          <w:t>ARWU</w:t>
        </w:r>
      </w:hyperlink>
    </w:p>
    <w:p w:rsidRPr="00706642" w:rsidR="00706642" w:rsidP="00706642" w:rsidRDefault="0076658C" w14:paraId="28DA6200" w14:textId="77777777">
      <w:pPr>
        <w:pStyle w:val="Compact"/>
        <w:numPr>
          <w:ilvl w:val="0"/>
          <w:numId w:val="3"/>
        </w:numPr>
        <w:rPr>
          <w:rFonts w:ascii="Arial" w:hAnsi="Arial" w:cs="Arial"/>
          <w:sz w:val="22"/>
          <w:szCs w:val="22"/>
        </w:rPr>
      </w:pPr>
      <w:hyperlink r:id="rId44">
        <w:r w:rsidRPr="00706642" w:rsidR="00706642">
          <w:rPr>
            <w:rStyle w:val="Hyperlink"/>
            <w:rFonts w:ascii="Arial" w:hAnsi="Arial" w:cs="Arial"/>
            <w:szCs w:val="22"/>
          </w:rPr>
          <w:t>Leiden Ranking</w:t>
        </w:r>
      </w:hyperlink>
    </w:p>
    <w:p w:rsidRPr="00706642" w:rsidR="00706642" w:rsidP="00706642" w:rsidRDefault="0076658C" w14:paraId="5CEE5B30" w14:textId="77777777">
      <w:pPr>
        <w:pStyle w:val="Compact"/>
        <w:numPr>
          <w:ilvl w:val="0"/>
          <w:numId w:val="3"/>
        </w:numPr>
        <w:rPr>
          <w:rFonts w:ascii="Arial" w:hAnsi="Arial" w:cs="Arial"/>
          <w:sz w:val="22"/>
          <w:szCs w:val="22"/>
        </w:rPr>
      </w:pPr>
      <w:hyperlink w:anchor="!/page/0/length/25/sort_by/rank/sort_order/asc/cols/stats" r:id="rId45">
        <w:r w:rsidRPr="00706642" w:rsidR="00706642">
          <w:rPr>
            <w:rStyle w:val="Hyperlink"/>
            <w:rFonts w:ascii="Arial" w:hAnsi="Arial" w:cs="Arial"/>
            <w:szCs w:val="22"/>
          </w:rPr>
          <w:t>THES</w:t>
        </w:r>
      </w:hyperlink>
    </w:p>
    <w:p w:rsidRPr="00706642" w:rsidR="00706642" w:rsidP="00706642" w:rsidRDefault="0076658C" w14:paraId="3F2D1B53" w14:textId="77777777">
      <w:pPr>
        <w:pStyle w:val="Compact"/>
        <w:numPr>
          <w:ilvl w:val="0"/>
          <w:numId w:val="3"/>
        </w:numPr>
        <w:rPr>
          <w:rFonts w:ascii="Arial" w:hAnsi="Arial" w:cs="Arial"/>
          <w:sz w:val="22"/>
          <w:szCs w:val="22"/>
        </w:rPr>
      </w:pPr>
      <w:hyperlink r:id="rId46">
        <w:r w:rsidRPr="00706642" w:rsidR="00706642">
          <w:rPr>
            <w:rStyle w:val="Hyperlink"/>
            <w:rFonts w:ascii="Arial" w:hAnsi="Arial" w:cs="Arial"/>
            <w:szCs w:val="22"/>
          </w:rPr>
          <w:t>QS</w:t>
        </w:r>
      </w:hyperlink>
    </w:p>
    <w:p w:rsidRPr="00706642" w:rsidR="00706642" w:rsidP="00706642" w:rsidRDefault="0076658C" w14:paraId="407E25A8" w14:textId="77777777">
      <w:pPr>
        <w:pStyle w:val="Compact"/>
        <w:numPr>
          <w:ilvl w:val="0"/>
          <w:numId w:val="3"/>
        </w:numPr>
        <w:rPr>
          <w:rFonts w:ascii="Arial" w:hAnsi="Arial" w:cs="Arial"/>
          <w:sz w:val="22"/>
          <w:szCs w:val="22"/>
        </w:rPr>
      </w:pPr>
      <w:hyperlink r:id="rId47">
        <w:r w:rsidRPr="00706642" w:rsidR="00706642">
          <w:rPr>
            <w:rStyle w:val="Hyperlink"/>
            <w:rFonts w:ascii="Arial" w:hAnsi="Arial" w:cs="Arial"/>
            <w:szCs w:val="22"/>
          </w:rPr>
          <w:t>UMULTIRANK</w:t>
        </w:r>
      </w:hyperlink>
    </w:p>
    <w:p w:rsidRPr="00706642" w:rsidR="00706642" w:rsidP="00706642" w:rsidRDefault="0076658C" w14:paraId="42776417" w14:textId="77777777">
      <w:pPr>
        <w:pStyle w:val="Compact"/>
        <w:numPr>
          <w:ilvl w:val="0"/>
          <w:numId w:val="3"/>
        </w:numPr>
        <w:rPr>
          <w:rFonts w:ascii="Arial" w:hAnsi="Arial" w:cs="Arial"/>
          <w:sz w:val="22"/>
          <w:szCs w:val="22"/>
        </w:rPr>
      </w:pPr>
      <w:hyperlink r:id="rId48">
        <w:r w:rsidRPr="00706642" w:rsidR="00706642">
          <w:rPr>
            <w:rStyle w:val="Hyperlink"/>
            <w:rFonts w:ascii="Arial" w:hAnsi="Arial" w:cs="Arial"/>
            <w:szCs w:val="22"/>
          </w:rPr>
          <w:t>The dubious practice of university rankings | Elephant’s in the lab</w:t>
        </w:r>
      </w:hyperlink>
    </w:p>
    <w:p w:rsidRPr="00706642" w:rsidR="00706642" w:rsidP="00706642" w:rsidRDefault="0076658C" w14:paraId="794799D3" w14:textId="77777777">
      <w:pPr>
        <w:pStyle w:val="Compact"/>
        <w:numPr>
          <w:ilvl w:val="0"/>
          <w:numId w:val="3"/>
        </w:numPr>
        <w:rPr>
          <w:rFonts w:ascii="Arial" w:hAnsi="Arial" w:cs="Arial"/>
          <w:sz w:val="22"/>
          <w:szCs w:val="22"/>
        </w:rPr>
      </w:pPr>
      <w:hyperlink r:id="rId49">
        <w:r w:rsidRPr="00706642" w:rsidR="00706642">
          <w:rPr>
            <w:rStyle w:val="Hyperlink"/>
            <w:rFonts w:ascii="Arial" w:hAnsi="Arial" w:cs="Arial"/>
            <w:szCs w:val="22"/>
          </w:rPr>
          <w:t>The still unsustainable goal of university ranking | Prof Stephen Curry’s blog</w:t>
        </w:r>
      </w:hyperlink>
    </w:p>
    <w:p w:rsidRPr="00706642" w:rsidR="00706642" w:rsidP="00706642" w:rsidRDefault="0076658C" w14:paraId="4AE51AD4" w14:textId="77777777">
      <w:pPr>
        <w:pStyle w:val="Compact"/>
        <w:numPr>
          <w:ilvl w:val="0"/>
          <w:numId w:val="3"/>
        </w:numPr>
        <w:rPr>
          <w:rFonts w:ascii="Arial" w:hAnsi="Arial" w:cs="Arial"/>
          <w:sz w:val="22"/>
          <w:szCs w:val="22"/>
        </w:rPr>
      </w:pPr>
      <w:hyperlink r:id="rId50">
        <w:r w:rsidRPr="00706642" w:rsidR="00706642">
          <w:rPr>
            <w:rStyle w:val="Hyperlink"/>
            <w:rFonts w:ascii="Arial" w:hAnsi="Arial" w:cs="Arial"/>
            <w:szCs w:val="22"/>
          </w:rPr>
          <w:t>https://www.youtube.com/watch?v=N6etSuned3w</w:t>
        </w:r>
      </w:hyperlink>
    </w:p>
    <w:p w:rsidR="00706642" w:rsidP="00706642" w:rsidRDefault="0076658C" w14:paraId="52431580" w14:textId="77777777">
      <w:pPr>
        <w:pStyle w:val="Compact"/>
        <w:numPr>
          <w:ilvl w:val="0"/>
          <w:numId w:val="3"/>
        </w:numPr>
        <w:rPr>
          <w:rFonts w:ascii="Arial" w:hAnsi="Arial" w:cs="Arial"/>
          <w:sz w:val="22"/>
          <w:szCs w:val="22"/>
        </w:rPr>
      </w:pPr>
      <w:hyperlink r:id="rId51">
        <w:r w:rsidRPr="00706642" w:rsidR="00706642">
          <w:rPr>
            <w:rStyle w:val="Hyperlink"/>
            <w:rFonts w:ascii="Arial" w:hAnsi="Arial" w:cs="Arial"/>
            <w:szCs w:val="22"/>
          </w:rPr>
          <w:t>UI Green Metric</w:t>
        </w:r>
      </w:hyperlink>
      <w:r w:rsidRPr="00706642" w:rsidR="00706642">
        <w:rPr>
          <w:rFonts w:ascii="Arial" w:hAnsi="Arial" w:cs="Arial"/>
          <w:sz w:val="22"/>
          <w:szCs w:val="22"/>
        </w:rPr>
        <w:t>, karena website resminya bermasalah</w:t>
      </w:r>
    </w:p>
    <w:p w:rsidRPr="00706642" w:rsidR="00706642" w:rsidP="00706642" w:rsidRDefault="00706642" w14:paraId="109493DA" w14:textId="77777777">
      <w:pPr>
        <w:pStyle w:val="BodyText"/>
      </w:pPr>
    </w:p>
    <w:sectPr w:rsidRPr="00706642" w:rsidR="00706642" w:rsidSect="00CC61DC">
      <w:footerReference w:type="even" r:id="rId52"/>
      <w:footerReference w:type="default" r:id="rId53"/>
      <w:pgSz w:w="12240" w:h="15840" w:orient="portrait"/>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658C" w:rsidRDefault="0076658C" w14:paraId="2D35497F" w14:textId="77777777">
      <w:pPr>
        <w:spacing w:after="0"/>
      </w:pPr>
      <w:r>
        <w:separator/>
      </w:r>
    </w:p>
  </w:endnote>
  <w:endnote w:type="continuationSeparator" w:id="0">
    <w:p w:rsidR="0076658C" w:rsidRDefault="0076658C" w14:paraId="7B841209"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04889"/>
      <w:docPartObj>
        <w:docPartGallery w:val="Page Numbers (Bottom of Page)"/>
        <w:docPartUnique/>
      </w:docPartObj>
    </w:sdtPr>
    <w:sdtEndPr>
      <w:rPr>
        <w:rStyle w:val="PageNumber"/>
      </w:rPr>
    </w:sdtEndPr>
    <w:sdtContent>
      <w:p w:rsidR="008214BD" w:rsidP="008214BD" w:rsidRDefault="008214BD" w14:paraId="64E6BA87" w14:textId="37C44555">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214BD" w:rsidP="00A14EB8" w:rsidRDefault="008214BD" w14:paraId="3DFE6EA0"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9461467"/>
      <w:docPartObj>
        <w:docPartGallery w:val="Page Numbers (Bottom of Page)"/>
        <w:docPartUnique/>
      </w:docPartObj>
    </w:sdtPr>
    <w:sdtEndPr>
      <w:rPr>
        <w:rStyle w:val="PageNumber"/>
      </w:rPr>
    </w:sdtEndPr>
    <w:sdtContent>
      <w:p w:rsidR="008214BD" w:rsidP="008214BD" w:rsidRDefault="008214BD" w14:paraId="7198FFC2" w14:textId="55765322">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214BD" w:rsidP="00A14EB8" w:rsidRDefault="008214BD" w14:paraId="7F86CDFB"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658C" w:rsidRDefault="0076658C" w14:paraId="04C05E9C" w14:textId="77777777">
      <w:r>
        <w:separator/>
      </w:r>
    </w:p>
  </w:footnote>
  <w:footnote w:type="continuationSeparator" w:id="0">
    <w:p w:rsidR="0076658C" w:rsidRDefault="0076658C" w14:paraId="3533AE5D"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1C03F9"/>
    <w:multiLevelType w:val="multilevel"/>
    <w:tmpl w:val="6ADE3706"/>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1" w15:restartNumberingAfterBreak="0">
    <w:nsid w:val="91A27D85"/>
    <w:multiLevelType w:val="multilevel"/>
    <w:tmpl w:val="0F1CEBEA"/>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2" w15:restartNumberingAfterBreak="0">
    <w:nsid w:val="B3CBBDEE"/>
    <w:multiLevelType w:val="multilevel"/>
    <w:tmpl w:val="3A30967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3" w15:restartNumberingAfterBreak="0">
    <w:nsid w:val="DA4300BD"/>
    <w:multiLevelType w:val="multilevel"/>
    <w:tmpl w:val="FA4CECF0"/>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4" w15:restartNumberingAfterBreak="0">
    <w:nsid w:val="EA454B4C"/>
    <w:multiLevelType w:val="multilevel"/>
    <w:tmpl w:val="16B226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FFFFFF7C"/>
    <w:multiLevelType w:val="multilevel"/>
    <w:tmpl w:val="D21C0ABE"/>
    <w:lvl w:ilvl="0">
      <w:start w:val="1"/>
      <w:numFmt w:val="decimal"/>
      <w:lvlText w:val="%1."/>
      <w:lvlJc w:val="left"/>
      <w:pPr>
        <w:tabs>
          <w:tab w:val="num" w:pos="1492"/>
        </w:tabs>
        <w:ind w:left="1492" w:hanging="360"/>
      </w:pPr>
    </w:lvl>
  </w:abstractNum>
  <w:abstractNum w:abstractNumId="6" w15:restartNumberingAfterBreak="0">
    <w:nsid w:val="FFFFFF7D"/>
    <w:multiLevelType w:val="multilevel"/>
    <w:tmpl w:val="8368AAAA"/>
    <w:lvl w:ilvl="0">
      <w:start w:val="1"/>
      <w:numFmt w:val="decimal"/>
      <w:lvlText w:val="%1."/>
      <w:lvlJc w:val="left"/>
      <w:pPr>
        <w:tabs>
          <w:tab w:val="num" w:pos="1209"/>
        </w:tabs>
        <w:ind w:left="1209" w:hanging="360"/>
      </w:pPr>
    </w:lvl>
  </w:abstractNum>
  <w:abstractNum w:abstractNumId="7" w15:restartNumberingAfterBreak="0">
    <w:nsid w:val="FFFFFF7E"/>
    <w:multiLevelType w:val="multilevel"/>
    <w:tmpl w:val="D1264040"/>
    <w:lvl w:ilvl="0">
      <w:start w:val="1"/>
      <w:numFmt w:val="decimal"/>
      <w:lvlText w:val="%1."/>
      <w:lvlJc w:val="left"/>
      <w:pPr>
        <w:tabs>
          <w:tab w:val="num" w:pos="926"/>
        </w:tabs>
        <w:ind w:left="926" w:hanging="360"/>
      </w:pPr>
    </w:lvl>
  </w:abstractNum>
  <w:abstractNum w:abstractNumId="8" w15:restartNumberingAfterBreak="0">
    <w:nsid w:val="FFFFFF7F"/>
    <w:multiLevelType w:val="multilevel"/>
    <w:tmpl w:val="459A71D0"/>
    <w:lvl w:ilvl="0">
      <w:start w:val="1"/>
      <w:numFmt w:val="decimal"/>
      <w:lvlText w:val="%1."/>
      <w:lvlJc w:val="left"/>
      <w:pPr>
        <w:tabs>
          <w:tab w:val="num" w:pos="643"/>
        </w:tabs>
        <w:ind w:left="643" w:hanging="360"/>
      </w:pPr>
    </w:lvl>
  </w:abstractNum>
  <w:abstractNum w:abstractNumId="9" w15:restartNumberingAfterBreak="0">
    <w:nsid w:val="FFFFFF80"/>
    <w:multiLevelType w:val="multilevel"/>
    <w:tmpl w:val="C9CAD278"/>
    <w:lvl w:ilvl="0">
      <w:start w:val="1"/>
      <w:numFmt w:val="bullet"/>
      <w:lvlText w:val=""/>
      <w:lvlJc w:val="left"/>
      <w:pPr>
        <w:tabs>
          <w:tab w:val="num" w:pos="1492"/>
        </w:tabs>
        <w:ind w:left="1492" w:hanging="360"/>
      </w:pPr>
      <w:rPr>
        <w:rFonts w:hint="default" w:ascii="Symbol" w:hAnsi="Symbol"/>
      </w:rPr>
    </w:lvl>
  </w:abstractNum>
  <w:abstractNum w:abstractNumId="10" w15:restartNumberingAfterBreak="0">
    <w:nsid w:val="FFFFFF81"/>
    <w:multiLevelType w:val="multilevel"/>
    <w:tmpl w:val="FCF02B42"/>
    <w:lvl w:ilvl="0">
      <w:start w:val="1"/>
      <w:numFmt w:val="bullet"/>
      <w:lvlText w:val=""/>
      <w:lvlJc w:val="left"/>
      <w:pPr>
        <w:tabs>
          <w:tab w:val="num" w:pos="1209"/>
        </w:tabs>
        <w:ind w:left="1209" w:hanging="360"/>
      </w:pPr>
      <w:rPr>
        <w:rFonts w:hint="default" w:ascii="Symbol" w:hAnsi="Symbol"/>
      </w:rPr>
    </w:lvl>
  </w:abstractNum>
  <w:abstractNum w:abstractNumId="11" w15:restartNumberingAfterBreak="0">
    <w:nsid w:val="FFFFFF82"/>
    <w:multiLevelType w:val="multilevel"/>
    <w:tmpl w:val="D86AEDB8"/>
    <w:lvl w:ilvl="0">
      <w:start w:val="1"/>
      <w:numFmt w:val="bullet"/>
      <w:lvlText w:val=""/>
      <w:lvlJc w:val="left"/>
      <w:pPr>
        <w:tabs>
          <w:tab w:val="num" w:pos="926"/>
        </w:tabs>
        <w:ind w:left="926" w:hanging="360"/>
      </w:pPr>
      <w:rPr>
        <w:rFonts w:hint="default" w:ascii="Symbol" w:hAnsi="Symbol"/>
      </w:rPr>
    </w:lvl>
  </w:abstractNum>
  <w:abstractNum w:abstractNumId="12" w15:restartNumberingAfterBreak="0">
    <w:nsid w:val="FFFFFF83"/>
    <w:multiLevelType w:val="multilevel"/>
    <w:tmpl w:val="58EE30C2"/>
    <w:lvl w:ilvl="0">
      <w:start w:val="1"/>
      <w:numFmt w:val="bullet"/>
      <w:lvlText w:val=""/>
      <w:lvlJc w:val="left"/>
      <w:pPr>
        <w:tabs>
          <w:tab w:val="num" w:pos="643"/>
        </w:tabs>
        <w:ind w:left="643" w:hanging="360"/>
      </w:pPr>
      <w:rPr>
        <w:rFonts w:hint="default" w:ascii="Symbol" w:hAnsi="Symbol"/>
      </w:rPr>
    </w:lvl>
  </w:abstractNum>
  <w:abstractNum w:abstractNumId="13" w15:restartNumberingAfterBreak="0">
    <w:nsid w:val="FFFFFF88"/>
    <w:multiLevelType w:val="multilevel"/>
    <w:tmpl w:val="C9869454"/>
    <w:lvl w:ilvl="0">
      <w:start w:val="1"/>
      <w:numFmt w:val="decimal"/>
      <w:lvlText w:val="%1."/>
      <w:lvlJc w:val="left"/>
      <w:pPr>
        <w:tabs>
          <w:tab w:val="num" w:pos="360"/>
        </w:tabs>
        <w:ind w:left="360" w:hanging="360"/>
      </w:pPr>
    </w:lvl>
  </w:abstractNum>
  <w:abstractNum w:abstractNumId="14" w15:restartNumberingAfterBreak="0">
    <w:nsid w:val="FFFFFF89"/>
    <w:multiLevelType w:val="multilevel"/>
    <w:tmpl w:val="C97C4106"/>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104D0506"/>
    <w:multiLevelType w:val="multilevel"/>
    <w:tmpl w:val="E222C2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170CD2DE"/>
    <w:multiLevelType w:val="multilevel"/>
    <w:tmpl w:val="05D064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1E222E8D"/>
    <w:multiLevelType w:val="multilevel"/>
    <w:tmpl w:val="2CDC72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238D8174"/>
    <w:multiLevelType w:val="multilevel"/>
    <w:tmpl w:val="231C3F4A"/>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19" w15:restartNumberingAfterBreak="0">
    <w:nsid w:val="259F71DD"/>
    <w:multiLevelType w:val="multilevel"/>
    <w:tmpl w:val="F83EEE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2C1AE401"/>
    <w:multiLevelType w:val="multilevel"/>
    <w:tmpl w:val="A0F6A0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1" w15:restartNumberingAfterBreak="0">
    <w:nsid w:val="34572EF4"/>
    <w:multiLevelType w:val="multilevel"/>
    <w:tmpl w:val="077C9CF0"/>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2" w15:restartNumberingAfterBreak="0">
    <w:nsid w:val="35D9173E"/>
    <w:multiLevelType w:val="multilevel"/>
    <w:tmpl w:val="B91CE2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1F388D6"/>
    <w:multiLevelType w:val="multilevel"/>
    <w:tmpl w:val="51ACB478"/>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24" w15:restartNumberingAfterBreak="0">
    <w:nsid w:val="47261BAD"/>
    <w:multiLevelType w:val="multilevel"/>
    <w:tmpl w:val="1A849D3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5" w15:restartNumberingAfterBreak="0">
    <w:nsid w:val="4FBE019A"/>
    <w:multiLevelType w:val="multilevel"/>
    <w:tmpl w:val="B9FA275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26" w15:restartNumberingAfterBreak="0">
    <w:nsid w:val="5504A012"/>
    <w:multiLevelType w:val="multilevel"/>
    <w:tmpl w:val="72DE3968"/>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27" w15:restartNumberingAfterBreak="0">
    <w:nsid w:val="556A1535"/>
    <w:multiLevelType w:val="hybridMultilevel"/>
    <w:tmpl w:val="8794BF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15F1ED2"/>
    <w:multiLevelType w:val="multilevel"/>
    <w:tmpl w:val="FFE6DE6A"/>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29" w15:restartNumberingAfterBreak="0">
    <w:nsid w:val="6B4B68CD"/>
    <w:multiLevelType w:val="multilevel"/>
    <w:tmpl w:val="B678AC5E"/>
    <w:lvl w:ilvl="0">
      <w:start w:val="2"/>
      <w:numFmt w:val="decimal"/>
      <w:lvlText w:val="%1"/>
      <w:lvlJc w:val="left"/>
      <w:pPr>
        <w:ind w:left="620" w:hanging="620"/>
      </w:pPr>
      <w:rPr>
        <w:rFonts w:hint="default"/>
      </w:rPr>
    </w:lvl>
    <w:lvl w:ilvl="1">
      <w:start w:val="2"/>
      <w:numFmt w:val="decimal"/>
      <w:lvlText w:val="%1.%2"/>
      <w:lvlJc w:val="left"/>
      <w:pPr>
        <w:ind w:left="620" w:hanging="6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B5D13BB"/>
    <w:multiLevelType w:val="hybridMultilevel"/>
    <w:tmpl w:val="54CA56E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1315DCA"/>
    <w:multiLevelType w:val="multilevel"/>
    <w:tmpl w:val="CF523A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2" w15:restartNumberingAfterBreak="0">
    <w:nsid w:val="78BB6086"/>
    <w:multiLevelType w:val="hybridMultilevel"/>
    <w:tmpl w:val="758854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6"/>
  </w:num>
  <w:num w:numId="2">
    <w:abstractNumId w:val="1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num>
  <w:num w:numId="5">
    <w:abstractNumId w:val="31"/>
  </w:num>
  <w:num w:numId="6">
    <w:abstractNumId w:val="31"/>
  </w:num>
  <w:num w:numId="7">
    <w:abstractNumId w:val="31"/>
  </w:num>
  <w:num w:numId="8">
    <w:abstractNumId w:val="31"/>
  </w:num>
  <w:num w:numId="9">
    <w:abstractNumId w:val="31"/>
  </w:num>
  <w:num w:numId="10">
    <w:abstractNumId w:val="31"/>
  </w:num>
  <w:num w:numId="11">
    <w:abstractNumId w:val="31"/>
  </w:num>
  <w:num w:numId="12">
    <w:abstractNumId w:val="31"/>
  </w:num>
  <w:num w:numId="13">
    <w:abstractNumId w:val="31"/>
  </w:num>
  <w:num w:numId="14">
    <w:abstractNumId w:val="31"/>
  </w:num>
  <w:num w:numId="15">
    <w:abstractNumId w:val="2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7">
    <w:abstractNumId w:val="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8">
    <w:abstractNumId w:val="1"/>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9">
    <w:abstractNumId w:val="2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0">
    <w:abstractNumId w:val="18"/>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1">
    <w:abstractNumId w:val="23"/>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22">
    <w:abstractNumId w:val="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23">
    <w:abstractNumId w:val="0"/>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24">
    <w:abstractNumId w:val="2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25">
    <w:abstractNumId w:val="31"/>
  </w:num>
  <w:num w:numId="26">
    <w:abstractNumId w:val="5"/>
  </w:num>
  <w:num w:numId="27">
    <w:abstractNumId w:val="6"/>
  </w:num>
  <w:num w:numId="28">
    <w:abstractNumId w:val="7"/>
  </w:num>
  <w:num w:numId="29">
    <w:abstractNumId w:val="8"/>
  </w:num>
  <w:num w:numId="30">
    <w:abstractNumId w:val="13"/>
  </w:num>
  <w:num w:numId="31">
    <w:abstractNumId w:val="9"/>
  </w:num>
  <w:num w:numId="32">
    <w:abstractNumId w:val="10"/>
  </w:num>
  <w:num w:numId="33">
    <w:abstractNumId w:val="11"/>
  </w:num>
  <w:num w:numId="34">
    <w:abstractNumId w:val="12"/>
  </w:num>
  <w:num w:numId="35">
    <w:abstractNumId w:val="14"/>
  </w:num>
  <w:num w:numId="36">
    <w:abstractNumId w:val="21"/>
  </w:num>
  <w:num w:numId="37">
    <w:abstractNumId w:val="17"/>
  </w:num>
  <w:num w:numId="38">
    <w:abstractNumId w:val="22"/>
  </w:num>
  <w:num w:numId="39">
    <w:abstractNumId w:val="29"/>
  </w:num>
  <w:num w:numId="40">
    <w:abstractNumId w:val="19"/>
  </w:num>
  <w:num w:numId="41">
    <w:abstractNumId w:val="15"/>
  </w:num>
  <w:num w:numId="42">
    <w:abstractNumId w:val="27"/>
  </w:num>
  <w:num w:numId="43">
    <w:abstractNumId w:val="32"/>
  </w:num>
  <w:num w:numId="44">
    <w:abstractNumId w:val="3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83"/>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1E83"/>
    <w:rsid w:val="000F1388"/>
    <w:rsid w:val="0027681C"/>
    <w:rsid w:val="002F116E"/>
    <w:rsid w:val="003B6AB4"/>
    <w:rsid w:val="003E4ED0"/>
    <w:rsid w:val="004B301D"/>
    <w:rsid w:val="004E29B3"/>
    <w:rsid w:val="00590D07"/>
    <w:rsid w:val="00645D76"/>
    <w:rsid w:val="00706642"/>
    <w:rsid w:val="00725B48"/>
    <w:rsid w:val="00736A29"/>
    <w:rsid w:val="0076658C"/>
    <w:rsid w:val="00784D58"/>
    <w:rsid w:val="00794CCB"/>
    <w:rsid w:val="007F4181"/>
    <w:rsid w:val="00810D43"/>
    <w:rsid w:val="008214BD"/>
    <w:rsid w:val="00870761"/>
    <w:rsid w:val="008B231B"/>
    <w:rsid w:val="008C0608"/>
    <w:rsid w:val="008D6863"/>
    <w:rsid w:val="009304AB"/>
    <w:rsid w:val="0099316F"/>
    <w:rsid w:val="00A14EB8"/>
    <w:rsid w:val="00A51978"/>
    <w:rsid w:val="00A560DE"/>
    <w:rsid w:val="00A9129F"/>
    <w:rsid w:val="00AC0DB7"/>
    <w:rsid w:val="00AE4254"/>
    <w:rsid w:val="00B86B75"/>
    <w:rsid w:val="00BC48D5"/>
    <w:rsid w:val="00BE6F8F"/>
    <w:rsid w:val="00C36279"/>
    <w:rsid w:val="00C44A71"/>
    <w:rsid w:val="00CC61DC"/>
    <w:rsid w:val="00D67483"/>
    <w:rsid w:val="00E315A3"/>
    <w:rsid w:val="00E81FAE"/>
    <w:rsid w:val="00FF0D3B"/>
    <w:rsid w:val="4011F090"/>
    <w:rsid w:val="4765941C"/>
    <w:rsid w:val="5A155E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ABC901"/>
  <w15:docId w15:val="{1C96E8D7-0BDE-AA47-A6BB-F690536311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style>
  <w:style w:type="paragraph" w:styleId="Heading1">
    <w:name w:val="heading 1"/>
    <w:basedOn w:val="Normal"/>
    <w:next w:val="BodyText"/>
    <w:uiPriority w:val="9"/>
    <w:qFormat/>
    <w:rsid w:val="00706642"/>
    <w:pPr>
      <w:keepNext/>
      <w:keepLines/>
      <w:pBdr>
        <w:top w:val="single" w:color="auto" w:sz="4" w:space="1"/>
        <w:left w:val="single" w:color="auto" w:sz="4" w:space="4"/>
        <w:bottom w:val="single" w:color="auto" w:sz="4" w:space="1"/>
        <w:right w:val="single" w:color="auto" w:sz="4" w:space="4"/>
      </w:pBdr>
      <w:spacing w:before="480" w:after="0"/>
      <w:outlineLvl w:val="0"/>
    </w:pPr>
    <w:rPr>
      <w:rFonts w:ascii="Arial" w:hAnsi="Arial" w:eastAsiaTheme="majorEastAsia" w:cstheme="majorBidi"/>
      <w:b/>
      <w:bCs/>
      <w:color w:val="000000" w:themeColor="text1"/>
      <w:sz w:val="32"/>
      <w:szCs w:val="32"/>
    </w:rPr>
  </w:style>
  <w:style w:type="paragraph" w:styleId="Heading2">
    <w:name w:val="heading 2"/>
    <w:basedOn w:val="Normal"/>
    <w:next w:val="BodyText"/>
    <w:uiPriority w:val="9"/>
    <w:unhideWhenUsed/>
    <w:qFormat/>
    <w:rsid w:val="00706642"/>
    <w:pPr>
      <w:keepNext/>
      <w:keepLines/>
      <w:spacing w:before="200" w:after="0"/>
      <w:outlineLvl w:val="1"/>
    </w:pPr>
    <w:rPr>
      <w:rFonts w:ascii="Arial" w:hAnsi="Arial" w:eastAsiaTheme="majorEastAsia" w:cstheme="majorBidi"/>
      <w:b/>
      <w:bCs/>
      <w:color w:val="000000" w:themeColor="text1"/>
      <w:sz w:val="32"/>
      <w:szCs w:val="32"/>
    </w:rPr>
  </w:style>
  <w:style w:type="paragraph" w:styleId="Heading3">
    <w:name w:val="heading 3"/>
    <w:basedOn w:val="Normal"/>
    <w:next w:val="BodyText"/>
    <w:uiPriority w:val="9"/>
    <w:unhideWhenUsed/>
    <w:qFormat/>
    <w:rsid w:val="00794CCB"/>
    <w:pPr>
      <w:keepNext/>
      <w:keepLines/>
      <w:spacing w:before="200" w:after="0"/>
      <w:outlineLvl w:val="2"/>
    </w:pPr>
    <w:rPr>
      <w:rFonts w:ascii="Arial" w:hAnsi="Arial" w:eastAsiaTheme="majorEastAsia" w:cstheme="majorBidi"/>
      <w:b/>
      <w:bCs/>
      <w:color w:val="000000" w:themeColor="text1"/>
      <w:sz w:val="28"/>
      <w:szCs w:val="28"/>
    </w:rPr>
  </w:style>
  <w:style w:type="paragraph" w:styleId="Heading4">
    <w:name w:val="heading 4"/>
    <w:basedOn w:val="Normal"/>
    <w:next w:val="BodyText"/>
    <w:uiPriority w:val="9"/>
    <w:unhideWhenUsed/>
    <w:qFormat/>
    <w:rsid w:val="00706642"/>
    <w:pPr>
      <w:keepNext/>
      <w:keepLines/>
      <w:spacing w:before="200" w:after="0"/>
      <w:outlineLvl w:val="3"/>
    </w:pPr>
    <w:rPr>
      <w:rFonts w:asciiTheme="majorHAnsi" w:hAnsiTheme="majorHAnsi"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rsid w:val="00071E83"/>
    <w:pPr>
      <w:spacing w:before="180" w:after="180" w:line="360" w:lineRule="auto"/>
      <w:jc w:val="both"/>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rsid w:val="00706642"/>
    <w:pPr>
      <w:keepNext/>
      <w:keepLines/>
      <w:spacing w:before="480" w:after="240"/>
      <w:jc w:val="center"/>
    </w:pPr>
    <w:rPr>
      <w:rFonts w:ascii="Arial" w:hAnsi="Arial"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hAnsiTheme="majorHAnsi" w:eastAsiaTheme="majorEastAsia" w:cstheme="majorBidi"/>
      <w:bCs/>
      <w:sz w:val="20"/>
      <w:szCs w:val="20"/>
    </w:r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rsid w:val="00CC61DC"/>
    <w:pPr>
      <w:spacing w:after="120"/>
      <w:jc w:val="center"/>
    </w:pPr>
    <w:rPr>
      <w:sz w:val="22"/>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rsid w:val="00CC61DC"/>
    <w:rPr>
      <w:sz w:val="22"/>
    </w:rPr>
  </w:style>
  <w:style w:type="character" w:styleId="VerbatimChar" w:customStyle="1">
    <w:name w:val="Verbatim Char"/>
    <w:basedOn w:val="CaptionChar"/>
    <w:link w:val="SourceCode"/>
    <w:rPr>
      <w:rFonts w:ascii="Consolas" w:hAnsi="Consolas"/>
      <w:sz w:val="22"/>
    </w:rPr>
  </w:style>
  <w:style w:type="character" w:styleId="FootnoteReference">
    <w:name w:val="footnote reference"/>
    <w:basedOn w:val="CaptionChar"/>
    <w:rPr>
      <w:sz w:val="22"/>
      <w:vertAlign w:val="superscript"/>
    </w:rPr>
  </w:style>
  <w:style w:type="character" w:styleId="Hyperlink">
    <w:name w:val="Hyperlink"/>
    <w:basedOn w:val="CaptionChar"/>
    <w:uiPriority w:val="99"/>
    <w:rsid w:val="00706642"/>
    <w:rPr>
      <w:color w:val="002CFE"/>
      <w:sz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shd w:val="clear" w:color="auto" w:fill="F8F8F8"/>
      <w:wordWrap w:val="0"/>
    </w:pPr>
  </w:style>
  <w:style w:type="character" w:styleId="KeywordTok" w:customStyle="1">
    <w:name w:val="KeywordTok"/>
    <w:basedOn w:val="VerbatimChar"/>
    <w:rPr>
      <w:rFonts w:ascii="Consolas" w:hAnsi="Consolas"/>
      <w:b/>
      <w:color w:val="204A87"/>
      <w:sz w:val="22"/>
      <w:shd w:val="clear" w:color="auto" w:fill="F8F8F8"/>
    </w:rPr>
  </w:style>
  <w:style w:type="character" w:styleId="DataTypeTok" w:customStyle="1">
    <w:name w:val="DataTypeTok"/>
    <w:basedOn w:val="VerbatimChar"/>
    <w:rPr>
      <w:rFonts w:ascii="Consolas" w:hAnsi="Consolas"/>
      <w:color w:val="204A87"/>
      <w:sz w:val="22"/>
      <w:shd w:val="clear" w:color="auto" w:fill="F8F8F8"/>
    </w:rPr>
  </w:style>
  <w:style w:type="character" w:styleId="DecValTok" w:customStyle="1">
    <w:name w:val="DecValTok"/>
    <w:basedOn w:val="VerbatimChar"/>
    <w:rPr>
      <w:rFonts w:ascii="Consolas" w:hAnsi="Consolas"/>
      <w:color w:val="0000CF"/>
      <w:sz w:val="22"/>
      <w:shd w:val="clear" w:color="auto" w:fill="F8F8F8"/>
    </w:rPr>
  </w:style>
  <w:style w:type="character" w:styleId="BaseNTok" w:customStyle="1">
    <w:name w:val="BaseNTok"/>
    <w:basedOn w:val="VerbatimChar"/>
    <w:rPr>
      <w:rFonts w:ascii="Consolas" w:hAnsi="Consolas"/>
      <w:color w:val="0000CF"/>
      <w:sz w:val="22"/>
      <w:shd w:val="clear" w:color="auto" w:fill="F8F8F8"/>
    </w:rPr>
  </w:style>
  <w:style w:type="character" w:styleId="FloatTok" w:customStyle="1">
    <w:name w:val="FloatTok"/>
    <w:basedOn w:val="VerbatimChar"/>
    <w:rPr>
      <w:rFonts w:ascii="Consolas" w:hAnsi="Consolas"/>
      <w:color w:val="0000CF"/>
      <w:sz w:val="22"/>
      <w:shd w:val="clear" w:color="auto" w:fill="F8F8F8"/>
    </w:rPr>
  </w:style>
  <w:style w:type="character" w:styleId="ConstantTok" w:customStyle="1">
    <w:name w:val="ConstantTok"/>
    <w:basedOn w:val="VerbatimChar"/>
    <w:rPr>
      <w:rFonts w:ascii="Consolas" w:hAnsi="Consolas"/>
      <w:color w:val="000000"/>
      <w:sz w:val="22"/>
      <w:shd w:val="clear" w:color="auto" w:fill="F8F8F8"/>
    </w:rPr>
  </w:style>
  <w:style w:type="character" w:styleId="CharTok" w:customStyle="1">
    <w:name w:val="CharTok"/>
    <w:basedOn w:val="VerbatimChar"/>
    <w:rPr>
      <w:rFonts w:ascii="Consolas" w:hAnsi="Consolas"/>
      <w:color w:val="4E9A06"/>
      <w:sz w:val="22"/>
      <w:shd w:val="clear" w:color="auto" w:fill="F8F8F8"/>
    </w:rPr>
  </w:style>
  <w:style w:type="character" w:styleId="SpecialCharTok" w:customStyle="1">
    <w:name w:val="SpecialCharTok"/>
    <w:basedOn w:val="VerbatimChar"/>
    <w:rPr>
      <w:rFonts w:ascii="Consolas" w:hAnsi="Consolas"/>
      <w:color w:val="000000"/>
      <w:sz w:val="22"/>
      <w:shd w:val="clear" w:color="auto" w:fill="F8F8F8"/>
    </w:rPr>
  </w:style>
  <w:style w:type="character" w:styleId="StringTok" w:customStyle="1">
    <w:name w:val="StringTok"/>
    <w:basedOn w:val="VerbatimChar"/>
    <w:rPr>
      <w:rFonts w:ascii="Consolas" w:hAnsi="Consolas"/>
      <w:color w:val="4E9A06"/>
      <w:sz w:val="22"/>
      <w:shd w:val="clear" w:color="auto" w:fill="F8F8F8"/>
    </w:rPr>
  </w:style>
  <w:style w:type="character" w:styleId="VerbatimStringTok" w:customStyle="1">
    <w:name w:val="VerbatimStringTok"/>
    <w:basedOn w:val="VerbatimChar"/>
    <w:rPr>
      <w:rFonts w:ascii="Consolas" w:hAnsi="Consolas"/>
      <w:color w:val="4E9A06"/>
      <w:sz w:val="22"/>
      <w:shd w:val="clear" w:color="auto" w:fill="F8F8F8"/>
    </w:rPr>
  </w:style>
  <w:style w:type="character" w:styleId="SpecialStringTok" w:customStyle="1">
    <w:name w:val="SpecialStringTok"/>
    <w:basedOn w:val="VerbatimChar"/>
    <w:rPr>
      <w:rFonts w:ascii="Consolas" w:hAnsi="Consolas"/>
      <w:color w:val="4E9A06"/>
      <w:sz w:val="22"/>
      <w:shd w:val="clear" w:color="auto" w:fill="F8F8F8"/>
    </w:rPr>
  </w:style>
  <w:style w:type="character" w:styleId="ImportTok" w:customStyle="1">
    <w:name w:val="ImportTok"/>
    <w:basedOn w:val="VerbatimChar"/>
    <w:rPr>
      <w:rFonts w:ascii="Consolas" w:hAnsi="Consolas"/>
      <w:sz w:val="22"/>
      <w:shd w:val="clear" w:color="auto" w:fill="F8F8F8"/>
    </w:rPr>
  </w:style>
  <w:style w:type="character" w:styleId="CommentTok" w:customStyle="1">
    <w:name w:val="CommentTok"/>
    <w:basedOn w:val="VerbatimChar"/>
    <w:rPr>
      <w:rFonts w:ascii="Consolas" w:hAnsi="Consolas"/>
      <w:i/>
      <w:color w:val="8F5902"/>
      <w:sz w:val="22"/>
      <w:shd w:val="clear" w:color="auto" w:fill="F8F8F8"/>
    </w:rPr>
  </w:style>
  <w:style w:type="character" w:styleId="DocumentationTok" w:customStyle="1">
    <w:name w:val="DocumentationTok"/>
    <w:basedOn w:val="VerbatimChar"/>
    <w:rPr>
      <w:rFonts w:ascii="Consolas" w:hAnsi="Consolas"/>
      <w:b/>
      <w:i/>
      <w:color w:val="8F5902"/>
      <w:sz w:val="22"/>
      <w:shd w:val="clear" w:color="auto" w:fill="F8F8F8"/>
    </w:rPr>
  </w:style>
  <w:style w:type="character" w:styleId="AnnotationTok" w:customStyle="1">
    <w:name w:val="AnnotationTok"/>
    <w:basedOn w:val="VerbatimChar"/>
    <w:rPr>
      <w:rFonts w:ascii="Consolas" w:hAnsi="Consolas"/>
      <w:b/>
      <w:i/>
      <w:color w:val="8F5902"/>
      <w:sz w:val="22"/>
      <w:shd w:val="clear" w:color="auto" w:fill="F8F8F8"/>
    </w:rPr>
  </w:style>
  <w:style w:type="character" w:styleId="CommentVarTok" w:customStyle="1">
    <w:name w:val="CommentVarTok"/>
    <w:basedOn w:val="VerbatimChar"/>
    <w:rPr>
      <w:rFonts w:ascii="Consolas" w:hAnsi="Consolas"/>
      <w:b/>
      <w:i/>
      <w:color w:val="8F5902"/>
      <w:sz w:val="22"/>
      <w:shd w:val="clear" w:color="auto" w:fill="F8F8F8"/>
    </w:rPr>
  </w:style>
  <w:style w:type="character" w:styleId="OtherTok" w:customStyle="1">
    <w:name w:val="OtherTok"/>
    <w:basedOn w:val="VerbatimChar"/>
    <w:rPr>
      <w:rFonts w:ascii="Consolas" w:hAnsi="Consolas"/>
      <w:color w:val="8F5902"/>
      <w:sz w:val="22"/>
      <w:shd w:val="clear" w:color="auto" w:fill="F8F8F8"/>
    </w:rPr>
  </w:style>
  <w:style w:type="character" w:styleId="FunctionTok" w:customStyle="1">
    <w:name w:val="FunctionTok"/>
    <w:basedOn w:val="VerbatimChar"/>
    <w:rPr>
      <w:rFonts w:ascii="Consolas" w:hAnsi="Consolas"/>
      <w:color w:val="000000"/>
      <w:sz w:val="22"/>
      <w:shd w:val="clear" w:color="auto" w:fill="F8F8F8"/>
    </w:rPr>
  </w:style>
  <w:style w:type="character" w:styleId="VariableTok" w:customStyle="1">
    <w:name w:val="VariableTok"/>
    <w:basedOn w:val="VerbatimChar"/>
    <w:rPr>
      <w:rFonts w:ascii="Consolas" w:hAnsi="Consolas"/>
      <w:color w:val="000000"/>
      <w:sz w:val="22"/>
      <w:shd w:val="clear" w:color="auto" w:fill="F8F8F8"/>
    </w:rPr>
  </w:style>
  <w:style w:type="character" w:styleId="ControlFlowTok" w:customStyle="1">
    <w:name w:val="ControlFlowTok"/>
    <w:basedOn w:val="VerbatimChar"/>
    <w:rPr>
      <w:rFonts w:ascii="Consolas" w:hAnsi="Consolas"/>
      <w:b/>
      <w:color w:val="204A87"/>
      <w:sz w:val="22"/>
      <w:shd w:val="clear" w:color="auto" w:fill="F8F8F8"/>
    </w:rPr>
  </w:style>
  <w:style w:type="character" w:styleId="OperatorTok" w:customStyle="1">
    <w:name w:val="OperatorTok"/>
    <w:basedOn w:val="VerbatimChar"/>
    <w:rPr>
      <w:rFonts w:ascii="Consolas" w:hAnsi="Consolas"/>
      <w:b/>
      <w:color w:val="CE5C00"/>
      <w:sz w:val="22"/>
      <w:shd w:val="clear" w:color="auto" w:fill="F8F8F8"/>
    </w:rPr>
  </w:style>
  <w:style w:type="character" w:styleId="BuiltInTok" w:customStyle="1">
    <w:name w:val="BuiltInTok"/>
    <w:basedOn w:val="VerbatimChar"/>
    <w:rPr>
      <w:rFonts w:ascii="Consolas" w:hAnsi="Consolas"/>
      <w:sz w:val="22"/>
      <w:shd w:val="clear" w:color="auto" w:fill="F8F8F8"/>
    </w:rPr>
  </w:style>
  <w:style w:type="character" w:styleId="ExtensionTok" w:customStyle="1">
    <w:name w:val="ExtensionTok"/>
    <w:basedOn w:val="VerbatimChar"/>
    <w:rPr>
      <w:rFonts w:ascii="Consolas" w:hAnsi="Consolas"/>
      <w:sz w:val="22"/>
      <w:shd w:val="clear" w:color="auto" w:fill="F8F8F8"/>
    </w:rPr>
  </w:style>
  <w:style w:type="character" w:styleId="PreprocessorTok" w:customStyle="1">
    <w:name w:val="PreprocessorTok"/>
    <w:basedOn w:val="VerbatimChar"/>
    <w:rPr>
      <w:rFonts w:ascii="Consolas" w:hAnsi="Consolas"/>
      <w:i/>
      <w:color w:val="8F5902"/>
      <w:sz w:val="22"/>
      <w:shd w:val="clear" w:color="auto" w:fill="F8F8F8"/>
    </w:rPr>
  </w:style>
  <w:style w:type="character" w:styleId="AttributeTok" w:customStyle="1">
    <w:name w:val="AttributeTok"/>
    <w:basedOn w:val="VerbatimChar"/>
    <w:rPr>
      <w:rFonts w:ascii="Consolas" w:hAnsi="Consolas"/>
      <w:color w:val="C4A000"/>
      <w:sz w:val="22"/>
      <w:shd w:val="clear" w:color="auto" w:fill="F8F8F8"/>
    </w:rPr>
  </w:style>
  <w:style w:type="character" w:styleId="RegionMarkerTok" w:customStyle="1">
    <w:name w:val="RegionMarkerTok"/>
    <w:basedOn w:val="VerbatimChar"/>
    <w:rPr>
      <w:rFonts w:ascii="Consolas" w:hAnsi="Consolas"/>
      <w:sz w:val="22"/>
      <w:shd w:val="clear" w:color="auto" w:fill="F8F8F8"/>
    </w:rPr>
  </w:style>
  <w:style w:type="character" w:styleId="InformationTok" w:customStyle="1">
    <w:name w:val="InformationTok"/>
    <w:basedOn w:val="VerbatimChar"/>
    <w:rPr>
      <w:rFonts w:ascii="Consolas" w:hAnsi="Consolas"/>
      <w:b/>
      <w:i/>
      <w:color w:val="8F5902"/>
      <w:sz w:val="22"/>
      <w:shd w:val="clear" w:color="auto" w:fill="F8F8F8"/>
    </w:rPr>
  </w:style>
  <w:style w:type="character" w:styleId="WarningTok" w:customStyle="1">
    <w:name w:val="WarningTok"/>
    <w:basedOn w:val="VerbatimChar"/>
    <w:rPr>
      <w:rFonts w:ascii="Consolas" w:hAnsi="Consolas"/>
      <w:b/>
      <w:i/>
      <w:color w:val="8F5902"/>
      <w:sz w:val="22"/>
      <w:shd w:val="clear" w:color="auto" w:fill="F8F8F8"/>
    </w:rPr>
  </w:style>
  <w:style w:type="character" w:styleId="AlertTok" w:customStyle="1">
    <w:name w:val="AlertTok"/>
    <w:basedOn w:val="VerbatimChar"/>
    <w:rPr>
      <w:rFonts w:ascii="Consolas" w:hAnsi="Consolas"/>
      <w:color w:val="EF2929"/>
      <w:sz w:val="22"/>
      <w:shd w:val="clear" w:color="auto" w:fill="F8F8F8"/>
    </w:rPr>
  </w:style>
  <w:style w:type="character" w:styleId="ErrorTok" w:customStyle="1">
    <w:name w:val="ErrorTok"/>
    <w:basedOn w:val="VerbatimChar"/>
    <w:rPr>
      <w:rFonts w:ascii="Consolas" w:hAnsi="Consolas"/>
      <w:b/>
      <w:color w:val="A40000"/>
      <w:sz w:val="22"/>
      <w:shd w:val="clear" w:color="auto" w:fill="F8F8F8"/>
    </w:rPr>
  </w:style>
  <w:style w:type="character" w:styleId="NormalTok" w:customStyle="1">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E4ED0"/>
    <w:pPr>
      <w:spacing w:after="100"/>
    </w:pPr>
  </w:style>
  <w:style w:type="paragraph" w:styleId="TOC2">
    <w:name w:val="toc 2"/>
    <w:basedOn w:val="Normal"/>
    <w:next w:val="Normal"/>
    <w:autoRedefine/>
    <w:uiPriority w:val="39"/>
    <w:unhideWhenUsed/>
    <w:rsid w:val="003E4ED0"/>
    <w:pPr>
      <w:spacing w:after="100"/>
      <w:ind w:left="240"/>
    </w:pPr>
  </w:style>
  <w:style w:type="paragraph" w:styleId="TOC3">
    <w:name w:val="toc 3"/>
    <w:basedOn w:val="Normal"/>
    <w:next w:val="Normal"/>
    <w:autoRedefine/>
    <w:uiPriority w:val="39"/>
    <w:unhideWhenUsed/>
    <w:rsid w:val="003E4ED0"/>
    <w:pPr>
      <w:spacing w:after="100"/>
      <w:ind w:left="480"/>
    </w:pPr>
  </w:style>
  <w:style w:type="character" w:styleId="UnresolvedMention">
    <w:name w:val="Unresolved Mention"/>
    <w:basedOn w:val="DefaultParagraphFont"/>
    <w:uiPriority w:val="99"/>
    <w:semiHidden/>
    <w:unhideWhenUsed/>
    <w:rsid w:val="00706642"/>
    <w:rPr>
      <w:color w:val="605E5C"/>
      <w:shd w:val="clear" w:color="auto" w:fill="E1DFDD"/>
    </w:rPr>
  </w:style>
  <w:style w:type="character" w:styleId="BodyTextChar" w:customStyle="1">
    <w:name w:val="Body Text Char"/>
    <w:basedOn w:val="DefaultParagraphFont"/>
    <w:link w:val="BodyText"/>
    <w:rsid w:val="00071E83"/>
  </w:style>
  <w:style w:type="character" w:styleId="LineNumber">
    <w:name w:val="line number"/>
    <w:basedOn w:val="DefaultParagraphFont"/>
    <w:semiHidden/>
    <w:unhideWhenUsed/>
    <w:rsid w:val="00CC61DC"/>
  </w:style>
  <w:style w:type="paragraph" w:styleId="Footer">
    <w:name w:val="footer"/>
    <w:basedOn w:val="Normal"/>
    <w:link w:val="FooterChar"/>
    <w:unhideWhenUsed/>
    <w:rsid w:val="00A14EB8"/>
    <w:pPr>
      <w:tabs>
        <w:tab w:val="center" w:pos="4680"/>
        <w:tab w:val="right" w:pos="9360"/>
      </w:tabs>
      <w:spacing w:after="0"/>
    </w:pPr>
  </w:style>
  <w:style w:type="character" w:styleId="FooterChar" w:customStyle="1">
    <w:name w:val="Footer Char"/>
    <w:basedOn w:val="DefaultParagraphFont"/>
    <w:link w:val="Footer"/>
    <w:rsid w:val="00A14EB8"/>
  </w:style>
  <w:style w:type="character" w:styleId="PageNumber">
    <w:name w:val="page number"/>
    <w:basedOn w:val="DefaultParagraphFont"/>
    <w:semiHidden/>
    <w:unhideWhenUsed/>
    <w:rsid w:val="00A14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&#65279;<?xml version="1.0" encoding="utf-8"?><Relationships xmlns="http://schemas.openxmlformats.org/package/2006/relationships"><Relationship Type="http://schemas.openxmlformats.org/officeDocument/2006/relationships/hyperlink" Target="https://www.topuniversities.com/qs-world-university-rankings" TargetMode="External" Id="rId13" /><Relationship Type="http://schemas.openxmlformats.org/officeDocument/2006/relationships/hyperlink" Target="https://www.4icu.org/" TargetMode="External" Id="rId18" /><Relationship Type="http://schemas.openxmlformats.org/officeDocument/2006/relationships/hyperlink" Target="http://www.shanghairanking.com/subject-survey/awards.html" TargetMode="External" Id="rId26" /><Relationship Type="http://schemas.openxmlformats.org/officeDocument/2006/relationships/hyperlink" Target="https://www.youtube.com/watch?v=D7Ccw2ICRvE" TargetMode="External" Id="rId39" /><Relationship Type="http://schemas.openxmlformats.org/officeDocument/2006/relationships/hyperlink" Target="http://www.shanghairanking.com/shanghairanking-subject-rankings/Methodology-for-ShanghaiRanking-Global-Ranking-of-Academic-Subjects-2019.html" TargetMode="External" Id="rId21" /><Relationship Type="http://schemas.openxmlformats.org/officeDocument/2006/relationships/hyperlink" Target="https://www.timeshighereducation.com/university-impact-rankings-2019-methodology" TargetMode="External" Id="rId34" /><Relationship Type="http://schemas.openxmlformats.org/officeDocument/2006/relationships/hyperlink" Target="https://youtu.be/n5dP3Aslq24" TargetMode="External" Id="rId42" /><Relationship Type="http://schemas.openxmlformats.org/officeDocument/2006/relationships/hyperlink" Target="https://www.umultirank.org/" TargetMode="External" Id="rId47" /><Relationship Type="http://schemas.openxmlformats.org/officeDocument/2006/relationships/hyperlink" Target="https://www.youtube.com/watch?v=N6etSuned3w" TargetMode="External" Id="rId50" /><Relationship Type="http://schemas.openxmlformats.org/officeDocument/2006/relationships/theme" Target="theme/theme1.xml" Id="rId55"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https://www.timeshighereducation.com/rankings/impact/2019/partnerships-goals" TargetMode="External" Id="rId16" /><Relationship Type="http://schemas.openxmlformats.org/officeDocument/2006/relationships/hyperlink" Target="https://www.topuniversities.com/qs-world-university-rankings/methodology" TargetMode="External" Id="rId29" /><Relationship Type="http://schemas.openxmlformats.org/officeDocument/2006/relationships/hyperlink" Target="http://www.shanghairanking.com/ARWU2019.html" TargetMode="External" Id="rId11" /><Relationship Type="http://schemas.openxmlformats.org/officeDocument/2006/relationships/hyperlink" Target="http://www.shanghairanking.com/subject-survey/top-journals.html" TargetMode="External" Id="rId24" /><Relationship Type="http://schemas.openxmlformats.org/officeDocument/2006/relationships/hyperlink" Target="https://id.wikipedia.org/wiki/Peringkat_universitas_dunia_UI_GreenMetric" TargetMode="External" Id="rId32" /><Relationship Type="http://schemas.openxmlformats.org/officeDocument/2006/relationships/hyperlink" Target="https://elephantinthelab.org/the-accuracy-of-university-rankings-in-a-international-perspective/" TargetMode="External" Id="rId37" /><Relationship Type="http://schemas.openxmlformats.org/officeDocument/2006/relationships/hyperlink" Target="https://www.youtube.com/watch?v=AI25dx3B-9I" TargetMode="External" Id="rId40" /><Relationship Type="http://schemas.openxmlformats.org/officeDocument/2006/relationships/hyperlink" Target="https://www.timeshighereducation.com/world-university-rankings/2020/world-ranking" TargetMode="External" Id="rId45" /><Relationship Type="http://schemas.openxmlformats.org/officeDocument/2006/relationships/footer" Target="footer2.xml" Id="rId53" /><Relationship Type="http://schemas.openxmlformats.org/officeDocument/2006/relationships/styles" Target="styles.xml" Id="rId5" /><Relationship Type="http://schemas.openxmlformats.org/officeDocument/2006/relationships/hyperlink" Target="https://orcid.org/0000-0002-1526-0863" TargetMode="External" Id="rId10" /><Relationship Type="http://schemas.openxmlformats.org/officeDocument/2006/relationships/hyperlink" Target="https://www.leidenranking.com/Content/CWTS%20Leiden%20Ranking%202019%20-%20Core%20and%20non-core%20journals.xlsx" TargetMode="External" Id="rId31" /><Relationship Type="http://schemas.openxmlformats.org/officeDocument/2006/relationships/hyperlink" Target="https://www.leidenranking.com/" TargetMode="External" Id="rId44" /><Relationship Type="http://schemas.openxmlformats.org/officeDocument/2006/relationships/footer" Target="footer1.xml" Id="rId52"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leidenranking.com/" TargetMode="External" Id="rId14" /><Relationship Type="http://schemas.openxmlformats.org/officeDocument/2006/relationships/hyperlink" Target="http://www.shanghairanking.com/shanghairanking-subject-rankings/Methodology-for-ShanghaiRanking-Global-Ranking-of-Academic-Subjects-2019.html" TargetMode="External" Id="rId22" /><Relationship Type="http://schemas.openxmlformats.org/officeDocument/2006/relationships/hyperlink" Target="https://www.timeshighereducation.com/how-participate-times-higher-education-rankings" TargetMode="External" Id="rId27" /><Relationship Type="http://schemas.openxmlformats.org/officeDocument/2006/relationships/hyperlink" Target="https://www.leidenranking.com/information/indicators" TargetMode="External" Id="rId30" /><Relationship Type="http://schemas.openxmlformats.org/officeDocument/2006/relationships/hyperlink" Target="https://www.forbes.com/sites/evacairns/2013/10/17/university-rankings-how-important-are-they-an-interview-with-nello-angerilli-avp-university-of-waterloo-canada/" TargetMode="External" Id="rId35" /><Relationship Type="http://schemas.openxmlformats.org/officeDocument/2006/relationships/hyperlink" Target="http://www.shanghairanking.com/" TargetMode="External" Id="rId43" /><Relationship Type="http://schemas.openxmlformats.org/officeDocument/2006/relationships/hyperlink" Target="https://elephantinthelab.org/the-accuracy-of-university-rankings-in-a-international-perspective/" TargetMode="External" Id="rId48" /><Relationship Type="http://schemas.openxmlformats.org/officeDocument/2006/relationships/footnotes" Target="footnotes.xml" Id="rId8" /><Relationship Type="http://schemas.openxmlformats.org/officeDocument/2006/relationships/hyperlink" Target="https://id.wikipedia.org/wiki/Peringkat_universitas_dunia_UI_GreenMetric" TargetMode="External" Id="rId51" /><Relationship Type="http://schemas.openxmlformats.org/officeDocument/2006/relationships/customXml" Target="../customXml/item3.xml" Id="rId3" /><Relationship Type="http://schemas.openxmlformats.org/officeDocument/2006/relationships/hyperlink" Target="https://www.timeshighereducation.com/" TargetMode="External" Id="rId12" /><Relationship Type="http://schemas.openxmlformats.org/officeDocument/2006/relationships/hyperlink" Target="https://www.webometrics.info/en" TargetMode="External" Id="rId17" /><Relationship Type="http://schemas.openxmlformats.org/officeDocument/2006/relationships/hyperlink" Target="http://www.shanghairanking.com/subject-survey/index.html" TargetMode="External" Id="rId25" /><Relationship Type="http://schemas.openxmlformats.org/officeDocument/2006/relationships/hyperlink" Target="https://www.leidenranking.com/information/data" TargetMode="External" Id="rId33" /><Relationship Type="http://schemas.openxmlformats.org/officeDocument/2006/relationships/hyperlink" Target="https://www.youtube.com/watch?v=Vf6wrANVMh4" TargetMode="External" Id="rId38" /><Relationship Type="http://schemas.openxmlformats.org/officeDocument/2006/relationships/hyperlink" Target="https://www.topuniversities.com/" TargetMode="External" Id="rId46" /><Relationship Type="http://schemas.openxmlformats.org/officeDocument/2006/relationships/hyperlink" Target="https://itbdsti.sharepoint.com/sites/ManajemenITB/Shared%20Documents/General/One%20unique%20feature%20in%20the%20methodology%20of%20ShanghaiRanking's%20ARWU%20and%20subject%20rankings%20is%20the%20use%20of%20Award%20indicator,%20such%20as%20counting%20the%20universities'%20staff%20winning%20Nobel%20Prize%20in%20Physics,%20Chemistry,%20Physiology/Medicine,%20Economics%20and%20Fields%20Medals%20in%20Mathematics." TargetMode="External" Id="rId20" /><Relationship Type="http://schemas.openxmlformats.org/officeDocument/2006/relationships/hyperlink" Target="https://www.inqaahe.org/guidelines-good-practice" TargetMode="External" Id="rId41" /><Relationship Type="http://schemas.openxmlformats.org/officeDocument/2006/relationships/fontTable" Target="fontTable.xml" Id="rId54"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id.wikipedia.org/wiki/Peringkat_universitas_dunia_UI_GreenMetric" TargetMode="External" Id="rId15" /><Relationship Type="http://schemas.openxmlformats.org/officeDocument/2006/relationships/hyperlink" Target="http://www.shanghairanking.com/shanghairanking-subject-rankings/Methodology-for-ShanghaiRanking-Global-Ranking-of-Academic-Subjects-2019.html" TargetMode="External" Id="rId23" /><Relationship Type="http://schemas.openxmlformats.org/officeDocument/2006/relationships/hyperlink" Target="https://www.timeshighereducation.com/world-university-rankings/world-university-rankings-2019-methodology" TargetMode="External" Id="rId28" /><Relationship Type="http://schemas.openxmlformats.org/officeDocument/2006/relationships/hyperlink" Target="http://occamstypewriter.org/scurry/2020/04/26/still-unsustainable-university-rankings/" TargetMode="External" Id="rId36" /><Relationship Type="http://schemas.openxmlformats.org/officeDocument/2006/relationships/hyperlink" Target="http://occamstypewriter.org/scurry/2020/04/26/still-unsustainable-university-rankings/" TargetMode="External" Id="rId49" /><Relationship Type="http://schemas.openxmlformats.org/officeDocument/2006/relationships/image" Target="/media/image2.png" Id="Rbdddb2c80d4c4b54" /><Relationship Type="http://schemas.openxmlformats.org/officeDocument/2006/relationships/image" Target="/media/image3.png" Id="Ra93b8a998c454e11" /><Relationship Type="http://schemas.openxmlformats.org/officeDocument/2006/relationships/glossaryDocument" Target="/word/glossary/document.xml" Id="Rc039e41732f54f0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cbd584e-8230-4e27-ab66-e75f7ba7b5dc}"/>
      </w:docPartPr>
      <w:docPartBody>
        <w:p w14:paraId="056FD56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EFBE430580D64DAA5C31C607AEA796" ma:contentTypeVersion="6" ma:contentTypeDescription="Create a new document." ma:contentTypeScope="" ma:versionID="839eb6890c81094bd10297f588bce3d4">
  <xsd:schema xmlns:xsd="http://www.w3.org/2001/XMLSchema" xmlns:xs="http://www.w3.org/2001/XMLSchema" xmlns:p="http://schemas.microsoft.com/office/2006/metadata/properties" xmlns:ns2="cb277063-e8ed-45de-95fb-f5a17e60acef" targetNamespace="http://schemas.microsoft.com/office/2006/metadata/properties" ma:root="true" ma:fieldsID="7fb506ea86b4d66a6376ec5f2016b816" ns2:_="">
    <xsd:import namespace="cb277063-e8ed-45de-95fb-f5a17e60ac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77063-e8ed-45de-95fb-f5a17e60a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6A8BAE-9D1F-4BED-815A-863F3E4F8D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1E03CE-7DF8-4755-A8C1-81EAB621B689}">
  <ds:schemaRefs>
    <ds:schemaRef ds:uri="http://schemas.microsoft.com/sharepoint/v3/contenttype/forms"/>
  </ds:schemaRefs>
</ds:datastoreItem>
</file>

<file path=customXml/itemProps3.xml><?xml version="1.0" encoding="utf-8"?>
<ds:datastoreItem xmlns:ds="http://schemas.openxmlformats.org/officeDocument/2006/customXml" ds:itemID="{7FB7E89D-520A-4EA6-AB4C-41F5EAB8B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77063-e8ed-45de-95fb-f5a17e60ac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Institut Teknologi Bandung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Catatan tentang pemeringkatan perguruan tinggi dunia</dc:title>
  <dc:creator>Dasapta Erwin Irawan</dc:creator>
  <keywords/>
  <lastModifiedBy>Dasapta Erwin Irawan</lastModifiedBy>
  <revision>17</revision>
  <dcterms:created xsi:type="dcterms:W3CDTF">2020-05-11T06:44:00.0000000Z</dcterms:created>
  <dcterms:modified xsi:type="dcterms:W3CDTF">2020-09-24T04:32:52.8174379Z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0x010100E1EFBE430580D64DAA5C31C607AEA796</vt:lpwstr>
  </property>
</Properties>
</file>