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CF6A" w14:textId="77777777" w:rsidR="00880D30" w:rsidRDefault="00450234">
      <w:pPr>
        <w:spacing w:after="60"/>
      </w:pPr>
      <w:r>
        <w:rPr>
          <w:b/>
          <w:bCs/>
          <w:color w:val="1F3864"/>
          <w:sz w:val="30"/>
          <w:szCs w:val="30"/>
        </w:rPr>
        <w:t>Understanding GST Input Tax Credit (ITC) Reconciliation</w:t>
      </w:r>
    </w:p>
    <w:p w14:paraId="6C68F5B7" w14:textId="77777777" w:rsidR="00880D30" w:rsidRPr="00F22595" w:rsidRDefault="00450234">
      <w:pPr>
        <w:spacing w:after="240"/>
        <w:rPr>
          <w:rFonts w:ascii="Aptos" w:hAnsi="Aptos"/>
        </w:rPr>
      </w:pPr>
      <w:r w:rsidRPr="00F22595">
        <w:rPr>
          <w:rFonts w:ascii="Aptos" w:hAnsi="Aptos"/>
          <w:color w:val="595959"/>
        </w:rPr>
        <w:t>A simple explanation with a worked example</w:t>
      </w:r>
    </w:p>
    <w:p w14:paraId="11A75004" w14:textId="77777777" w:rsidR="00880D30" w:rsidRDefault="00450234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What is ITC?</w:t>
      </w:r>
    </w:p>
    <w:p w14:paraId="5AB55788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Input Tax Credit (ITC) is the GST a business pays on its purchases, which it can then use to reduce the GST it owes on its own sales. For example, if a company pays Rs. 10,000 GST on raw materials and collects Rs. 15,000 GST on the goods it sells, it only needs to pay the government the difference: Rs. 5,000.</w:t>
      </w:r>
    </w:p>
    <w:p w14:paraId="79EBF171" w14:textId="77777777" w:rsidR="00880D30" w:rsidRDefault="00450234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Why does reconciliation matter?</w:t>
      </w:r>
    </w:p>
    <w:p w14:paraId="6B9A719C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Every business claims ITC in a return called GSTR-3B. But the government separately tracks, through GSTR-2B, exactly how much ITC each business is actually eligible for, based on what its vendors have reported.</w:t>
      </w:r>
    </w:p>
    <w:p w14:paraId="1F056DBA" w14:textId="77777777" w:rsidR="00880D30" w:rsidRDefault="00450234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>If GSTR-3B and GSTR-2B match, everything is fine.</w:t>
      </w:r>
    </w:p>
    <w:p w14:paraId="2E4F3C62" w14:textId="77777777" w:rsidR="00880D30" w:rsidRDefault="00450234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>If a business claims more ITC than GSTR-2B shows, it has over-claimed and must reverse the excess, along with interest.</w:t>
      </w:r>
    </w:p>
    <w:p w14:paraId="30CC3DD7" w14:textId="2DC7129A" w:rsidR="00880D30" w:rsidRDefault="00450234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 xml:space="preserve">If a business claims less than GSTR-2B shows, it is missing out on credit it is legally entitled to, and should claim it </w:t>
      </w:r>
      <w:r w:rsidR="00A055C2">
        <w:rPr>
          <w:sz w:val="22"/>
          <w:szCs w:val="22"/>
        </w:rPr>
        <w:t xml:space="preserve">on or before 30 November following the end of the relevant financial year or </w:t>
      </w:r>
      <w:r w:rsidR="00242DB8">
        <w:rPr>
          <w:sz w:val="22"/>
          <w:szCs w:val="22"/>
        </w:rPr>
        <w:t>the date of filling the annual return for that financial year</w:t>
      </w:r>
      <w:r w:rsidR="003560DA">
        <w:rPr>
          <w:sz w:val="22"/>
          <w:szCs w:val="22"/>
        </w:rPr>
        <w:t>,</w:t>
      </w:r>
      <w:r w:rsidR="009A2C7A">
        <w:rPr>
          <w:sz w:val="22"/>
          <w:szCs w:val="22"/>
        </w:rPr>
        <w:t xml:space="preserve"> whichever is earlier</w:t>
      </w:r>
      <w:r w:rsidR="00242DB8">
        <w:rPr>
          <w:sz w:val="22"/>
          <w:szCs w:val="22"/>
        </w:rPr>
        <w:t>.</w:t>
      </w:r>
    </w:p>
    <w:p w14:paraId="266D2A76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This comparison exercise is called ITC reconciliation, and it is one of the most common tasks in GST compliance work.</w:t>
      </w:r>
    </w:p>
    <w:p w14:paraId="4502C40A" w14:textId="77777777" w:rsidR="00880D30" w:rsidRDefault="00450234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Worked Example</w:t>
      </w:r>
    </w:p>
    <w:p w14:paraId="16277EF0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I built a small reconciliation model (attached as an Excel file) using 7 sample vendor invoices for a fictional company. The model compares ITC as per GSTR-2B against ITC actually claimed in GSTR-3B, and automatically flags each invoice as “Matched,” “Under-claimed,” or “Over-claimed” using a simple formula.</w:t>
      </w:r>
    </w:p>
    <w:p w14:paraId="043D85B9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Key findings from the example:</w:t>
      </w:r>
    </w:p>
    <w:p w14:paraId="473FB717" w14:textId="1004A778" w:rsidR="00880D30" w:rsidRDefault="00473BE2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>Raj</w:t>
      </w:r>
      <w:r w:rsidR="00450234">
        <w:rPr>
          <w:sz w:val="22"/>
          <w:szCs w:val="22"/>
        </w:rPr>
        <w:t xml:space="preserve"> Electricals: ITC claimed was Rs. </w:t>
      </w:r>
      <w:r>
        <w:rPr>
          <w:sz w:val="22"/>
          <w:szCs w:val="22"/>
        </w:rPr>
        <w:t>4</w:t>
      </w:r>
      <w:r w:rsidR="00450234">
        <w:rPr>
          <w:sz w:val="22"/>
          <w:szCs w:val="22"/>
        </w:rPr>
        <w:t>,</w:t>
      </w:r>
      <w:r>
        <w:rPr>
          <w:sz w:val="22"/>
          <w:szCs w:val="22"/>
        </w:rPr>
        <w:t>3</w:t>
      </w:r>
      <w:r w:rsidR="00450234">
        <w:rPr>
          <w:sz w:val="22"/>
          <w:szCs w:val="22"/>
        </w:rPr>
        <w:t>00 higher than GSTR-2B — this excess needs to be reversed with interest.</w:t>
      </w:r>
    </w:p>
    <w:p w14:paraId="725FBFA0" w14:textId="3AF9AB58" w:rsidR="00880D30" w:rsidRDefault="00450234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 xml:space="preserve">Eastern Chemicals Pvt Ltd: ITC of Rs. </w:t>
      </w:r>
      <w:r w:rsidR="007E2AE0">
        <w:rPr>
          <w:sz w:val="22"/>
          <w:szCs w:val="22"/>
        </w:rPr>
        <w:t>75,5</w:t>
      </w:r>
      <w:r>
        <w:rPr>
          <w:sz w:val="22"/>
          <w:szCs w:val="22"/>
        </w:rPr>
        <w:t>00 was available in GSTR-2B but never claimed — this should be claimed before the deadline.</w:t>
      </w:r>
    </w:p>
    <w:p w14:paraId="5E4747E5" w14:textId="0212A74E" w:rsidR="00880D30" w:rsidRDefault="00E85393">
      <w:pPr>
        <w:pStyle w:val="ListParagraph"/>
        <w:numPr>
          <w:ilvl w:val="0"/>
          <w:numId w:val="1"/>
        </w:numPr>
        <w:spacing w:after="100" w:line="270" w:lineRule="auto"/>
      </w:pPr>
      <w:r>
        <w:rPr>
          <w:sz w:val="22"/>
          <w:szCs w:val="22"/>
        </w:rPr>
        <w:t>Agarwal Jewell</w:t>
      </w:r>
      <w:r w:rsidR="00CA6FF3">
        <w:rPr>
          <w:sz w:val="22"/>
          <w:szCs w:val="22"/>
        </w:rPr>
        <w:t>e</w:t>
      </w:r>
      <w:r>
        <w:rPr>
          <w:sz w:val="22"/>
          <w:szCs w:val="22"/>
        </w:rPr>
        <w:t>rs</w:t>
      </w:r>
      <w:r w:rsidR="00450234">
        <w:rPr>
          <w:sz w:val="22"/>
          <w:szCs w:val="22"/>
        </w:rPr>
        <w:t>: ITC claimed was Rs. 7,</w:t>
      </w:r>
      <w:r w:rsidR="00473BE2">
        <w:rPr>
          <w:sz w:val="22"/>
          <w:szCs w:val="22"/>
        </w:rPr>
        <w:t>0</w:t>
      </w:r>
      <w:r w:rsidR="00450234">
        <w:rPr>
          <w:sz w:val="22"/>
          <w:szCs w:val="22"/>
        </w:rPr>
        <w:t>00 lower than GSTR-2B — likely because the vendor hadn't filed their return yet, so it's worth following up with them.</w:t>
      </w:r>
    </w:p>
    <w:p w14:paraId="6F9E163F" w14:textId="77777777" w:rsidR="00880D30" w:rsidRDefault="00450234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Why this matters for the role</w:t>
      </w:r>
    </w:p>
    <w:p w14:paraId="1EC86AF8" w14:textId="77777777" w:rsidR="00880D30" w:rsidRDefault="00450234">
      <w:pPr>
        <w:spacing w:after="140" w:line="276" w:lineRule="auto"/>
      </w:pPr>
      <w:r>
        <w:rPr>
          <w:sz w:val="22"/>
          <w:szCs w:val="22"/>
        </w:rPr>
        <w:t>GST ITC reconciliation is a recurring, practical task in indirect tax compliance and advisory work. Understanding how GSTR-3B and GSTR-2B relate to each other, why mismatches happen, and what corrective action each type of mismatch needs, is a foundational skill for GST advisory and compliance support.</w:t>
      </w:r>
    </w:p>
    <w:sectPr w:rsidR="00880D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3773"/>
    <w:multiLevelType w:val="hybridMultilevel"/>
    <w:tmpl w:val="8C481E68"/>
    <w:lvl w:ilvl="0" w:tplc="E042DF20">
      <w:start w:val="1"/>
      <w:numFmt w:val="bullet"/>
      <w:lvlText w:val="●"/>
      <w:lvlJc w:val="left"/>
      <w:pPr>
        <w:ind w:left="720" w:hanging="360"/>
      </w:pPr>
    </w:lvl>
    <w:lvl w:ilvl="1" w:tplc="61488A8E">
      <w:start w:val="1"/>
      <w:numFmt w:val="bullet"/>
      <w:lvlText w:val="○"/>
      <w:lvlJc w:val="left"/>
      <w:pPr>
        <w:ind w:left="1440" w:hanging="360"/>
      </w:pPr>
    </w:lvl>
    <w:lvl w:ilvl="2" w:tplc="ECFE6BF2">
      <w:start w:val="1"/>
      <w:numFmt w:val="bullet"/>
      <w:lvlText w:val="■"/>
      <w:lvlJc w:val="left"/>
      <w:pPr>
        <w:ind w:left="2160" w:hanging="360"/>
      </w:pPr>
    </w:lvl>
    <w:lvl w:ilvl="3" w:tplc="8A0EDB74">
      <w:start w:val="1"/>
      <w:numFmt w:val="bullet"/>
      <w:lvlText w:val="●"/>
      <w:lvlJc w:val="left"/>
      <w:pPr>
        <w:ind w:left="2880" w:hanging="360"/>
      </w:pPr>
    </w:lvl>
    <w:lvl w:ilvl="4" w:tplc="6C44C514">
      <w:start w:val="1"/>
      <w:numFmt w:val="bullet"/>
      <w:lvlText w:val="○"/>
      <w:lvlJc w:val="left"/>
      <w:pPr>
        <w:ind w:left="3600" w:hanging="360"/>
      </w:pPr>
    </w:lvl>
    <w:lvl w:ilvl="5" w:tplc="20640402">
      <w:start w:val="1"/>
      <w:numFmt w:val="bullet"/>
      <w:lvlText w:val="■"/>
      <w:lvlJc w:val="left"/>
      <w:pPr>
        <w:ind w:left="4320" w:hanging="360"/>
      </w:pPr>
    </w:lvl>
    <w:lvl w:ilvl="6" w:tplc="1B8ACFAC">
      <w:start w:val="1"/>
      <w:numFmt w:val="bullet"/>
      <w:lvlText w:val="●"/>
      <w:lvlJc w:val="left"/>
      <w:pPr>
        <w:ind w:left="5040" w:hanging="360"/>
      </w:pPr>
    </w:lvl>
    <w:lvl w:ilvl="7" w:tplc="74543FE4">
      <w:start w:val="1"/>
      <w:numFmt w:val="bullet"/>
      <w:lvlText w:val="●"/>
      <w:lvlJc w:val="left"/>
      <w:pPr>
        <w:ind w:left="5760" w:hanging="360"/>
      </w:pPr>
    </w:lvl>
    <w:lvl w:ilvl="8" w:tplc="6DDE7CD8">
      <w:start w:val="1"/>
      <w:numFmt w:val="bullet"/>
      <w:lvlText w:val="●"/>
      <w:lvlJc w:val="left"/>
      <w:pPr>
        <w:ind w:left="6480" w:hanging="360"/>
      </w:pPr>
    </w:lvl>
  </w:abstractNum>
  <w:num w:numId="1" w16cid:durableId="1956980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D30"/>
    <w:rsid w:val="00164E79"/>
    <w:rsid w:val="00242DB8"/>
    <w:rsid w:val="003560DA"/>
    <w:rsid w:val="00450234"/>
    <w:rsid w:val="00473BE2"/>
    <w:rsid w:val="007E2AE0"/>
    <w:rsid w:val="00880D30"/>
    <w:rsid w:val="009A2C7A"/>
    <w:rsid w:val="00A055C2"/>
    <w:rsid w:val="00B33325"/>
    <w:rsid w:val="00CA6FF3"/>
    <w:rsid w:val="00E85393"/>
    <w:rsid w:val="00F2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FC2F"/>
  <w15:docId w15:val="{37AD0503-2C0F-4135-B877-AF325CAD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Argha Kamal Das</cp:lastModifiedBy>
  <cp:revision>4</cp:revision>
  <dcterms:created xsi:type="dcterms:W3CDTF">2026-07-02T11:40:00Z</dcterms:created>
  <dcterms:modified xsi:type="dcterms:W3CDTF">2026-07-02T12:01:00Z</dcterms:modified>
</cp:coreProperties>
</file>