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3. 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 Xyz New Year IVF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828360784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8.813988849468"/>
        <w:gridCol w:w="2261.59509202454"/>
        <w:gridCol w:w="1263.3128834355828"/>
        <w:gridCol w:w="1769.5286365940194"/>
        <w:gridCol w:w="1726.8322351748607"/>
        <w:tblGridChange w:id="0">
          <w:tblGrid>
            <w:gridCol w:w="2338.813988849468"/>
            <w:gridCol w:w="2261.59509202454"/>
            <w:gridCol w:w="1263.3128834355828"/>
            <w:gridCol w:w="1769.5286365940194"/>
            <w:gridCol w:w="1726.832235174860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Production agent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AGS/ Vendor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and follow up with Insurance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 IT related issues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Lokho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Single, Extrovert,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Communication Needs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0456852791876"/>
        <w:gridCol w:w="1800.730964467005"/>
        <w:gridCol w:w="1872.0000000000002"/>
        <w:gridCol w:w="1729.4619289340103"/>
        <w:gridCol w:w="1914.7614213197971"/>
        <w:tblGridChange w:id="0">
          <w:tblGrid>
            <w:gridCol w:w="2043.0456852791876"/>
            <w:gridCol w:w="1800.730964467005"/>
            <w:gridCol w:w="1872.0000000000002"/>
            <w:gridCol w:w="1729.4619289340103"/>
            <w:gridCol w:w="1914.761421319797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