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ot74sn6qc0o" w:id="0"/>
      <w:bookmarkEnd w:id="0"/>
      <w:r w:rsidDel="00000000" w:rsidR="00000000" w:rsidRPr="00000000">
        <w:rPr>
          <w:rtl w:val="0"/>
        </w:rPr>
        <w:t xml:space="preserve"> 5. Requirement Management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Requirements Management Plan is a necessary tool for establishing how requirements will be collected, analyzed, documented, and managed throughout the lifecycle of a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et34mqau9o7p" w:id="1"/>
      <w:bookmarkEnd w:id="1"/>
      <w:r w:rsidDel="00000000" w:rsidR="00000000" w:rsidRPr="00000000">
        <w:rPr>
          <w:rtl w:val="0"/>
        </w:rPr>
        <w:t xml:space="preserve">Project:</w:t>
      </w:r>
    </w:p>
    <w:p w:rsidR="00000000" w:rsidDel="00000000" w:rsidP="00000000" w:rsidRDefault="00000000" w:rsidRPr="00000000" w14:paraId="00000006">
      <w:pPr>
        <w:rPr/>
      </w:pPr>
      <w:r w:rsidDel="00000000" w:rsidR="00000000" w:rsidRPr="00000000">
        <w:rPr>
          <w:rtl w:val="0"/>
        </w:rPr>
        <w:t xml:space="preserve">BrightStar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t9lk21hdb5x1" w:id="2"/>
      <w:bookmarkEnd w:id="2"/>
      <w:r w:rsidDel="00000000" w:rsidR="00000000" w:rsidRPr="00000000">
        <w:rPr>
          <w:rtl w:val="0"/>
        </w:rPr>
        <w:t xml:space="preserve">Requirements Management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approach we will use for requirements management for the BrightStar project will be broken down into four areas: requirements identification, requirements analysis, requirements documentation, and ongoing requirements management.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 Identification: The BrightStar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Requirements Analysis: The BrightStar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Requirements Documentation: Once requirements have been identified and analyzed, they will be documented and assigned to accountable personnel. These requirements will be added to the BrightStar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Ongoing Requirements Management: 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n4zqtfn17rqv" w:id="3"/>
      <w:bookmarkEnd w:id="3"/>
      <w:r w:rsidDel="00000000" w:rsidR="00000000" w:rsidRPr="00000000">
        <w:rPr>
          <w:rtl w:val="0"/>
        </w:rPr>
        <w:t xml:space="preserve">Configuration Management</w:t>
      </w:r>
    </w:p>
    <w:p w:rsidR="00000000" w:rsidDel="00000000" w:rsidP="00000000" w:rsidRDefault="00000000" w:rsidRPr="00000000" w14:paraId="00000016">
      <w:pPr>
        <w:rPr/>
      </w:pPr>
      <w:r w:rsidDel="00000000" w:rsidR="00000000" w:rsidRPr="00000000">
        <w:rPr>
          <w:rtl w:val="0"/>
        </w:rPr>
        <w:t xml:space="preserve">For the BrightStar Project, the Requirements Management Plan will utilize the configuration management activities outlined in the Configuration Management Plan. Key items include documentation/version control and change control: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Documentation and Version Control: All project documentation will be loaded into the Configuration Management Database (CMDB) as the central repository for the BrightStar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1angombt69bo" w:id="4"/>
      <w:bookmarkEnd w:id="4"/>
      <w:r w:rsidDel="00000000" w:rsidR="00000000" w:rsidRPr="00000000">
        <w:rPr>
          <w:rtl w:val="0"/>
        </w:rPr>
        <w:t xml:space="preserve">Change Control:</w:t>
      </w:r>
    </w:p>
    <w:p w:rsidR="00000000" w:rsidDel="00000000" w:rsidP="00000000" w:rsidRDefault="00000000" w:rsidRPr="00000000" w14:paraId="0000001B">
      <w:pPr>
        <w:rPr/>
      </w:pPr>
      <w:r w:rsidDel="00000000" w:rsidR="00000000" w:rsidRPr="00000000">
        <w:rPr>
          <w:rtl w:val="0"/>
        </w:rPr>
        <w:t xml:space="preserve">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cd4eagrvmh1" w:id="5"/>
      <w:bookmarkEnd w:id="5"/>
      <w:r w:rsidDel="00000000" w:rsidR="00000000" w:rsidRPr="00000000">
        <w:rPr>
          <w:rtl w:val="0"/>
        </w:rPr>
        <w:t xml:space="preserve">Requirements Prioritization Process</w:t>
      </w:r>
    </w:p>
    <w:p w:rsidR="00000000" w:rsidDel="00000000" w:rsidP="00000000" w:rsidRDefault="00000000" w:rsidRPr="00000000" w14:paraId="0000001F">
      <w:pPr>
        <w:rPr/>
      </w:pPr>
      <w:r w:rsidDel="00000000" w:rsidR="00000000" w:rsidRPr="00000000">
        <w:rPr>
          <w:rtl w:val="0"/>
        </w:rPr>
        <w:t xml:space="preserve">The BrightStar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204q08bg7y3o" w:id="6"/>
      <w:bookmarkEnd w:id="6"/>
      <w:r w:rsidDel="00000000" w:rsidR="00000000" w:rsidRPr="00000000">
        <w:rPr>
          <w:rtl w:val="0"/>
        </w:rPr>
        <w:t xml:space="preserve">Priority Level: Definition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High: These requirements are mission critical. They are required for project/product success or for progression to the next project phase.</w:t>
      </w:r>
    </w:p>
    <w:p w:rsidR="00000000" w:rsidDel="00000000" w:rsidP="00000000" w:rsidRDefault="00000000" w:rsidRPr="00000000" w14:paraId="00000026">
      <w:pPr>
        <w:rPr/>
      </w:pPr>
      <w:r w:rsidDel="00000000" w:rsidR="00000000" w:rsidRPr="00000000">
        <w:rPr>
          <w:rtl w:val="0"/>
        </w:rPr>
        <w:t xml:space="preserve">Medium: These requirements support product/process operations but can be completed under the next product release.</w:t>
      </w:r>
    </w:p>
    <w:p w:rsidR="00000000" w:rsidDel="00000000" w:rsidP="00000000" w:rsidRDefault="00000000" w:rsidRPr="00000000" w14:paraId="00000027">
      <w:pPr>
        <w:rPr/>
      </w:pPr>
      <w:r w:rsidDel="00000000" w:rsidR="00000000" w:rsidRPr="00000000">
        <w:rPr>
          <w:rtl w:val="0"/>
        </w:rPr>
        <w:t xml:space="preserve">Low: These requirements are quality and/or functional process enhancements and are disirable if time and resources permit.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MoSCoW Prioritization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jh9fjjcazzk3" w:id="7"/>
      <w:bookmarkEnd w:id="7"/>
      <w:r w:rsidDel="00000000" w:rsidR="00000000" w:rsidRPr="00000000">
        <w:rPr>
          <w:rtl w:val="0"/>
        </w:rPr>
        <w:t xml:space="preserve">Product Metrics</w:t>
      </w:r>
    </w:p>
    <w:p w:rsidR="00000000" w:rsidDel="00000000" w:rsidP="00000000" w:rsidRDefault="00000000" w:rsidRPr="00000000" w14:paraId="00000031">
      <w:pPr>
        <w:rPr/>
      </w:pPr>
      <w:r w:rsidDel="00000000" w:rsidR="00000000" w:rsidRPr="00000000">
        <w:rPr>
          <w:rtl w:val="0"/>
        </w:rPr>
        <w:t xml:space="preserve">Product metrics for the BrightStar project will be based on cost, quality, and performance requirements as outlined in the project charter. In order to achieve project success, the BrightStar product must meet or exceed all established metrics.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Cost:</w:t>
      </w:r>
    </w:p>
    <w:p w:rsidR="00000000" w:rsidDel="00000000" w:rsidP="00000000" w:rsidRDefault="00000000" w:rsidRPr="00000000" w14:paraId="00000034">
      <w:pPr>
        <w:rPr/>
      </w:pPr>
      <w:r w:rsidDel="00000000" w:rsidR="00000000" w:rsidRPr="00000000">
        <w:rPr>
          <w:rtl w:val="0"/>
        </w:rPr>
        <w:t xml:space="preserve">BrightStar cable product must cost less then $6,000 per linear kilometer for fiber counts of 12-72 fibers; less than $8,000 per linear kilometer for fiber counts of 84-180 fibers; less than $10,000 per linear kilometer for fiber counts of 192-288 fibers.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Quality:</w:t>
      </w:r>
    </w:p>
    <w:p w:rsidR="00000000" w:rsidDel="00000000" w:rsidP="00000000" w:rsidRDefault="00000000" w:rsidRPr="00000000" w14:paraId="00000037">
      <w:pPr>
        <w:rPr/>
      </w:pPr>
      <w:r w:rsidDel="00000000" w:rsidR="00000000" w:rsidRPr="00000000">
        <w:rPr>
          <w:rtl w:val="0"/>
        </w:rPr>
        <w:t xml:space="preserve">BrightStar cable product must achieve less than 10% attenuation in temperature cycle testing</w:t>
      </w:r>
    </w:p>
    <w:p w:rsidR="00000000" w:rsidDel="00000000" w:rsidP="00000000" w:rsidRDefault="00000000" w:rsidRPr="00000000" w14:paraId="00000038">
      <w:pPr>
        <w:rPr/>
      </w:pPr>
      <w:r w:rsidDel="00000000" w:rsidR="00000000" w:rsidRPr="00000000">
        <w:rPr>
          <w:rtl w:val="0"/>
        </w:rPr>
        <w:t xml:space="preserve">BrightStar cable product must achieve a minimum bending radius of less than 10 feet</w:t>
      </w:r>
    </w:p>
    <w:p w:rsidR="00000000" w:rsidDel="00000000" w:rsidP="00000000" w:rsidRDefault="00000000" w:rsidRPr="00000000" w14:paraId="00000039">
      <w:pPr>
        <w:rPr/>
      </w:pPr>
      <w:r w:rsidDel="00000000" w:rsidR="00000000" w:rsidRPr="00000000">
        <w:rPr>
          <w:rtl w:val="0"/>
        </w:rPr>
        <w:t xml:space="preserve">BrightStar cable product must weigh less than 1.0 lb per linear foot for fiber counts of 12-180 fibers and less than 2.0 lbs for fiber counts greater than 180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Performance:</w:t>
      </w:r>
    </w:p>
    <w:p w:rsidR="00000000" w:rsidDel="00000000" w:rsidP="00000000" w:rsidRDefault="00000000" w:rsidRPr="00000000" w14:paraId="0000003C">
      <w:pPr>
        <w:rPr/>
      </w:pPr>
      <w:r w:rsidDel="00000000" w:rsidR="00000000" w:rsidRPr="00000000">
        <w:rPr>
          <w:rtl w:val="0"/>
        </w:rPr>
        <w:t xml:space="preserve">BrightStar cable must achieve an average attenuation of less than 0.1% per linear kilometer at 1550nm</w:t>
      </w:r>
    </w:p>
    <w:p w:rsidR="00000000" w:rsidDel="00000000" w:rsidP="00000000" w:rsidRDefault="00000000" w:rsidRPr="00000000" w14:paraId="0000003D">
      <w:pPr>
        <w:rPr/>
      </w:pPr>
      <w:r w:rsidDel="00000000" w:rsidR="00000000" w:rsidRPr="00000000">
        <w:rPr>
          <w:rtl w:val="0"/>
        </w:rPr>
        <w:t xml:space="preserve">BrightStar cable must achieve an average attenuation of less than 0.5% per linear kilometer at 1610nm</w:t>
      </w:r>
    </w:p>
    <w:p w:rsidR="00000000" w:rsidDel="00000000" w:rsidP="00000000" w:rsidRDefault="00000000" w:rsidRPr="00000000" w14:paraId="0000003E">
      <w:pPr>
        <w:rPr/>
      </w:pPr>
      <w:r w:rsidDel="00000000" w:rsidR="00000000" w:rsidRPr="00000000">
        <w:rPr>
          <w:rtl w:val="0"/>
        </w:rPr>
        <w:t xml:space="preserve">BrightStar cable must have a diameter of less than 1.0” for 12-72 fiber cables; less than 1.5” for 84-180 fiber cables; and less than 2.0” for 192-288 fiber cables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k7s396xvuzuq" w:id="8"/>
      <w:bookmarkEnd w:id="8"/>
      <w:r w:rsidDel="00000000" w:rsidR="00000000" w:rsidRPr="00000000">
        <w:rPr>
          <w:rtl w:val="0"/>
        </w:rPr>
        <w:t xml:space="preserve">Requirements Traceability Matrix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Below is the requirements traceability matrix for the BrightStar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BrightStar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1"/>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1635"/>
        <w:gridCol w:w="1380"/>
        <w:gridCol w:w="1305"/>
        <w:gridCol w:w="1695"/>
        <w:gridCol w:w="1455"/>
        <w:gridCol w:w="1380"/>
        <w:tblGridChange w:id="0">
          <w:tblGrid>
            <w:gridCol w:w="705"/>
            <w:gridCol w:w="1635"/>
            <w:gridCol w:w="1380"/>
            <w:gridCol w:w="1305"/>
            <w:gridCol w:w="1695"/>
            <w:gridCol w:w="1455"/>
            <w:gridCol w:w="1380"/>
          </w:tblGrid>
        </w:tblGridChange>
      </w:tblGrid>
      <w:tr>
        <w:trPr>
          <w:cantSplit w:val="0"/>
          <w:trHeight w:val="815" w:hRule="atLeast"/>
          <w:tblHeader w:val="0"/>
        </w:trPr>
        <w:tc>
          <w:tcPr>
            <w:gridSpan w:val="2"/>
            <w:shd w:fill="b7b7b7"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Name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Bright Star Fiber Optic Cable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Business Area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and Development</w:t>
            </w:r>
          </w:p>
        </w:tc>
      </w:tr>
      <w:tr>
        <w:trPr>
          <w:cantSplit w:val="0"/>
          <w:trHeight w:val="815" w:hRule="atLeast"/>
          <w:tblHeader w:val="0"/>
        </w:trPr>
        <w:tc>
          <w:tcPr>
            <w:gridSpan w:val="2"/>
            <w:shd w:fill="b7b7b7"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Manager</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 Doe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Business Analyst Lead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White</w:t>
            </w:r>
          </w:p>
        </w:tc>
      </w:tr>
      <w:tr>
        <w:trPr>
          <w:cantSplit w:val="0"/>
          <w:trHeight w:val="1085" w:hRule="atLeast"/>
          <w:tblHeader w:val="0"/>
        </w:trPr>
        <w:tc>
          <w:tcPr>
            <w:gridSpan w:val="2"/>
            <w:shd w:fill="b7b7b7"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QA Lead</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 Black</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Target Implementation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06/01/20xx</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Requirement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Design Document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Charter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 Case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User Acceptance 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Comments</w:t>
            </w:r>
            <w:r w:rsidDel="00000000" w:rsidR="00000000" w:rsidRPr="00000000">
              <w:rPr>
                <w:rtl w:val="0"/>
              </w:rPr>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cable building cost per linear foot by 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 attenuation in temperature testing by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 fiber cable bending radius by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fiber cable weight by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Improve performance (attenuation) by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cable diameter by 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DD006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TS006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