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xtTable"/>
        <w:tblpPr w:leftFromText="180" w:rightFromText="180" w:vertAnchor="text" w:tblpXSpec="center" w:tblpY="1"/>
        <w:tblOverlap w:val="never"/>
        <w:tblW w:w="0" w:type="auto"/>
        <w:jc w:val="left"/>
        <w:tblBorders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14026"/>
      </w:tblGrid>
      <w:tr w:rsidR="005D0358" w:rsidRPr="00A34076" w:rsidTr="00496D4C">
        <w:trPr>
          <w:cantSplit/>
          <w:trHeight w:val="5166"/>
          <w:jc w:val="left"/>
        </w:trPr>
        <w:sdt>
          <w:sdtPr>
            <w:rPr>
              <w:rFonts w:ascii="Century Gothic" w:eastAsiaTheme="minorEastAsia" w:hAnsi="Century Gothic" w:cstheme="minorBidi"/>
              <w:color w:val="38ABED" w:themeColor="background2"/>
              <w:kern w:val="0"/>
              <w:sz w:val="24"/>
              <w:szCs w:val="24"/>
            </w:rPr>
            <w:id w:val="12441451"/>
            <w:placeholder>
              <w:docPart w:val="2EA4D91B844B014F9C8F0957EBB2E58C"/>
            </w:placeholder>
          </w:sdtPr>
          <w:sdtEndPr/>
          <w:sdtContent>
            <w:tc>
              <w:tcPr>
                <w:tcW w:w="14026" w:type="dxa"/>
                <w:shd w:val="clear" w:color="auto" w:fill="E6E6E6"/>
                <w:vAlign w:val="bottom"/>
              </w:tcPr>
              <w:p w:rsidR="00A34076" w:rsidRPr="00A34076" w:rsidRDefault="003C5E09" w:rsidP="00F65AB7">
                <w:pPr>
                  <w:pStyle w:val="Title"/>
                  <w:rPr>
                    <w:rFonts w:ascii="Century Gothic" w:hAnsi="Century Gothic"/>
                  </w:rPr>
                </w:pPr>
                <w:r w:rsidRPr="00A34076">
                  <w:rPr>
                    <w:rFonts w:ascii="Century Gothic" w:hAnsi="Century Gothic"/>
                    <w:noProof/>
                  </w:rPr>
                  <w:drawing>
                    <wp:inline distT="0" distB="0" distL="0" distR="0">
                      <wp:extent cx="2432473" cy="561340"/>
                      <wp:effectExtent l="0" t="0" r="0" b="0"/>
                      <wp:docPr id="1" name="Picture 0" descr="Keenan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Keenan_Logo.pn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32473" cy="561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34076" w:rsidRPr="00A34076" w:rsidRDefault="00A34076" w:rsidP="00F65AB7">
                <w:pPr>
                  <w:pStyle w:val="Title"/>
                  <w:rPr>
                    <w:rFonts w:ascii="Century Gothic" w:hAnsi="Century Gothic"/>
                  </w:rPr>
                </w:pPr>
              </w:p>
              <w:p w:rsidR="005D33AC" w:rsidRPr="000C0507" w:rsidRDefault="00511103" w:rsidP="00F65AB7">
                <w:pPr>
                  <w:pStyle w:val="Title"/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</w:pPr>
                <w:r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  <w:t>May</w:t>
                </w:r>
                <w:r w:rsidR="00EF7A98"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  <w:t xml:space="preserve"> 2015</w:t>
                </w:r>
                <w:r w:rsidR="00A34076" w:rsidRPr="000C0507"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  <w:t>, Monthly Report</w:t>
                </w:r>
              </w:p>
              <w:p w:rsidR="005D33AC" w:rsidRPr="00F65AB7" w:rsidRDefault="00231142" w:rsidP="00F65AB7">
                <w:pPr>
                  <w:pStyle w:val="Subtitle"/>
                  <w:rPr>
                    <w:rFonts w:ascii="Century Gothic" w:hAnsi="Century Gothic"/>
                    <w:color w:val="094264" w:themeColor="accent1" w:themeShade="BF"/>
                  </w:rPr>
                </w:pPr>
                <w:sdt>
                  <w:sdtPr>
                    <w:rPr>
                      <w:rFonts w:ascii="Century Gothic" w:hAnsi="Century Gothic"/>
                      <w:color w:val="094264" w:themeColor="accent1" w:themeShade="BF"/>
                    </w:rPr>
                    <w:id w:val="12441453"/>
                    <w:placeholder>
                      <w:docPart w:val="62C7950D2E0C65478DDCB696985350C8"/>
                    </w:placeholder>
                  </w:sdtPr>
                  <w:sdtEndPr/>
                  <w:sdtContent>
                    <w:r w:rsidR="005D33AC" w:rsidRPr="00F65AB7">
                      <w:rPr>
                        <w:rFonts w:ascii="Century Gothic" w:hAnsi="Century Gothic"/>
                        <w:color w:val="094264" w:themeColor="accent1" w:themeShade="BF"/>
                      </w:rPr>
                      <w:t>Submitted to Keenan &amp; Associates</w:t>
                    </w:r>
                  </w:sdtContent>
                </w:sdt>
                <w:r w:rsidR="005D33AC" w:rsidRPr="00F65AB7">
                  <w:rPr>
                    <w:rFonts w:ascii="Century Gothic" w:hAnsi="Century Gothic"/>
                    <w:color w:val="094264" w:themeColor="accent1" w:themeShade="BF"/>
                  </w:rPr>
                  <w:br/>
                </w:r>
                <w:r w:rsidR="004865DA">
                  <w:rPr>
                    <w:rFonts w:ascii="Century Gothic" w:hAnsi="Century Gothic"/>
                    <w:color w:val="094264" w:themeColor="accent1" w:themeShade="BF"/>
                  </w:rPr>
                  <w:t>June</w:t>
                </w:r>
                <w:r w:rsidR="00C73783">
                  <w:rPr>
                    <w:rFonts w:ascii="Century Gothic" w:hAnsi="Century Gothic"/>
                    <w:color w:val="094264" w:themeColor="accent1" w:themeShade="BF"/>
                  </w:rPr>
                  <w:t xml:space="preserve"> </w:t>
                </w:r>
                <w:r w:rsidR="00863293">
                  <w:rPr>
                    <w:rFonts w:ascii="Century Gothic" w:hAnsi="Century Gothic"/>
                    <w:color w:val="094264" w:themeColor="accent1" w:themeShade="BF"/>
                  </w:rPr>
                  <w:t>1</w:t>
                </w:r>
                <w:r w:rsidR="00913B19">
                  <w:rPr>
                    <w:rFonts w:ascii="Century Gothic" w:hAnsi="Century Gothic"/>
                    <w:color w:val="094264" w:themeColor="accent1" w:themeShade="BF"/>
                  </w:rPr>
                  <w:t>5</w:t>
                </w:r>
                <w:r w:rsidR="005D33AC" w:rsidRPr="00F65AB7">
                  <w:rPr>
                    <w:rFonts w:ascii="Century Gothic" w:hAnsi="Century Gothic"/>
                    <w:color w:val="094264" w:themeColor="accent1" w:themeShade="BF"/>
                  </w:rPr>
                  <w:t>, 201</w:t>
                </w:r>
                <w:r w:rsidR="00FA68FD">
                  <w:rPr>
                    <w:rFonts w:ascii="Century Gothic" w:hAnsi="Century Gothic"/>
                    <w:color w:val="094264" w:themeColor="accent1" w:themeShade="BF"/>
                  </w:rPr>
                  <w:t>5</w:t>
                </w:r>
              </w:p>
              <w:p w:rsidR="005D33AC" w:rsidRPr="00F65AB7" w:rsidRDefault="005D33AC" w:rsidP="00F65AB7">
                <w:pPr>
                  <w:pStyle w:val="Date"/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</w:pPr>
                <w:r w:rsidRPr="00F65AB7"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 xml:space="preserve">Compiled by </w:t>
                </w:r>
                <w:r w:rsidR="00B85F7E"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>Jaikrishna</w:t>
                </w:r>
              </w:p>
              <w:p w:rsidR="005D0358" w:rsidRPr="00A34076" w:rsidRDefault="00CB5FBE" w:rsidP="00F65AB7">
                <w:pPr>
                  <w:pStyle w:val="Date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>Jaikrishna.cs</w:t>
                </w:r>
                <w:r w:rsidR="005D33AC" w:rsidRPr="00F65AB7"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>@focusite.com</w:t>
                </w:r>
                <w:r w:rsidR="00A34076" w:rsidRPr="00FB3621">
                  <w:rPr>
                    <w:rFonts w:ascii="Century Gothic" w:hAnsi="Century Gothic"/>
                    <w:sz w:val="48"/>
                  </w:rPr>
                  <w:t xml:space="preserve"> </w:t>
                </w:r>
              </w:p>
            </w:tc>
          </w:sdtContent>
        </w:sdt>
      </w:tr>
      <w:tr w:rsidR="005D0358" w:rsidRPr="00A34076" w:rsidTr="00496D4C">
        <w:trPr>
          <w:cantSplit/>
          <w:trHeight w:val="3622"/>
          <w:jc w:val="left"/>
        </w:trPr>
        <w:tc>
          <w:tcPr>
            <w:tcW w:w="14026" w:type="dxa"/>
            <w:shd w:val="clear" w:color="auto" w:fill="E6E6E6"/>
          </w:tcPr>
          <w:p w:rsidR="00A34076" w:rsidRPr="00F65AB7" w:rsidRDefault="00F65AB7" w:rsidP="000C0507">
            <w:pPr>
              <w:pStyle w:val="Heading3"/>
              <w:jc w:val="both"/>
              <w:rPr>
                <w:rFonts w:ascii="Arial" w:hAnsi="Arial" w:cs="Arial"/>
                <w:color w:val="142948" w:themeColor="text2" w:themeShade="BF"/>
              </w:rPr>
            </w:pPr>
            <w:bookmarkStart w:id="0" w:name="_Toc422168298"/>
            <w:r>
              <w:rPr>
                <w:rFonts w:ascii="Arial" w:hAnsi="Arial" w:cs="Arial"/>
                <w:color w:val="142948" w:themeColor="text2" w:themeShade="BF"/>
              </w:rPr>
              <w:t>PREFACE</w:t>
            </w:r>
            <w:bookmarkEnd w:id="0"/>
          </w:p>
          <w:p w:rsidR="00A34076" w:rsidRPr="00F65AB7" w:rsidRDefault="00A34076" w:rsidP="000C0507">
            <w:pPr>
              <w:jc w:val="both"/>
              <w:rPr>
                <w:rFonts w:ascii="Arial" w:hAnsi="Arial" w:cs="Arial"/>
                <w:color w:val="FFFFFF" w:themeColor="background1"/>
              </w:rPr>
            </w:pPr>
          </w:p>
          <w:p w:rsidR="00A34076" w:rsidRPr="000C0507" w:rsidRDefault="00A34076" w:rsidP="000C0507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This monthly summary report covers work accomplished during the period </w:t>
            </w:r>
            <w:r w:rsidR="00A02926" w:rsidRPr="000C0507">
              <w:rPr>
                <w:rFonts w:ascii="Arial" w:hAnsi="Arial" w:cs="Arial"/>
                <w:color w:val="7F7F7F" w:themeColor="text1" w:themeTint="80"/>
              </w:rPr>
              <w:t>of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</w:t>
            </w:r>
            <w:r w:rsidR="00FC01C4">
              <w:rPr>
                <w:rFonts w:ascii="Arial" w:hAnsi="Arial" w:cs="Arial"/>
                <w:color w:val="7F7F7F" w:themeColor="text1" w:themeTint="80"/>
              </w:rPr>
              <w:t>May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</w:t>
            </w:r>
            <w:r w:rsidR="002D53CB" w:rsidRPr="000C0507">
              <w:rPr>
                <w:rFonts w:ascii="Arial" w:hAnsi="Arial" w:cs="Arial"/>
                <w:color w:val="7F7F7F" w:themeColor="text1" w:themeTint="80"/>
              </w:rPr>
              <w:t>0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1 through </w:t>
            </w:r>
            <w:r w:rsidR="00FC01C4">
              <w:rPr>
                <w:rFonts w:ascii="Arial" w:hAnsi="Arial" w:cs="Arial"/>
                <w:color w:val="7F7F7F" w:themeColor="text1" w:themeTint="80"/>
              </w:rPr>
              <w:t>May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</w:t>
            </w:r>
            <w:r w:rsidR="00FC01C4">
              <w:rPr>
                <w:rFonts w:ascii="Arial" w:hAnsi="Arial" w:cs="Arial"/>
                <w:color w:val="7F7F7F" w:themeColor="text1" w:themeTint="80"/>
              </w:rPr>
              <w:t>31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>, 201</w:t>
            </w:r>
            <w:r w:rsidR="00EF7A98">
              <w:rPr>
                <w:rFonts w:ascii="Arial" w:hAnsi="Arial" w:cs="Arial"/>
                <w:color w:val="7F7F7F" w:themeColor="text1" w:themeTint="80"/>
              </w:rPr>
              <w:t>5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as part of </w:t>
            </w:r>
            <w:r w:rsidR="00A02926" w:rsidRPr="000C0507">
              <w:rPr>
                <w:rFonts w:ascii="Arial" w:hAnsi="Arial" w:cs="Arial"/>
                <w:color w:val="7F7F7F" w:themeColor="text1" w:themeTint="80"/>
              </w:rPr>
              <w:t>Keenan – Focus America Technology Partnership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. </w:t>
            </w:r>
          </w:p>
          <w:p w:rsidR="00A02926" w:rsidRPr="00F65AB7" w:rsidRDefault="00A02926" w:rsidP="000C0507">
            <w:pPr>
              <w:jc w:val="both"/>
              <w:rPr>
                <w:rFonts w:ascii="Arial" w:hAnsi="Arial" w:cs="Arial"/>
                <w:color w:val="FFFFFF" w:themeColor="background1"/>
              </w:rPr>
            </w:pPr>
          </w:p>
          <w:p w:rsidR="00A02926" w:rsidRDefault="00F65AB7" w:rsidP="000C0507">
            <w:pPr>
              <w:pStyle w:val="Heading3"/>
              <w:jc w:val="both"/>
              <w:rPr>
                <w:rFonts w:ascii="Arial" w:hAnsi="Arial" w:cs="Arial"/>
                <w:color w:val="142948" w:themeColor="text2" w:themeShade="BF"/>
              </w:rPr>
            </w:pPr>
            <w:bookmarkStart w:id="1" w:name="_Toc422168299"/>
            <w:r w:rsidRPr="00F65AB7">
              <w:rPr>
                <w:rFonts w:ascii="Arial" w:hAnsi="Arial" w:cs="Arial"/>
                <w:color w:val="142948" w:themeColor="text2" w:themeShade="BF"/>
              </w:rPr>
              <w:t>DISTRIBUTION LIST</w:t>
            </w:r>
            <w:bookmarkEnd w:id="1"/>
          </w:p>
          <w:p w:rsidR="000C0507" w:rsidRDefault="000C0507" w:rsidP="000C0507">
            <w:pPr>
              <w:rPr>
                <w:color w:val="7F7F7F" w:themeColor="text1" w:themeTint="80"/>
              </w:rPr>
            </w:pPr>
          </w:p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Pr="000C0507" w:rsidRDefault="000C0507" w:rsidP="000C0507"/>
          <w:p w:rsidR="00A02926" w:rsidRPr="00A02926" w:rsidRDefault="00A02926" w:rsidP="00F65AB7"/>
        </w:tc>
      </w:tr>
    </w:tbl>
    <w:p w:rsidR="00C73783" w:rsidRDefault="00C73783">
      <w:pPr>
        <w:rPr>
          <w:rFonts w:ascii="Arial" w:hAnsi="Arial" w:cs="Arial"/>
          <w:b/>
          <w:sz w:val="38"/>
        </w:rPr>
      </w:pPr>
    </w:p>
    <w:p w:rsidR="002F68F1" w:rsidRPr="002F68F1" w:rsidRDefault="002F68F1">
      <w:pPr>
        <w:rPr>
          <w:rFonts w:ascii="Arial" w:hAnsi="Arial" w:cs="Arial"/>
          <w:b/>
          <w:sz w:val="38"/>
        </w:rPr>
      </w:pPr>
      <w:r w:rsidRPr="002F68F1">
        <w:rPr>
          <w:rFonts w:ascii="Arial" w:hAnsi="Arial" w:cs="Arial"/>
          <w:b/>
          <w:sz w:val="38"/>
        </w:rPr>
        <w:lastRenderedPageBreak/>
        <w:t>Table of Contents</w:t>
      </w:r>
    </w:p>
    <w:p w:rsidR="002F68F1" w:rsidRDefault="002F68F1">
      <w:pPr>
        <w:rPr>
          <w:rFonts w:ascii="Arial" w:hAnsi="Arial" w:cs="Arial"/>
        </w:rPr>
      </w:pPr>
    </w:p>
    <w:bookmarkStart w:id="2" w:name="_GoBack"/>
    <w:bookmarkEnd w:id="2"/>
    <w:p w:rsidR="00553210" w:rsidRDefault="00DD174A">
      <w:pPr>
        <w:pStyle w:val="TOC3"/>
        <w:tabs>
          <w:tab w:val="right" w:leader="dot" w:pos="14390"/>
        </w:tabs>
        <w:rPr>
          <w:noProof/>
          <w:sz w:val="22"/>
        </w:rPr>
      </w:pPr>
      <w:r>
        <w:rPr>
          <w:rFonts w:ascii="Arial" w:hAnsi="Arial" w:cs="Arial"/>
        </w:rPr>
        <w:fldChar w:fldCharType="begin"/>
      </w:r>
      <w:r w:rsidR="002F68F1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2168298" w:history="1">
        <w:r w:rsidR="00553210" w:rsidRPr="0074260B">
          <w:rPr>
            <w:rStyle w:val="Hyperlink"/>
            <w:rFonts w:ascii="Arial" w:hAnsi="Arial" w:cs="Arial"/>
            <w:noProof/>
          </w:rPr>
          <w:t>PREFACE</w:t>
        </w:r>
        <w:r w:rsidR="00553210">
          <w:rPr>
            <w:noProof/>
            <w:webHidden/>
          </w:rPr>
          <w:tab/>
        </w:r>
        <w:r w:rsidR="00553210">
          <w:rPr>
            <w:noProof/>
            <w:webHidden/>
          </w:rPr>
          <w:fldChar w:fldCharType="begin"/>
        </w:r>
        <w:r w:rsidR="00553210">
          <w:rPr>
            <w:noProof/>
            <w:webHidden/>
          </w:rPr>
          <w:instrText xml:space="preserve"> PAGEREF _Toc422168298 \h </w:instrText>
        </w:r>
        <w:r w:rsidR="00553210">
          <w:rPr>
            <w:noProof/>
            <w:webHidden/>
          </w:rPr>
        </w:r>
        <w:r w:rsidR="00553210">
          <w:rPr>
            <w:noProof/>
            <w:webHidden/>
          </w:rPr>
          <w:fldChar w:fldCharType="separate"/>
        </w:r>
        <w:r w:rsidR="00553210">
          <w:rPr>
            <w:noProof/>
            <w:webHidden/>
          </w:rPr>
          <w:t>1</w:t>
        </w:r>
        <w:r w:rsidR="00553210">
          <w:rPr>
            <w:noProof/>
            <w:webHidden/>
          </w:rPr>
          <w:fldChar w:fldCharType="end"/>
        </w:r>
      </w:hyperlink>
    </w:p>
    <w:p w:rsidR="00553210" w:rsidRDefault="00553210">
      <w:pPr>
        <w:pStyle w:val="TOC3"/>
        <w:tabs>
          <w:tab w:val="right" w:leader="dot" w:pos="14390"/>
        </w:tabs>
        <w:rPr>
          <w:noProof/>
          <w:sz w:val="22"/>
        </w:rPr>
      </w:pPr>
      <w:hyperlink w:anchor="_Toc422168299" w:history="1">
        <w:r w:rsidRPr="0074260B">
          <w:rPr>
            <w:rStyle w:val="Hyperlink"/>
            <w:rFonts w:ascii="Arial" w:hAnsi="Arial" w:cs="Arial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22168300" w:history="1">
        <w:r w:rsidRPr="0074260B">
          <w:rPr>
            <w:rStyle w:val="Hyperlink"/>
            <w:rFonts w:ascii="Arial" w:hAnsi="Arial" w:cs="Arial"/>
            <w:noProof/>
          </w:rPr>
          <w:t>1.0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BI/BO - Support Services / 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1" w:history="1">
        <w:r w:rsidRPr="0074260B">
          <w:rPr>
            <w:rStyle w:val="Hyperlink"/>
            <w:rFonts w:ascii="Arial" w:hAnsi="Arial" w:cs="Arial"/>
            <w:noProof/>
          </w:rPr>
          <w:t>1.1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BI 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2" w:history="1">
        <w:r w:rsidRPr="0074260B">
          <w:rPr>
            <w:rStyle w:val="Hyperlink"/>
            <w:rFonts w:ascii="Arial" w:hAnsi="Arial" w:cs="Arial"/>
            <w:noProof/>
          </w:rPr>
          <w:t>1.2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BI Support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3" w:history="1">
        <w:r w:rsidRPr="0074260B">
          <w:rPr>
            <w:rStyle w:val="Hyperlink"/>
            <w:rFonts w:ascii="Arial" w:hAnsi="Arial" w:cs="Arial"/>
            <w:noProof/>
          </w:rPr>
          <w:t>1.3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BO Administration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4" w:history="1">
        <w:r w:rsidRPr="0074260B">
          <w:rPr>
            <w:rStyle w:val="Hyperlink"/>
            <w:rFonts w:ascii="Arial" w:hAnsi="Arial" w:cs="Arial"/>
            <w:noProof/>
          </w:rPr>
          <w:t>1.4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Tasks in 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5" w:history="1">
        <w:r w:rsidRPr="0074260B">
          <w:rPr>
            <w:rStyle w:val="Hyperlink"/>
            <w:rFonts w:ascii="Arial" w:hAnsi="Arial" w:cs="Arial"/>
            <w:noProof/>
          </w:rPr>
          <w:t>1.5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Planned activities for June,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22168306" w:history="1">
        <w:r w:rsidRPr="0074260B">
          <w:rPr>
            <w:rStyle w:val="Hyperlink"/>
            <w:rFonts w:ascii="Arial" w:hAnsi="Arial" w:cs="Arial"/>
            <w:noProof/>
          </w:rPr>
          <w:t>2.0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HIX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7" w:history="1">
        <w:r w:rsidRPr="0074260B">
          <w:rPr>
            <w:rStyle w:val="Hyperlink"/>
            <w:rFonts w:ascii="Arial" w:hAnsi="Arial" w:cs="Arial"/>
            <w:noProof/>
          </w:rPr>
          <w:t>2.1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Completed Activities in May,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08" w:history="1">
        <w:r w:rsidRPr="0074260B">
          <w:rPr>
            <w:rStyle w:val="Hyperlink"/>
            <w:rFonts w:ascii="Arial" w:hAnsi="Arial" w:cs="Arial"/>
            <w:noProof/>
          </w:rPr>
          <w:t>2.2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Planned activities for June,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22168309" w:history="1">
        <w:r w:rsidRPr="0074260B">
          <w:rPr>
            <w:rStyle w:val="Hyperlink"/>
            <w:rFonts w:ascii="Arial" w:hAnsi="Arial" w:cs="Arial"/>
            <w:noProof/>
          </w:rPr>
          <w:t>3.0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CBMS Hotfix Enhancements / CBMS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0" w:history="1">
        <w:r w:rsidRPr="0074260B">
          <w:rPr>
            <w:rStyle w:val="Hyperlink"/>
            <w:rFonts w:ascii="Arial" w:hAnsi="Arial" w:cs="Arial"/>
            <w:noProof/>
          </w:rPr>
          <w:t>3.1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Enhancements – CBMS Hot fix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1" w:history="1">
        <w:r w:rsidRPr="0074260B">
          <w:rPr>
            <w:rStyle w:val="Hyperlink"/>
            <w:rFonts w:ascii="Arial" w:hAnsi="Arial" w:cs="Arial"/>
            <w:noProof/>
          </w:rPr>
          <w:t>3.2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2" w:history="1">
        <w:r w:rsidRPr="0074260B">
          <w:rPr>
            <w:rStyle w:val="Hyperlink"/>
            <w:rFonts w:ascii="Arial" w:hAnsi="Arial" w:cs="Arial"/>
            <w:noProof/>
          </w:rPr>
          <w:t>3.3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Planned activities for June,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22168313" w:history="1">
        <w:r w:rsidRPr="0074260B">
          <w:rPr>
            <w:rStyle w:val="Hyperlink"/>
            <w:rFonts w:ascii="Arial" w:hAnsi="Arial" w:cs="Arial"/>
            <w:noProof/>
          </w:rPr>
          <w:t>4.0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Enterprise QA Testing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4" w:history="1">
        <w:r w:rsidRPr="0074260B">
          <w:rPr>
            <w:rStyle w:val="Hyperlink"/>
            <w:rFonts w:ascii="Arial" w:hAnsi="Arial" w:cs="Arial"/>
            <w:noProof/>
          </w:rPr>
          <w:t>4.1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 CBMS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5" w:history="1">
        <w:r w:rsidRPr="0074260B">
          <w:rPr>
            <w:rStyle w:val="Hyperlink"/>
            <w:rFonts w:ascii="Arial" w:hAnsi="Arial" w:cs="Arial"/>
            <w:noProof/>
          </w:rPr>
          <w:t>4.2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QA-CBMS Planned Activities for June -2015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6" w:history="1">
        <w:r w:rsidRPr="0074260B">
          <w:rPr>
            <w:rStyle w:val="Hyperlink"/>
            <w:rFonts w:ascii="Arial" w:hAnsi="Arial" w:cs="Arial"/>
            <w:noProof/>
          </w:rPr>
          <w:t>4.3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 –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7" w:history="1">
        <w:r w:rsidRPr="0074260B">
          <w:rPr>
            <w:rStyle w:val="Hyperlink"/>
            <w:rFonts w:ascii="Arial" w:hAnsi="Arial" w:cs="Arial"/>
            <w:noProof/>
          </w:rPr>
          <w:t>4.4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 - Portal Planned Activities for June -2015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8" w:history="1">
        <w:r w:rsidRPr="0074260B">
          <w:rPr>
            <w:rStyle w:val="Hyperlink"/>
            <w:rFonts w:ascii="Arial" w:hAnsi="Arial" w:cs="Arial"/>
            <w:noProof/>
          </w:rPr>
          <w:t>4.5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QA- DW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19" w:history="1">
        <w:r w:rsidRPr="0074260B">
          <w:rPr>
            <w:rStyle w:val="Hyperlink"/>
            <w:rFonts w:ascii="Arial" w:hAnsi="Arial" w:cs="Arial"/>
            <w:noProof/>
          </w:rPr>
          <w:t>4.6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QA-D/W Track Planned Activities for June,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20" w:history="1">
        <w:r w:rsidRPr="0074260B">
          <w:rPr>
            <w:rStyle w:val="Hyperlink"/>
            <w:rFonts w:ascii="Arial" w:hAnsi="Arial" w:cs="Arial"/>
            <w:noProof/>
          </w:rPr>
          <w:t>4.7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 - HIX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210" w:rsidRDefault="00553210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22168321" w:history="1">
        <w:r w:rsidRPr="0074260B">
          <w:rPr>
            <w:rStyle w:val="Hyperlink"/>
            <w:rFonts w:ascii="Arial" w:hAnsi="Arial" w:cs="Arial"/>
            <w:noProof/>
          </w:rPr>
          <w:t>4.8</w:t>
        </w:r>
        <w:r>
          <w:rPr>
            <w:noProof/>
            <w:sz w:val="22"/>
          </w:rPr>
          <w:tab/>
        </w:r>
        <w:r w:rsidRPr="0074260B">
          <w:rPr>
            <w:rStyle w:val="Hyperlink"/>
            <w:rFonts w:ascii="Arial" w:hAnsi="Arial" w:cs="Arial"/>
            <w:noProof/>
          </w:rPr>
          <w:t>QA – HIX planned activities for June 2015.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5B70" w:rsidRDefault="00DD174A" w:rsidP="00250526">
      <w:pPr>
        <w:pStyle w:val="Heading1"/>
        <w:keepNext/>
        <w:keepLines/>
        <w:pageBreakBefore w:val="0"/>
        <w:spacing w:before="480" w:after="0" w:line="276" w:lineRule="auto"/>
        <w:ind w:left="720"/>
      </w:pPr>
      <w:r>
        <w:rPr>
          <w:rFonts w:ascii="Arial" w:hAnsi="Arial" w:cs="Arial"/>
        </w:rPr>
        <w:lastRenderedPageBreak/>
        <w:fldChar w:fldCharType="end"/>
      </w:r>
    </w:p>
    <w:p w:rsidR="00867CFA" w:rsidRPr="0031639C" w:rsidRDefault="00867CFA" w:rsidP="00867CFA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3" w:name="_Toc403133584"/>
      <w:bookmarkStart w:id="4" w:name="_Toc422168300"/>
      <w:r w:rsidRPr="0031639C">
        <w:rPr>
          <w:rFonts w:ascii="Arial" w:hAnsi="Arial" w:cs="Arial"/>
        </w:rPr>
        <w:t>BI/BO - Support Services / Enhancements</w:t>
      </w:r>
      <w:bookmarkEnd w:id="4"/>
    </w:p>
    <w:p w:rsidR="00867CFA" w:rsidRPr="00B73F4C" w:rsidRDefault="00867CFA" w:rsidP="00867CF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5" w:name="_Toc416187566"/>
      <w:bookmarkStart w:id="6" w:name="_Toc277004661"/>
      <w:bookmarkStart w:id="7" w:name="_Toc422168301"/>
      <w:r w:rsidRPr="0031639C">
        <w:rPr>
          <w:rFonts w:ascii="Arial" w:hAnsi="Arial" w:cs="Arial"/>
        </w:rPr>
        <w:t>BI Enhancements</w:t>
      </w:r>
      <w:bookmarkEnd w:id="5"/>
      <w:bookmarkEnd w:id="7"/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Dashboards 3.1 to 4.1 migration – WC bug fixing reported by QA team – In Progress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4.1 Demo Dashboard – Development - PL Sections Completed – Sent for Review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CBR Summary POC Crystal Report – Development completed – UAT Ready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Portal Integration parameters shared with PCB 4.0 development team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HH &amp; </w:t>
      </w:r>
      <w:proofErr w:type="spellStart"/>
      <w:r>
        <w:rPr>
          <w:rFonts w:ascii="Arial" w:hAnsi="Arial" w:cs="Arial"/>
        </w:rPr>
        <w:t>Enloe</w:t>
      </w:r>
      <w:proofErr w:type="spellEnd"/>
      <w:r>
        <w:rPr>
          <w:rFonts w:ascii="Arial" w:hAnsi="Arial" w:cs="Arial"/>
        </w:rPr>
        <w:t xml:space="preserve"> Dashboard – Data Refresh – Completed Successfully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CBMS Weekly Status Report/Dashboard – Development completed – UAT Ready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ODS 4.0 – Approach shared &amp; ongoing Requirement Analysis and Design &amp; Development –  In-Progress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WCIR Changes requested for SP/JPA/Client IDs &amp; Numbers – Successfully completed – Deployed in PROD 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Keenan Direct – All Leads Report change request – Completed – PROD 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4.0 Alert Data ETL Development – Completed – Shared with Portal Team for Review – QA Ready (awaiting for Portal team confirmation)</w:t>
      </w:r>
    </w:p>
    <w:p w:rsidR="00867CFA" w:rsidRDefault="00867CFA" w:rsidP="00867CFA">
      <w:pPr>
        <w:pStyle w:val="ListParagraph"/>
        <w:spacing w:after="200" w:line="276" w:lineRule="auto"/>
        <w:ind w:left="1800"/>
        <w:rPr>
          <w:rFonts w:ascii="Arial" w:hAnsi="Arial" w:cs="Arial"/>
        </w:rPr>
      </w:pPr>
    </w:p>
    <w:p w:rsidR="00867CFA" w:rsidRPr="0031639C" w:rsidRDefault="00867CFA" w:rsidP="00867CF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8" w:name="_Toc422168302"/>
      <w:r w:rsidRPr="0031639C">
        <w:rPr>
          <w:rFonts w:ascii="Arial" w:hAnsi="Arial" w:cs="Arial"/>
        </w:rPr>
        <w:t>BI Support Services</w:t>
      </w:r>
      <w:bookmarkEnd w:id="8"/>
      <w:r w:rsidRPr="0031639C">
        <w:rPr>
          <w:rFonts w:ascii="Arial" w:hAnsi="Arial" w:cs="Arial"/>
        </w:rPr>
        <w:t xml:space="preserve">  </w:t>
      </w:r>
    </w:p>
    <w:p w:rsidR="00867CFA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April, 2015 </w:t>
      </w:r>
      <w:r w:rsidRPr="0031639C">
        <w:rPr>
          <w:rFonts w:ascii="Arial" w:hAnsi="Arial" w:cs="Arial"/>
        </w:rPr>
        <w:t>month end AIG ETL support services completed successfully</w:t>
      </w:r>
      <w:r>
        <w:rPr>
          <w:rFonts w:ascii="Arial" w:hAnsi="Arial" w:cs="Arial"/>
        </w:rPr>
        <w:t>.</w:t>
      </w:r>
    </w:p>
    <w:p w:rsidR="00867CFA" w:rsidRPr="0031639C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April, 2015 month end ODS ETL issues due to BR mismatch fixed and ETL job run completed successfully</w:t>
      </w:r>
    </w:p>
    <w:p w:rsidR="00867CFA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 w:rsidRPr="0031639C">
        <w:rPr>
          <w:rFonts w:ascii="Arial" w:hAnsi="Arial" w:cs="Arial"/>
        </w:rPr>
        <w:t>Completed successfully production tasks of ETL job run, report refresh, Dashboard updates</w:t>
      </w:r>
      <w:r>
        <w:rPr>
          <w:rFonts w:ascii="Arial" w:hAnsi="Arial" w:cs="Arial"/>
        </w:rPr>
        <w:t xml:space="preserve">. Four times ODS3 BR issues escalated to </w:t>
      </w:r>
      <w:proofErr w:type="spellStart"/>
      <w:r>
        <w:rPr>
          <w:rFonts w:ascii="Arial" w:hAnsi="Arial" w:cs="Arial"/>
        </w:rPr>
        <w:t>iVOS</w:t>
      </w:r>
      <w:proofErr w:type="spellEnd"/>
      <w:r>
        <w:rPr>
          <w:rFonts w:ascii="Arial" w:hAnsi="Arial" w:cs="Arial"/>
        </w:rPr>
        <w:t xml:space="preserve"> team and the same is fixed. BenefitPoint Prod Data Extract issue twice &amp; followed by Job Execution done manually</w:t>
      </w:r>
    </w:p>
    <w:p w:rsidR="00867CFA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BenefitPoint Password changed – Changed data extractor application and deployed in QA and PROD.</w:t>
      </w:r>
    </w:p>
    <w:p w:rsidR="00867CFA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EBS 2015 Jobs monitoring completed successfully in PROD – Multiple survey issues posted to Business for the correction in </w:t>
      </w:r>
      <w:proofErr w:type="spellStart"/>
      <w:r>
        <w:rPr>
          <w:rFonts w:ascii="Arial" w:hAnsi="Arial" w:cs="Arial"/>
        </w:rPr>
        <w:t>SalesForce</w:t>
      </w:r>
      <w:proofErr w:type="spellEnd"/>
    </w:p>
    <w:p w:rsidR="00867CFA" w:rsidRPr="0031639C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WCIR Job run completed successfully in PROD</w:t>
      </w:r>
    </w:p>
    <w:p w:rsidR="00867CFA" w:rsidRDefault="00867CFA" w:rsidP="00867CFA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 w:rsidRPr="0031639C">
        <w:rPr>
          <w:rFonts w:ascii="Arial" w:hAnsi="Arial" w:cs="Arial"/>
        </w:rPr>
        <w:t>Reports data quality check done successfully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072EB5">
        <w:rPr>
          <w:rFonts w:ascii="Arial" w:hAnsi="Arial" w:cs="Arial"/>
        </w:rPr>
        <w:t>Daily ODS3 ETL Load Slow in PROD</w:t>
      </w:r>
      <w:r>
        <w:rPr>
          <w:rFonts w:ascii="Arial" w:hAnsi="Arial" w:cs="Arial"/>
        </w:rPr>
        <w:t xml:space="preserve"> &amp; PROD DB Connection issues</w:t>
      </w:r>
      <w:r w:rsidRPr="00072EB5">
        <w:rPr>
          <w:rFonts w:ascii="Arial" w:hAnsi="Arial" w:cs="Arial"/>
        </w:rPr>
        <w:t xml:space="preserve"> – Manual ETL Job run &amp; MV refr</w:t>
      </w:r>
      <w:r>
        <w:rPr>
          <w:rFonts w:ascii="Arial" w:hAnsi="Arial" w:cs="Arial"/>
        </w:rPr>
        <w:t>esh done on 5/28</w:t>
      </w:r>
    </w:p>
    <w:p w:rsidR="00867CFA" w:rsidRPr="00F912A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proofErr w:type="spellStart"/>
      <w:r w:rsidRPr="00486698">
        <w:rPr>
          <w:rFonts w:ascii="Arial" w:hAnsi="Arial" w:cs="Arial"/>
        </w:rPr>
        <w:t>KeenanDirect</w:t>
      </w:r>
      <w:proofErr w:type="spellEnd"/>
      <w:r w:rsidRPr="00486698">
        <w:rPr>
          <w:rFonts w:ascii="Arial" w:hAnsi="Arial" w:cs="Arial"/>
        </w:rPr>
        <w:t xml:space="preserve"> All Leads Data load on daily basis</w:t>
      </w:r>
      <w:r>
        <w:rPr>
          <w:rFonts w:ascii="Arial" w:hAnsi="Arial" w:cs="Arial"/>
        </w:rPr>
        <w:t xml:space="preserve"> in QA &amp; PROD</w:t>
      </w:r>
    </w:p>
    <w:p w:rsidR="00867CFA" w:rsidRPr="0031639C" w:rsidRDefault="00867CFA" w:rsidP="00867CF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9" w:name="_Toc422168303"/>
      <w:r w:rsidRPr="0031639C">
        <w:rPr>
          <w:rFonts w:ascii="Arial" w:hAnsi="Arial" w:cs="Arial"/>
        </w:rPr>
        <w:t>BO Administration Services</w:t>
      </w:r>
      <w:bookmarkEnd w:id="9"/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April, 2015 PLCA </w:t>
      </w:r>
      <w:r w:rsidRPr="0031639C">
        <w:rPr>
          <w:rFonts w:ascii="Arial" w:hAnsi="Arial" w:cs="Arial"/>
        </w:rPr>
        <w:t xml:space="preserve">month end </w:t>
      </w:r>
      <w:r>
        <w:rPr>
          <w:rFonts w:ascii="Arial" w:hAnsi="Arial" w:cs="Arial"/>
        </w:rPr>
        <w:t xml:space="preserve">activities </w:t>
      </w:r>
      <w:r w:rsidRPr="0031639C">
        <w:rPr>
          <w:rFonts w:ascii="Arial" w:hAnsi="Arial" w:cs="Arial"/>
        </w:rPr>
        <w:t xml:space="preserve">completed successfully 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4F5664">
        <w:rPr>
          <w:rFonts w:ascii="Arial" w:hAnsi="Arial" w:cs="Arial"/>
        </w:rPr>
        <w:t>Weekly maintenance comp</w:t>
      </w:r>
      <w:r>
        <w:rPr>
          <w:rFonts w:ascii="Arial" w:hAnsi="Arial" w:cs="Arial"/>
        </w:rPr>
        <w:t>leted successfully – Done on  01,08,15,22 and 29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4F5664">
        <w:rPr>
          <w:rFonts w:ascii="Arial" w:hAnsi="Arial" w:cs="Arial"/>
        </w:rPr>
        <w:t>Daily report generation sanity check executed</w:t>
      </w:r>
    </w:p>
    <w:p w:rsidR="00867CFA" w:rsidRPr="00142C0E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142C0E">
        <w:rPr>
          <w:rFonts w:ascii="Arial" w:hAnsi="Arial" w:cs="Arial"/>
        </w:rPr>
        <w:t xml:space="preserve">ETL Load Slow : </w:t>
      </w:r>
      <w:proofErr w:type="spellStart"/>
      <w:r w:rsidRPr="00142C0E">
        <w:rPr>
          <w:rFonts w:ascii="Arial" w:hAnsi="Arial" w:cs="Arial"/>
        </w:rPr>
        <w:t>Reindexed</w:t>
      </w:r>
      <w:proofErr w:type="spellEnd"/>
      <w:r w:rsidRPr="00142C0E">
        <w:rPr>
          <w:rFonts w:ascii="Arial" w:hAnsi="Arial" w:cs="Arial"/>
        </w:rPr>
        <w:t xml:space="preserve"> and refresh all the explore</w:t>
      </w:r>
      <w:r>
        <w:rPr>
          <w:rFonts w:ascii="Arial" w:hAnsi="Arial" w:cs="Arial"/>
        </w:rPr>
        <w:t xml:space="preserve">r, </w:t>
      </w:r>
      <w:proofErr w:type="spellStart"/>
      <w:r>
        <w:rPr>
          <w:rFonts w:ascii="Arial" w:hAnsi="Arial" w:cs="Arial"/>
        </w:rPr>
        <w:t>webi</w:t>
      </w:r>
      <w:proofErr w:type="spellEnd"/>
      <w:r>
        <w:rPr>
          <w:rFonts w:ascii="Arial" w:hAnsi="Arial" w:cs="Arial"/>
        </w:rPr>
        <w:t xml:space="preserve"> reports in PROD on 4/30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SIA / Reporting Services (PROD – 5, DEV-3, QA-6 &amp; BODS -3</w:t>
      </w:r>
      <w:r w:rsidRPr="005D142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- Restarted successfully – </w:t>
      </w:r>
    </w:p>
    <w:p w:rsidR="00867CFA" w:rsidRDefault="00867CFA" w:rsidP="00867CFA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Off Business hours Down time 01,08,15,22,29 (PROD – 5</w:t>
      </w:r>
      <w:r w:rsidRPr="004F5664">
        <w:rPr>
          <w:rFonts w:ascii="Arial" w:hAnsi="Arial" w:cs="Arial"/>
        </w:rPr>
        <w:t xml:space="preserve"> * 20 </w:t>
      </w:r>
      <w:proofErr w:type="spellStart"/>
      <w:r w:rsidRPr="004F5664">
        <w:rPr>
          <w:rFonts w:ascii="Arial" w:hAnsi="Arial" w:cs="Arial"/>
        </w:rPr>
        <w:t>Mins</w:t>
      </w:r>
      <w:proofErr w:type="spellEnd"/>
      <w:r w:rsidRPr="004F5664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 xml:space="preserve"> 40 </w:t>
      </w:r>
      <w:proofErr w:type="spellStart"/>
      <w:r>
        <w:rPr>
          <w:rFonts w:ascii="Arial" w:hAnsi="Arial" w:cs="Arial"/>
        </w:rPr>
        <w:t>Mins</w:t>
      </w:r>
      <w:proofErr w:type="spellEnd"/>
      <w:r w:rsidRPr="004F5664">
        <w:rPr>
          <w:rFonts w:ascii="Arial" w:hAnsi="Arial" w:cs="Arial"/>
        </w:rPr>
        <w:t>)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Reports &amp; Dashboards migrations </w:t>
      </w:r>
      <w:r w:rsidRPr="004F5664">
        <w:rPr>
          <w:rFonts w:ascii="Arial" w:hAnsi="Arial" w:cs="Arial"/>
        </w:rPr>
        <w:t xml:space="preserve">(DEV to QA – </w:t>
      </w:r>
      <w:r>
        <w:rPr>
          <w:rFonts w:ascii="Arial" w:hAnsi="Arial" w:cs="Arial"/>
        </w:rPr>
        <w:t>11, QA to PROD -1</w:t>
      </w:r>
      <w:r w:rsidRPr="004F566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- completed successfully </w:t>
      </w:r>
    </w:p>
    <w:p w:rsidR="00867CFA" w:rsidRDefault="00867CFA" w:rsidP="00867CFA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Post Monthly Maintenance activities executed &amp; Monthly ETL Jobs, Reports &amp; Dashboards Backup taken for PROD</w:t>
      </w:r>
    </w:p>
    <w:p w:rsidR="00867CFA" w:rsidRDefault="00867CFA" w:rsidP="00867C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1A0980">
        <w:rPr>
          <w:rFonts w:ascii="Arial" w:hAnsi="Arial" w:cs="Arial"/>
        </w:rPr>
        <w:t>Kaspersky Blocks BI application services after restarting SIA &amp; Tomcat on "Prod,</w:t>
      </w:r>
      <w:r>
        <w:rPr>
          <w:rFonts w:ascii="Arial" w:hAnsi="Arial" w:cs="Arial"/>
        </w:rPr>
        <w:t xml:space="preserve"> </w:t>
      </w:r>
      <w:r w:rsidRPr="001A0980">
        <w:rPr>
          <w:rFonts w:ascii="Arial" w:hAnsi="Arial" w:cs="Arial"/>
        </w:rPr>
        <w:t>QA and DEV"</w:t>
      </w:r>
      <w:r>
        <w:rPr>
          <w:rFonts w:ascii="Arial" w:hAnsi="Arial" w:cs="Arial"/>
        </w:rPr>
        <w:t xml:space="preserve"> – issue fixed </w:t>
      </w:r>
    </w:p>
    <w:p w:rsidR="00867CFA" w:rsidRPr="0031639C" w:rsidRDefault="00867CFA" w:rsidP="00867C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BODS Test Server 4.2 sp2 installation completed successfully – Awaiting approval for Hardware Updates in QA &amp; PROD.</w:t>
      </w:r>
    </w:p>
    <w:p w:rsidR="00867CFA" w:rsidRPr="0031639C" w:rsidRDefault="00867CFA" w:rsidP="00867CF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0" w:name="_Toc422168304"/>
      <w:r w:rsidRPr="0031639C">
        <w:rPr>
          <w:rFonts w:ascii="Arial" w:hAnsi="Arial" w:cs="Arial"/>
        </w:rPr>
        <w:t>Tasks in Progress</w:t>
      </w:r>
      <w:bookmarkEnd w:id="10"/>
    </w:p>
    <w:p w:rsidR="00867CFA" w:rsidRPr="00C36B87" w:rsidRDefault="00867CFA" w:rsidP="004865DA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proofErr w:type="spellStart"/>
      <w:r w:rsidRPr="00C36B87">
        <w:rPr>
          <w:rFonts w:ascii="Arial" w:hAnsi="Arial" w:cs="Arial"/>
        </w:rPr>
        <w:t>AgencyBloc</w:t>
      </w:r>
      <w:proofErr w:type="spellEnd"/>
      <w:r w:rsidRPr="00C36B87">
        <w:rPr>
          <w:rFonts w:ascii="Arial" w:hAnsi="Arial" w:cs="Arial"/>
        </w:rPr>
        <w:t xml:space="preserve"> Reports Development – on Hold Individual All leads &amp; Dignity – PROD Ready.</w:t>
      </w:r>
    </w:p>
    <w:p w:rsidR="00867CFA" w:rsidRDefault="00867CFA" w:rsidP="004865DA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Alert data </w:t>
      </w:r>
      <w:r w:rsidRPr="00AF3BB8">
        <w:rPr>
          <w:rFonts w:ascii="Arial" w:hAnsi="Arial" w:cs="Arial"/>
        </w:rPr>
        <w:t xml:space="preserve">– ETL Enhancements – </w:t>
      </w:r>
      <w:r>
        <w:rPr>
          <w:rFonts w:ascii="Arial" w:hAnsi="Arial" w:cs="Arial"/>
        </w:rPr>
        <w:t xml:space="preserve">UAT Ready – UAT in Progress by Portal Team </w:t>
      </w:r>
    </w:p>
    <w:p w:rsidR="00867CFA" w:rsidRDefault="00867CFA" w:rsidP="004865DA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ODS 4.0 – Ongoing analysis &amp; development activities for better ODS ETL design</w:t>
      </w:r>
    </w:p>
    <w:p w:rsidR="00867CFA" w:rsidRDefault="00867CFA" w:rsidP="004865DA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Dashboard 3.1 to 4.1 Redesign – PL - Prod Ready, WC - Bug fixes in Progress</w:t>
      </w:r>
    </w:p>
    <w:p w:rsidR="00867CFA" w:rsidRDefault="00867CFA" w:rsidP="004865DA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Private Exchange Reports – CBR POC Crystal Report – UAT Ready</w:t>
      </w:r>
    </w:p>
    <w:p w:rsidR="00867CFA" w:rsidRDefault="00867CFA" w:rsidP="004865DA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Private Exchange reports – ETL &amp; Report development -  Requirement Analysis – In-Progress </w:t>
      </w:r>
    </w:p>
    <w:p w:rsidR="00867CFA" w:rsidRPr="00AF3BB8" w:rsidRDefault="00867CFA" w:rsidP="00867CFA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:rsidR="00867CFA" w:rsidRDefault="00867CFA" w:rsidP="00867CF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1" w:name="_Toc422168305"/>
      <w:r w:rsidRPr="0031639C">
        <w:rPr>
          <w:rFonts w:ascii="Arial" w:hAnsi="Arial" w:cs="Arial"/>
        </w:rPr>
        <w:t xml:space="preserve">Planned activities for </w:t>
      </w:r>
      <w:r>
        <w:rPr>
          <w:rFonts w:ascii="Arial" w:hAnsi="Arial" w:cs="Arial"/>
        </w:rPr>
        <w:t>Jun</w:t>
      </w:r>
      <w:r w:rsidR="00913B19">
        <w:rPr>
          <w:rFonts w:ascii="Arial" w:hAnsi="Arial" w:cs="Arial"/>
        </w:rPr>
        <w:t>e</w:t>
      </w:r>
      <w:r>
        <w:rPr>
          <w:rFonts w:ascii="Arial" w:hAnsi="Arial" w:cs="Arial"/>
        </w:rPr>
        <w:t>, 2015</w:t>
      </w:r>
      <w:bookmarkEnd w:id="11"/>
    </w:p>
    <w:p w:rsidR="00867CFA" w:rsidRPr="00461182" w:rsidRDefault="00867CFA" w:rsidP="00867CFA"/>
    <w:tbl>
      <w:tblPr>
        <w:tblStyle w:val="LightShading-Accent11"/>
        <w:tblW w:w="10314" w:type="dxa"/>
        <w:jc w:val="center"/>
        <w:tblLook w:val="04A0" w:firstRow="1" w:lastRow="0" w:firstColumn="1" w:lastColumn="0" w:noHBand="0" w:noVBand="1"/>
      </w:tblPr>
      <w:tblGrid>
        <w:gridCol w:w="349"/>
        <w:gridCol w:w="2750"/>
        <w:gridCol w:w="2967"/>
        <w:gridCol w:w="1587"/>
        <w:gridCol w:w="2661"/>
      </w:tblGrid>
      <w:tr w:rsidR="00867CFA" w:rsidRPr="0031639C" w:rsidTr="0071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  <w:hideMark/>
          </w:tcPr>
          <w:p w:rsidR="00867CFA" w:rsidRPr="0031639C" w:rsidRDefault="00867CFA" w:rsidP="00714FDA">
            <w:pPr>
              <w:jc w:val="center"/>
              <w:rPr>
                <w:rFonts w:ascii="Arial" w:hAnsi="Arial" w:cs="Arial"/>
                <w:b w:val="0"/>
                <w:i/>
                <w:color w:val="000000"/>
              </w:rPr>
            </w:pPr>
            <w:r w:rsidRPr="0031639C">
              <w:rPr>
                <w:rFonts w:ascii="Arial" w:hAnsi="Arial" w:cs="Arial"/>
                <w:i/>
                <w:color w:val="000000"/>
              </w:rPr>
              <w:t>#</w:t>
            </w:r>
          </w:p>
        </w:tc>
        <w:tc>
          <w:tcPr>
            <w:tcW w:w="2750" w:type="dxa"/>
            <w:vAlign w:val="center"/>
            <w:hideMark/>
          </w:tcPr>
          <w:p w:rsidR="00867CFA" w:rsidRPr="0031639C" w:rsidRDefault="00867CFA" w:rsidP="00714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Task Description</w:t>
            </w:r>
          </w:p>
        </w:tc>
        <w:tc>
          <w:tcPr>
            <w:tcW w:w="2967" w:type="dxa"/>
            <w:vAlign w:val="center"/>
            <w:hideMark/>
          </w:tcPr>
          <w:p w:rsidR="00867CFA" w:rsidRPr="0031639C" w:rsidRDefault="00867CFA" w:rsidP="00714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Action Item / Remarks</w:t>
            </w:r>
          </w:p>
        </w:tc>
        <w:tc>
          <w:tcPr>
            <w:tcW w:w="1587" w:type="dxa"/>
            <w:vAlign w:val="center"/>
          </w:tcPr>
          <w:p w:rsidR="00867CFA" w:rsidRPr="0031639C" w:rsidRDefault="00867CFA" w:rsidP="00714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Responsible</w:t>
            </w:r>
          </w:p>
        </w:tc>
        <w:tc>
          <w:tcPr>
            <w:tcW w:w="2661" w:type="dxa"/>
            <w:vAlign w:val="center"/>
          </w:tcPr>
          <w:p w:rsidR="00867CFA" w:rsidRPr="0031639C" w:rsidRDefault="00867CFA" w:rsidP="00714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Tentative Due Date</w:t>
            </w:r>
          </w:p>
        </w:tc>
      </w:tr>
      <w:tr w:rsidR="00867CFA" w:rsidRPr="0031639C" w:rsidTr="0071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  <w:hideMark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1</w:t>
            </w:r>
          </w:p>
        </w:tc>
        <w:tc>
          <w:tcPr>
            <w:tcW w:w="2750" w:type="dxa"/>
            <w:vAlign w:val="center"/>
            <w:hideMark/>
          </w:tcPr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BODS Server 4.2 sp2 upgrade in QA environment.</w:t>
            </w:r>
          </w:p>
        </w:tc>
        <w:tc>
          <w:tcPr>
            <w:tcW w:w="2967" w:type="dxa"/>
            <w:vAlign w:val="center"/>
            <w:hideMark/>
          </w:tcPr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4.2 SP2 Test Server Implementation – Completed; ETL jobs Dry Run – Completed</w:t>
            </w:r>
          </w:p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Pending Approval Server Hardware upgrade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867CFA" w:rsidRPr="0031639C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</w:rPr>
              <w:t>On Hold</w:t>
            </w:r>
          </w:p>
        </w:tc>
      </w:tr>
      <w:tr w:rsidR="00867CFA" w:rsidRPr="0031639C" w:rsidTr="00714F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  <w:hideMark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2</w:t>
            </w:r>
          </w:p>
        </w:tc>
        <w:tc>
          <w:tcPr>
            <w:tcW w:w="2750" w:type="dxa"/>
            <w:vAlign w:val="center"/>
            <w:hideMark/>
          </w:tcPr>
          <w:p w:rsidR="00867CFA" w:rsidRPr="00F571D0" w:rsidRDefault="00867CFA" w:rsidP="0071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PCB Dashboards Re-design</w:t>
            </w:r>
          </w:p>
        </w:tc>
        <w:tc>
          <w:tcPr>
            <w:tcW w:w="2967" w:type="dxa"/>
            <w:vAlign w:val="center"/>
            <w:hideMark/>
          </w:tcPr>
          <w:p w:rsidR="00867CFA" w:rsidRDefault="00867CFA" w:rsidP="0071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PL – Prod Ready, </w:t>
            </w:r>
          </w:p>
          <w:p w:rsidR="00867CFA" w:rsidRPr="00F571D0" w:rsidRDefault="00867CFA" w:rsidP="0071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WC </w:t>
            </w:r>
            <w:r w:rsidRPr="00F571D0">
              <w:rPr>
                <w:rFonts w:ascii="Arial" w:hAnsi="Arial" w:cs="Arial"/>
                <w:color w:val="333333"/>
                <w:szCs w:val="21"/>
              </w:rPr>
              <w:t>Bug fixes in Progress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867CFA" w:rsidRPr="0031639C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06/19/2015</w:t>
            </w:r>
          </w:p>
        </w:tc>
      </w:tr>
      <w:tr w:rsidR="00867CFA" w:rsidRPr="0031639C" w:rsidTr="0071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  <w:hideMark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3</w:t>
            </w:r>
          </w:p>
        </w:tc>
        <w:tc>
          <w:tcPr>
            <w:tcW w:w="2750" w:type="dxa"/>
            <w:vAlign w:val="center"/>
            <w:hideMark/>
          </w:tcPr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Private Exchange Reports</w:t>
            </w:r>
          </w:p>
        </w:tc>
        <w:tc>
          <w:tcPr>
            <w:tcW w:w="2967" w:type="dxa"/>
            <w:vAlign w:val="center"/>
            <w:hideMark/>
          </w:tcPr>
          <w:p w:rsidR="00867CFA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Data Flow analysis completed. Awaiting for Source &amp; Target DB Server details from client team to proceed further</w:t>
            </w:r>
          </w:p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CBR Crystal Report POC – Completed – UAT Ready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867CFA" w:rsidRPr="0031639C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Requirement analysis &amp; POC in Progress</w:t>
            </w:r>
          </w:p>
        </w:tc>
      </w:tr>
      <w:tr w:rsidR="00867CFA" w:rsidRPr="0031639C" w:rsidTr="00714FD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  <w:hideMark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4</w:t>
            </w:r>
          </w:p>
        </w:tc>
        <w:tc>
          <w:tcPr>
            <w:tcW w:w="2750" w:type="dxa"/>
            <w:vAlign w:val="center"/>
            <w:hideMark/>
          </w:tcPr>
          <w:p w:rsidR="00867CFA" w:rsidRPr="00F571D0" w:rsidRDefault="00867CFA" w:rsidP="0071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Alert Data for PCB 4.0</w:t>
            </w:r>
          </w:p>
        </w:tc>
        <w:tc>
          <w:tcPr>
            <w:tcW w:w="2967" w:type="dxa"/>
            <w:vAlign w:val="center"/>
            <w:hideMark/>
          </w:tcPr>
          <w:p w:rsidR="00867CFA" w:rsidRPr="00F571D0" w:rsidRDefault="00867CFA" w:rsidP="0071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Dev &amp; QA Completed - UAT in Progress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867CFA" w:rsidRPr="0031639C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867CFA" w:rsidRPr="0031639C" w:rsidTr="0071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lastRenderedPageBreak/>
              <w:t>5</w:t>
            </w:r>
          </w:p>
        </w:tc>
        <w:tc>
          <w:tcPr>
            <w:tcW w:w="2750" w:type="dxa"/>
            <w:vAlign w:val="center"/>
          </w:tcPr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Support routine services</w:t>
            </w:r>
          </w:p>
        </w:tc>
        <w:tc>
          <w:tcPr>
            <w:tcW w:w="2967" w:type="dxa"/>
            <w:vAlign w:val="center"/>
          </w:tcPr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Continuous ongoing work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867CFA" w:rsidRPr="0031639C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867CFA" w:rsidRPr="0031639C" w:rsidTr="00714FD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6</w:t>
            </w:r>
          </w:p>
        </w:tc>
        <w:tc>
          <w:tcPr>
            <w:tcW w:w="2750" w:type="dxa"/>
            <w:vAlign w:val="center"/>
          </w:tcPr>
          <w:p w:rsidR="00867CFA" w:rsidRPr="00F571D0" w:rsidRDefault="00867CFA" w:rsidP="0071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Task in Progress</w:t>
            </w:r>
          </w:p>
        </w:tc>
        <w:tc>
          <w:tcPr>
            <w:tcW w:w="2967" w:type="dxa"/>
            <w:vAlign w:val="center"/>
          </w:tcPr>
          <w:p w:rsidR="00867CFA" w:rsidRPr="00F571D0" w:rsidRDefault="00867CFA" w:rsidP="00714FD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 w:rsidRPr="00F571D0">
              <w:rPr>
                <w:rFonts w:ascii="Arial" w:hAnsi="Arial" w:cs="Arial"/>
                <w:color w:val="333333"/>
                <w:szCs w:val="21"/>
              </w:rPr>
              <w:t>AgencyBloc</w:t>
            </w:r>
            <w:proofErr w:type="spellEnd"/>
            <w:r w:rsidRPr="00F571D0">
              <w:rPr>
                <w:rFonts w:ascii="Arial" w:hAnsi="Arial" w:cs="Arial"/>
                <w:color w:val="333333"/>
                <w:szCs w:val="21"/>
              </w:rPr>
              <w:t xml:space="preserve"> Reports – Dignity &amp; Individual All Leads – UAT Ready</w:t>
            </w:r>
          </w:p>
          <w:p w:rsidR="00867CFA" w:rsidRPr="00F571D0" w:rsidRDefault="00867CFA" w:rsidP="00714FD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ODS4.0 Enhancements –</w:t>
            </w:r>
            <w:r>
              <w:rPr>
                <w:rFonts w:ascii="Arial" w:hAnsi="Arial" w:cs="Arial"/>
                <w:color w:val="333333"/>
                <w:szCs w:val="21"/>
              </w:rPr>
              <w:t>D</w:t>
            </w:r>
            <w:r w:rsidRPr="00F571D0">
              <w:rPr>
                <w:rFonts w:ascii="Arial" w:hAnsi="Arial" w:cs="Arial"/>
                <w:color w:val="333333"/>
                <w:szCs w:val="21"/>
              </w:rPr>
              <w:t>evelopment</w:t>
            </w:r>
          </w:p>
          <w:p w:rsidR="00867CFA" w:rsidRPr="00F571D0" w:rsidRDefault="00867CFA" w:rsidP="00714FD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Alert Data – Fields - PROD Deployment</w:t>
            </w:r>
          </w:p>
          <w:p w:rsidR="00867CFA" w:rsidRPr="00F571D0" w:rsidRDefault="00867CFA" w:rsidP="00714FD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UCCX – DB Model Analysis &amp; ETL / Reports</w:t>
            </w:r>
          </w:p>
          <w:p w:rsidR="00867CFA" w:rsidRPr="00F571D0" w:rsidRDefault="00867CFA" w:rsidP="00714FD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 w:rsidRPr="00F571D0">
              <w:rPr>
                <w:rFonts w:ascii="Arial" w:hAnsi="Arial" w:cs="Arial"/>
                <w:color w:val="333333"/>
                <w:szCs w:val="21"/>
              </w:rPr>
              <w:t>KeenanDirect</w:t>
            </w:r>
            <w:proofErr w:type="spellEnd"/>
            <w:r w:rsidRPr="00F571D0">
              <w:rPr>
                <w:rFonts w:ascii="Arial" w:hAnsi="Arial" w:cs="Arial"/>
                <w:color w:val="333333"/>
                <w:szCs w:val="21"/>
              </w:rPr>
              <w:t xml:space="preserve"> Call Center report</w:t>
            </w:r>
          </w:p>
          <w:p w:rsidR="00867CFA" w:rsidRPr="00F571D0" w:rsidRDefault="00867CFA" w:rsidP="00714FD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PCB 3.1 &amp; 4.1 migration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Portal</w:t>
            </w: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</w:p>
          <w:p w:rsidR="00867CFA" w:rsidRPr="00F571D0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 Hold</w:t>
            </w: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Ongoing dev activity</w:t>
            </w: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67CFA" w:rsidRPr="0031639C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Awaiting feedback</w:t>
            </w: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 Hold</w:t>
            </w: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 Hold</w:t>
            </w:r>
          </w:p>
          <w:p w:rsidR="00867CFA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67CFA" w:rsidRPr="0031639C" w:rsidRDefault="00867CFA" w:rsidP="00714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6/19/2015</w:t>
            </w:r>
          </w:p>
        </w:tc>
      </w:tr>
      <w:tr w:rsidR="00867CFA" w:rsidRPr="0031639C" w:rsidTr="0071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  <w:noWrap/>
            <w:vAlign w:val="center"/>
          </w:tcPr>
          <w:p w:rsidR="00867CFA" w:rsidRPr="00F571D0" w:rsidRDefault="00867CFA" w:rsidP="00714FDA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7</w:t>
            </w:r>
          </w:p>
        </w:tc>
        <w:tc>
          <w:tcPr>
            <w:tcW w:w="2750" w:type="dxa"/>
            <w:vAlign w:val="center"/>
          </w:tcPr>
          <w:p w:rsidR="00867CFA" w:rsidRPr="00F571D0" w:rsidRDefault="00867CFA" w:rsidP="00714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WCIR Report Fields – Second set of Fields</w:t>
            </w:r>
          </w:p>
        </w:tc>
        <w:tc>
          <w:tcPr>
            <w:tcW w:w="2967" w:type="dxa"/>
            <w:vAlign w:val="center"/>
          </w:tcPr>
          <w:p w:rsidR="00867CFA" w:rsidRPr="00F571D0" w:rsidRDefault="00867CFA" w:rsidP="00714FD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Change request to include all WC claims – In Progress</w:t>
            </w:r>
          </w:p>
        </w:tc>
        <w:tc>
          <w:tcPr>
            <w:tcW w:w="1587" w:type="dxa"/>
            <w:vAlign w:val="center"/>
          </w:tcPr>
          <w:p w:rsidR="00867CFA" w:rsidRPr="00F571D0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867CFA" w:rsidRDefault="00867CFA" w:rsidP="00714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6/12/2015</w:t>
            </w:r>
          </w:p>
        </w:tc>
      </w:tr>
    </w:tbl>
    <w:p w:rsidR="00867CFA" w:rsidRPr="00461182" w:rsidRDefault="00867CFA" w:rsidP="00867CFA"/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Default="00867CFA" w:rsidP="00867CFA">
      <w:pPr>
        <w:rPr>
          <w:rFonts w:ascii="Arial" w:hAnsi="Arial" w:cs="Arial"/>
        </w:rPr>
      </w:pPr>
    </w:p>
    <w:p w:rsidR="00867CFA" w:rsidRPr="0031639C" w:rsidRDefault="00867CFA" w:rsidP="00867CFA">
      <w:pPr>
        <w:rPr>
          <w:rFonts w:ascii="Arial" w:hAnsi="Arial" w:cs="Arial"/>
        </w:rPr>
      </w:pPr>
    </w:p>
    <w:p w:rsidR="00A82907" w:rsidRPr="0031639C" w:rsidRDefault="00A82907" w:rsidP="00A82907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12" w:name="_Toc422168306"/>
      <w:bookmarkEnd w:id="6"/>
      <w:r w:rsidRPr="0031639C">
        <w:rPr>
          <w:rFonts w:ascii="Arial" w:hAnsi="Arial" w:cs="Arial"/>
        </w:rPr>
        <w:lastRenderedPageBreak/>
        <w:t>HIX</w:t>
      </w:r>
      <w:bookmarkEnd w:id="12"/>
      <w:r w:rsidRPr="0031639C">
        <w:rPr>
          <w:rFonts w:ascii="Arial" w:hAnsi="Arial" w:cs="Arial"/>
        </w:rPr>
        <w:t xml:space="preserve"> </w:t>
      </w:r>
    </w:p>
    <w:p w:rsidR="001072E0" w:rsidRDefault="001072E0" w:rsidP="001072E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3" w:name="_Toc422168307"/>
      <w:r>
        <w:rPr>
          <w:rFonts w:ascii="Arial" w:hAnsi="Arial" w:cs="Arial"/>
        </w:rPr>
        <w:t xml:space="preserve">Completed </w:t>
      </w:r>
      <w:r w:rsidR="007269AD">
        <w:rPr>
          <w:rFonts w:ascii="Arial" w:hAnsi="Arial" w:cs="Arial"/>
        </w:rPr>
        <w:t xml:space="preserve">Activities </w:t>
      </w:r>
      <w:r>
        <w:rPr>
          <w:rFonts w:ascii="Arial" w:hAnsi="Arial" w:cs="Arial"/>
        </w:rPr>
        <w:t xml:space="preserve">in </w:t>
      </w:r>
      <w:r w:rsidR="00375464">
        <w:rPr>
          <w:rFonts w:ascii="Arial" w:hAnsi="Arial" w:cs="Arial"/>
        </w:rPr>
        <w:t>May</w:t>
      </w:r>
      <w:r>
        <w:rPr>
          <w:rFonts w:ascii="Arial" w:hAnsi="Arial" w:cs="Arial"/>
        </w:rPr>
        <w:t>, 2015</w:t>
      </w:r>
      <w:bookmarkEnd w:id="13"/>
    </w:p>
    <w:p w:rsidR="00835ACE" w:rsidRDefault="00835ACE" w:rsidP="00835ACE">
      <w:pPr>
        <w:ind w:left="360"/>
        <w:rPr>
          <w:rFonts w:ascii="Arial" w:hAnsi="Arial" w:cs="Arial"/>
        </w:rPr>
      </w:pPr>
    </w:p>
    <w:p w:rsidR="009A5A76" w:rsidRDefault="009A5A76" w:rsidP="00835ACE">
      <w:pPr>
        <w:ind w:left="360"/>
        <w:rPr>
          <w:rFonts w:ascii="Arial" w:hAnsi="Arial" w:cs="Arial"/>
        </w:rPr>
      </w:pPr>
    </w:p>
    <w:p w:rsidR="005C3FCE" w:rsidRDefault="005C3FCE" w:rsidP="005C3FCE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Benefit Point API</w:t>
      </w:r>
      <w:r w:rsidR="001072E0">
        <w:rPr>
          <w:rFonts w:ascii="Arial" w:eastAsia="Times New Roman" w:hAnsi="Arial" w:cs="Arial"/>
        </w:rPr>
        <w:t xml:space="preserve">:- </w:t>
      </w:r>
    </w:p>
    <w:p w:rsidR="001072E0" w:rsidRDefault="00503386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Plan Extractor and Plan Service development</w:t>
      </w:r>
    </w:p>
    <w:p w:rsidR="00F20842" w:rsidRDefault="00503386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Code review and adoptability testing</w:t>
      </w:r>
    </w:p>
    <w:p w:rsidR="00F20842" w:rsidRDefault="00503386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Developer’s testing and refactoring analysis</w:t>
      </w:r>
    </w:p>
    <w:p w:rsidR="001072E0" w:rsidRDefault="00503386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Benefit bridge lite</w:t>
      </w:r>
      <w:r w:rsidR="00AD405F">
        <w:rPr>
          <w:rFonts w:ascii="Arial" w:eastAsia="Times New Roman" w:hAnsi="Arial" w:cs="Arial"/>
        </w:rPr>
        <w:t xml:space="preserve"> </w:t>
      </w:r>
      <w:r w:rsidR="00F20842">
        <w:rPr>
          <w:rFonts w:ascii="Arial" w:eastAsia="Times New Roman" w:hAnsi="Arial" w:cs="Arial"/>
        </w:rPr>
        <w:t>Development kickoff</w:t>
      </w:r>
    </w:p>
    <w:p w:rsidR="00F20842" w:rsidRDefault="00F20842" w:rsidP="00F20842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Quotit API:- </w:t>
      </w:r>
    </w:p>
    <w:p w:rsidR="00F20842" w:rsidRDefault="00375464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Automated Mail service implementation</w:t>
      </w:r>
    </w:p>
    <w:p w:rsidR="00F20842" w:rsidRDefault="00375464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Incremental load for carriers, plans, benefits and services</w:t>
      </w:r>
    </w:p>
    <w:p w:rsidR="000F4680" w:rsidRDefault="000F4680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Completed coding and Extraction codes</w:t>
      </w:r>
    </w:p>
    <w:p w:rsidR="00F20842" w:rsidRDefault="00D85974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Integration and developers testing</w:t>
      </w:r>
    </w:p>
    <w:p w:rsidR="000F4680" w:rsidRDefault="000F4680" w:rsidP="000F4680">
      <w:pPr>
        <w:pStyle w:val="ListParagraph"/>
        <w:ind w:left="2160"/>
        <w:rPr>
          <w:rFonts w:ascii="Arial" w:eastAsia="Times New Roman" w:hAnsi="Arial" w:cs="Arial"/>
        </w:rPr>
      </w:pPr>
    </w:p>
    <w:p w:rsidR="000F4680" w:rsidRDefault="000F4680" w:rsidP="000F4680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EEOE API:- </w:t>
      </w:r>
    </w:p>
    <w:p w:rsidR="00835ACE" w:rsidRDefault="00503386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Implementation of EEOE API services</w:t>
      </w:r>
    </w:p>
    <w:p w:rsidR="000F4680" w:rsidRDefault="00503386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Contracts analysis and development</w:t>
      </w:r>
    </w:p>
    <w:p w:rsidR="00503386" w:rsidRDefault="00503386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Repository and Framework setup </w:t>
      </w:r>
    </w:p>
    <w:p w:rsidR="000F4680" w:rsidRDefault="00503386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Login, homepage, Employee and Benefits related contracts developed</w:t>
      </w:r>
      <w:r w:rsidR="000F4680">
        <w:rPr>
          <w:rFonts w:ascii="Arial" w:eastAsia="Times New Roman" w:hAnsi="Arial" w:cs="Arial"/>
        </w:rPr>
        <w:t xml:space="preserve"> </w:t>
      </w:r>
    </w:p>
    <w:p w:rsidR="007269AD" w:rsidRDefault="007269AD" w:rsidP="007269AD">
      <w:pPr>
        <w:pStyle w:val="ListParagraph"/>
        <w:ind w:left="2880"/>
        <w:rPr>
          <w:rFonts w:ascii="Arial" w:eastAsia="Times New Roman" w:hAnsi="Arial" w:cs="Arial"/>
        </w:rPr>
      </w:pPr>
    </w:p>
    <w:p w:rsidR="007269AD" w:rsidRDefault="007269AD" w:rsidP="007269AD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Aflac API:- </w:t>
      </w:r>
    </w:p>
    <w:p w:rsidR="007269AD" w:rsidRDefault="00375464" w:rsidP="007269AD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Database analysis and modification plan</w:t>
      </w:r>
    </w:p>
    <w:p w:rsidR="007269AD" w:rsidRDefault="00375464" w:rsidP="007269AD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exchange and SSO implementation</w:t>
      </w:r>
    </w:p>
    <w:p w:rsidR="007269AD" w:rsidRDefault="00375464" w:rsidP="006F6F35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Applicant and Agent SSO creation</w:t>
      </w:r>
    </w:p>
    <w:p w:rsidR="009A5A76" w:rsidRDefault="009A5A76" w:rsidP="009A5A76">
      <w:pPr>
        <w:pStyle w:val="ListParagraph"/>
        <w:ind w:left="3600"/>
        <w:rPr>
          <w:rFonts w:ascii="Arial" w:eastAsia="Times New Roman" w:hAnsi="Arial" w:cs="Arial"/>
        </w:rPr>
      </w:pPr>
    </w:p>
    <w:p w:rsidR="009A5A76" w:rsidRDefault="009A5A76" w:rsidP="009A5A76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Integration:- </w:t>
      </w:r>
    </w:p>
    <w:p w:rsidR="009A5A76" w:rsidRDefault="00E57915" w:rsidP="00E57915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 w:rsidRPr="00E57915">
        <w:rPr>
          <w:rFonts w:ascii="Arial" w:eastAsia="Times New Roman" w:hAnsi="Arial" w:cs="Arial"/>
        </w:rPr>
        <w:t>BenefitPoint and plan services integration</w:t>
      </w:r>
      <w:r>
        <w:rPr>
          <w:rFonts w:ascii="Arial" w:eastAsia="Times New Roman" w:hAnsi="Arial" w:cs="Arial"/>
        </w:rPr>
        <w:t xml:space="preserve"> started</w:t>
      </w:r>
    </w:p>
    <w:p w:rsidR="00E57915" w:rsidRDefault="00E57915" w:rsidP="00E57915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</w:t>
      </w:r>
      <w:r w:rsidRPr="00E57915">
        <w:rPr>
          <w:rFonts w:ascii="Arial" w:eastAsia="Times New Roman" w:hAnsi="Arial" w:cs="Arial"/>
        </w:rPr>
        <w:t>lan related pages</w:t>
      </w:r>
      <w:r>
        <w:rPr>
          <w:rFonts w:ascii="Arial" w:eastAsia="Times New Roman" w:hAnsi="Arial" w:cs="Arial"/>
        </w:rPr>
        <w:t xml:space="preserve"> developed</w:t>
      </w:r>
    </w:p>
    <w:p w:rsidR="00E57915" w:rsidRDefault="00E57915" w:rsidP="00E57915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 w:rsidRPr="00E57915">
        <w:rPr>
          <w:rFonts w:ascii="Arial" w:eastAsia="Times New Roman" w:hAnsi="Arial" w:cs="Arial"/>
        </w:rPr>
        <w:t>logo screen for employer and captcha code integration with registration page</w:t>
      </w:r>
      <w:r>
        <w:rPr>
          <w:rFonts w:ascii="Arial" w:eastAsia="Times New Roman" w:hAnsi="Arial" w:cs="Arial"/>
        </w:rPr>
        <w:t xml:space="preserve"> completed</w:t>
      </w:r>
    </w:p>
    <w:p w:rsidR="00E57915" w:rsidRDefault="00E57915" w:rsidP="00E57915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 w:rsidRPr="00E57915">
        <w:rPr>
          <w:rFonts w:ascii="Arial" w:eastAsia="Times New Roman" w:hAnsi="Arial" w:cs="Arial"/>
        </w:rPr>
        <w:t>BenefitBridge portal tables migrated to CBMS (Oracle to SQL)</w:t>
      </w:r>
    </w:p>
    <w:p w:rsidR="009A5A76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9A5A76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9A5A76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9A5A76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9A5A76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9A5A76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9A5A76" w:rsidRPr="00BE2FEF" w:rsidRDefault="009A5A76" w:rsidP="009A5A76">
      <w:pPr>
        <w:pStyle w:val="ListParagraph"/>
        <w:ind w:left="2160"/>
        <w:rPr>
          <w:rFonts w:ascii="Arial" w:eastAsia="Times New Roman" w:hAnsi="Arial" w:cs="Arial"/>
        </w:rPr>
      </w:pPr>
    </w:p>
    <w:p w:rsidR="00835ACE" w:rsidRDefault="00835ACE" w:rsidP="00835ACE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4" w:name="_Toc408420797"/>
      <w:bookmarkStart w:id="15" w:name="_Toc422168308"/>
      <w:r>
        <w:rPr>
          <w:rFonts w:ascii="Arial" w:hAnsi="Arial" w:cs="Arial"/>
        </w:rPr>
        <w:lastRenderedPageBreak/>
        <w:t xml:space="preserve">Planned activities for </w:t>
      </w:r>
      <w:r w:rsidR="005A332C">
        <w:rPr>
          <w:rFonts w:ascii="Arial" w:hAnsi="Arial" w:cs="Arial"/>
        </w:rPr>
        <w:t>June</w:t>
      </w:r>
      <w:r>
        <w:rPr>
          <w:rFonts w:ascii="Arial" w:hAnsi="Arial" w:cs="Arial"/>
        </w:rPr>
        <w:t>, 2015</w:t>
      </w:r>
      <w:bookmarkEnd w:id="14"/>
      <w:bookmarkEnd w:id="15"/>
    </w:p>
    <w:p w:rsidR="000420D0" w:rsidRPr="000420D0" w:rsidRDefault="000420D0" w:rsidP="000420D0"/>
    <w:p w:rsidR="00835ACE" w:rsidRPr="0031639C" w:rsidRDefault="00835ACE" w:rsidP="00835ACE">
      <w:pPr>
        <w:rPr>
          <w:rFonts w:ascii="Arial" w:hAnsi="Arial" w:cs="Arial"/>
        </w:rPr>
      </w:pPr>
    </w:p>
    <w:tbl>
      <w:tblPr>
        <w:tblStyle w:val="LightShading-Accent11"/>
        <w:tblW w:w="11016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403"/>
        <w:gridCol w:w="3395"/>
        <w:gridCol w:w="4248"/>
        <w:gridCol w:w="1560"/>
        <w:gridCol w:w="1410"/>
      </w:tblGrid>
      <w:tr w:rsidR="00835ACE" w:rsidRPr="00081CA5" w:rsidTr="00F5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noWrap/>
            <w:vAlign w:val="center"/>
            <w:hideMark/>
          </w:tcPr>
          <w:p w:rsidR="00835ACE" w:rsidRPr="00081CA5" w:rsidRDefault="00835ACE" w:rsidP="00F571D0">
            <w:pPr>
              <w:jc w:val="center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#</w:t>
            </w:r>
          </w:p>
        </w:tc>
        <w:tc>
          <w:tcPr>
            <w:tcW w:w="3395" w:type="dxa"/>
            <w:vAlign w:val="center"/>
            <w:hideMark/>
          </w:tcPr>
          <w:p w:rsidR="00835ACE" w:rsidRPr="00081CA5" w:rsidRDefault="00835ACE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Task Description</w:t>
            </w:r>
          </w:p>
        </w:tc>
        <w:tc>
          <w:tcPr>
            <w:tcW w:w="4248" w:type="dxa"/>
            <w:vAlign w:val="center"/>
            <w:hideMark/>
          </w:tcPr>
          <w:p w:rsidR="00835ACE" w:rsidRPr="00081CA5" w:rsidRDefault="00835ACE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Action Item / Remarks</w:t>
            </w:r>
          </w:p>
        </w:tc>
        <w:tc>
          <w:tcPr>
            <w:tcW w:w="1560" w:type="dxa"/>
            <w:vAlign w:val="center"/>
          </w:tcPr>
          <w:p w:rsidR="00835ACE" w:rsidRPr="00081CA5" w:rsidRDefault="00835ACE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Responsible</w:t>
            </w:r>
          </w:p>
        </w:tc>
        <w:tc>
          <w:tcPr>
            <w:tcW w:w="1410" w:type="dxa"/>
            <w:vAlign w:val="center"/>
          </w:tcPr>
          <w:p w:rsidR="00835ACE" w:rsidRPr="00081CA5" w:rsidRDefault="00835ACE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Tentative Due Date</w:t>
            </w:r>
          </w:p>
        </w:tc>
      </w:tr>
      <w:tr w:rsidR="005C3FCE" w:rsidRPr="00FE69D7" w:rsidTr="00F7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noWrap/>
            <w:hideMark/>
          </w:tcPr>
          <w:p w:rsidR="005C3FCE" w:rsidRPr="00E57915" w:rsidRDefault="005C3FCE" w:rsidP="005C3FCE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 w:val="0"/>
                <w:bCs w:val="0"/>
                <w:color w:val="333333"/>
                <w:szCs w:val="20"/>
              </w:rPr>
              <w:t>1</w:t>
            </w:r>
          </w:p>
        </w:tc>
        <w:tc>
          <w:tcPr>
            <w:tcW w:w="3395" w:type="dxa"/>
            <w:hideMark/>
          </w:tcPr>
          <w:p w:rsidR="005C3FCE" w:rsidRPr="00E57915" w:rsidRDefault="00F77882" w:rsidP="0010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Benefit Point API </w:t>
            </w:r>
          </w:p>
        </w:tc>
        <w:tc>
          <w:tcPr>
            <w:tcW w:w="4248" w:type="dxa"/>
            <w:hideMark/>
          </w:tcPr>
          <w:p w:rsidR="005C3FCE" w:rsidRPr="00E57915" w:rsidRDefault="00F77882" w:rsidP="005A3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Benefit Point API to be </w:t>
            </w:r>
            <w:r w:rsidR="005A332C" w:rsidRPr="00E57915">
              <w:rPr>
                <w:rFonts w:ascii="Arial" w:hAnsi="Arial" w:cs="Arial"/>
                <w:color w:val="333333"/>
                <w:szCs w:val="20"/>
              </w:rPr>
              <w:t>QA tested and UAT ready</w:t>
            </w:r>
          </w:p>
        </w:tc>
        <w:tc>
          <w:tcPr>
            <w:tcW w:w="1560" w:type="dxa"/>
          </w:tcPr>
          <w:p w:rsidR="005C3FCE" w:rsidRPr="00E57915" w:rsidRDefault="005C3FCE" w:rsidP="005C3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Focus</w:t>
            </w:r>
          </w:p>
        </w:tc>
        <w:tc>
          <w:tcPr>
            <w:tcW w:w="1410" w:type="dxa"/>
          </w:tcPr>
          <w:p w:rsidR="005C3FCE" w:rsidRPr="00E57915" w:rsidRDefault="005A332C" w:rsidP="005C3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06</w:t>
            </w:r>
            <w:r w:rsidR="005C3FCE" w:rsidRPr="00E57915">
              <w:rPr>
                <w:rFonts w:ascii="Arial" w:hAnsi="Arial" w:cs="Arial"/>
                <w:color w:val="333333"/>
                <w:szCs w:val="20"/>
              </w:rPr>
              <w:t>/</w:t>
            </w:r>
            <w:r w:rsidRPr="00E57915">
              <w:rPr>
                <w:rFonts w:ascii="Arial" w:hAnsi="Arial" w:cs="Arial"/>
                <w:color w:val="333333"/>
                <w:szCs w:val="20"/>
              </w:rPr>
              <w:t>30</w:t>
            </w:r>
            <w:r w:rsidR="005C3FCE" w:rsidRPr="00E57915">
              <w:rPr>
                <w:rFonts w:ascii="Arial" w:hAnsi="Arial" w:cs="Arial"/>
                <w:color w:val="333333"/>
                <w:szCs w:val="20"/>
              </w:rPr>
              <w:t>/2015</w:t>
            </w:r>
          </w:p>
        </w:tc>
      </w:tr>
      <w:tr w:rsidR="00F77882" w:rsidRPr="00FE69D7" w:rsidTr="00F778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noWrap/>
          </w:tcPr>
          <w:p w:rsidR="00F77882" w:rsidRPr="00E57915" w:rsidRDefault="00F77882" w:rsidP="00825B49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 w:val="0"/>
                <w:bCs w:val="0"/>
                <w:color w:val="333333"/>
                <w:szCs w:val="20"/>
              </w:rPr>
              <w:t>2</w:t>
            </w:r>
          </w:p>
        </w:tc>
        <w:tc>
          <w:tcPr>
            <w:tcW w:w="3395" w:type="dxa"/>
          </w:tcPr>
          <w:p w:rsidR="00F77882" w:rsidRPr="00E57915" w:rsidRDefault="00F77882" w:rsidP="0010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EEOE API </w:t>
            </w:r>
          </w:p>
        </w:tc>
        <w:tc>
          <w:tcPr>
            <w:tcW w:w="4248" w:type="dxa"/>
          </w:tcPr>
          <w:p w:rsidR="00F77882" w:rsidRPr="00E57915" w:rsidRDefault="00F77882" w:rsidP="005A3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EEOE API contracts </w:t>
            </w:r>
            <w:r w:rsidR="005A332C" w:rsidRPr="00E57915">
              <w:rPr>
                <w:rFonts w:ascii="Arial" w:hAnsi="Arial" w:cs="Arial"/>
                <w:color w:val="333333"/>
                <w:szCs w:val="20"/>
              </w:rPr>
              <w:t xml:space="preserve">analysis, development and </w:t>
            </w:r>
            <w:r w:rsidR="00BB3336" w:rsidRPr="00E57915">
              <w:rPr>
                <w:rFonts w:ascii="Arial" w:hAnsi="Arial" w:cs="Arial"/>
                <w:color w:val="333333"/>
                <w:szCs w:val="20"/>
              </w:rPr>
              <w:t>refactoring</w:t>
            </w:r>
            <w:r w:rsidR="005A332C" w:rsidRPr="00E57915">
              <w:rPr>
                <w:rFonts w:ascii="Arial" w:hAnsi="Arial" w:cs="Arial"/>
                <w:color w:val="333333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F77882" w:rsidRPr="00E57915" w:rsidRDefault="00F77882" w:rsidP="005C3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Focus</w:t>
            </w:r>
          </w:p>
        </w:tc>
        <w:tc>
          <w:tcPr>
            <w:tcW w:w="1410" w:type="dxa"/>
          </w:tcPr>
          <w:p w:rsidR="00F77882" w:rsidRPr="00E57915" w:rsidRDefault="005A332C" w:rsidP="005C3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06/30</w:t>
            </w:r>
            <w:r w:rsidR="00F77882" w:rsidRPr="00E57915">
              <w:rPr>
                <w:rFonts w:ascii="Arial" w:hAnsi="Arial" w:cs="Arial"/>
                <w:color w:val="333333"/>
                <w:szCs w:val="20"/>
              </w:rPr>
              <w:t>/2015</w:t>
            </w:r>
          </w:p>
        </w:tc>
      </w:tr>
      <w:tr w:rsidR="00F77882" w:rsidRPr="00FE69D7" w:rsidTr="00F7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noWrap/>
          </w:tcPr>
          <w:p w:rsidR="00F77882" w:rsidRPr="00E57915" w:rsidRDefault="00825B49" w:rsidP="00825B49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 w:val="0"/>
                <w:bCs w:val="0"/>
                <w:color w:val="333333"/>
                <w:szCs w:val="20"/>
              </w:rPr>
              <w:t>3</w:t>
            </w:r>
          </w:p>
        </w:tc>
        <w:tc>
          <w:tcPr>
            <w:tcW w:w="3395" w:type="dxa"/>
          </w:tcPr>
          <w:p w:rsidR="00F77882" w:rsidRPr="00E57915" w:rsidRDefault="00825B49" w:rsidP="00F7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Quotit</w:t>
            </w:r>
            <w:r w:rsidR="001072E0" w:rsidRPr="00E57915">
              <w:rPr>
                <w:rFonts w:ascii="Arial" w:hAnsi="Arial" w:cs="Arial"/>
                <w:color w:val="333333"/>
                <w:szCs w:val="20"/>
              </w:rPr>
              <w:t xml:space="preserve"> API</w:t>
            </w:r>
          </w:p>
        </w:tc>
        <w:tc>
          <w:tcPr>
            <w:tcW w:w="4248" w:type="dxa"/>
          </w:tcPr>
          <w:p w:rsidR="00F77882" w:rsidRPr="00E57915" w:rsidRDefault="00825B49" w:rsidP="00F7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Quotit API incremental load development along with devel</w:t>
            </w:r>
            <w:r w:rsidRPr="00E57915">
              <w:rPr>
                <w:rFonts w:ascii="Arial" w:hAnsi="Arial" w:cs="Arial"/>
                <w:color w:val="000000"/>
                <w:szCs w:val="20"/>
              </w:rPr>
              <w:t>oper</w:t>
            </w:r>
            <w:r w:rsidRPr="00E57915">
              <w:rPr>
                <w:rFonts w:ascii="Arial" w:hAnsi="Arial" w:cs="Arial"/>
                <w:color w:val="333333"/>
                <w:szCs w:val="20"/>
              </w:rPr>
              <w:t>s testing</w:t>
            </w:r>
          </w:p>
        </w:tc>
        <w:tc>
          <w:tcPr>
            <w:tcW w:w="1560" w:type="dxa"/>
          </w:tcPr>
          <w:p w:rsidR="00F77882" w:rsidRPr="00E57915" w:rsidRDefault="00825B49" w:rsidP="005C3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Focus</w:t>
            </w:r>
          </w:p>
        </w:tc>
        <w:tc>
          <w:tcPr>
            <w:tcW w:w="1410" w:type="dxa"/>
          </w:tcPr>
          <w:p w:rsidR="00F77882" w:rsidRPr="00E57915" w:rsidRDefault="005A332C" w:rsidP="005C3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06/3</w:t>
            </w:r>
            <w:r w:rsidR="00825B49" w:rsidRPr="00E57915">
              <w:rPr>
                <w:rFonts w:ascii="Arial" w:hAnsi="Arial" w:cs="Arial"/>
                <w:color w:val="333333"/>
                <w:szCs w:val="20"/>
              </w:rPr>
              <w:t>0/2015</w:t>
            </w:r>
          </w:p>
        </w:tc>
      </w:tr>
      <w:tr w:rsidR="00825B49" w:rsidRPr="00FE69D7" w:rsidTr="00F778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noWrap/>
          </w:tcPr>
          <w:p w:rsidR="00825B49" w:rsidRPr="00E57915" w:rsidRDefault="001072E0" w:rsidP="005C3FCE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 w:val="0"/>
                <w:bCs w:val="0"/>
                <w:color w:val="333333"/>
                <w:szCs w:val="20"/>
              </w:rPr>
              <w:t>4</w:t>
            </w:r>
          </w:p>
        </w:tc>
        <w:tc>
          <w:tcPr>
            <w:tcW w:w="3395" w:type="dxa"/>
          </w:tcPr>
          <w:p w:rsidR="00825B49" w:rsidRPr="00E57915" w:rsidRDefault="00825B49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Aflac </w:t>
            </w:r>
            <w:r w:rsidR="009A5A76" w:rsidRPr="00E57915">
              <w:rPr>
                <w:rFonts w:ascii="Arial" w:hAnsi="Arial" w:cs="Arial"/>
                <w:color w:val="333333"/>
                <w:szCs w:val="20"/>
              </w:rPr>
              <w:t>API</w:t>
            </w:r>
          </w:p>
        </w:tc>
        <w:tc>
          <w:tcPr>
            <w:tcW w:w="4248" w:type="dxa"/>
          </w:tcPr>
          <w:p w:rsidR="00825B49" w:rsidRPr="00E57915" w:rsidRDefault="00825B49" w:rsidP="00BB3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Aflac </w:t>
            </w:r>
            <w:r w:rsidR="00BB3336" w:rsidRPr="00E57915">
              <w:rPr>
                <w:rFonts w:ascii="Arial" w:hAnsi="Arial" w:cs="Arial"/>
                <w:color w:val="333333"/>
                <w:szCs w:val="20"/>
              </w:rPr>
              <w:t xml:space="preserve">API transmittal and Integration </w:t>
            </w:r>
            <w:r w:rsidR="009A5A76" w:rsidRPr="00E57915">
              <w:rPr>
                <w:rFonts w:ascii="Arial" w:hAnsi="Arial" w:cs="Arial"/>
                <w:color w:val="333333"/>
                <w:szCs w:val="20"/>
              </w:rPr>
              <w:t>development</w:t>
            </w:r>
            <w:r w:rsidR="00BB3336" w:rsidRPr="00E57915">
              <w:rPr>
                <w:rFonts w:ascii="Arial" w:hAnsi="Arial" w:cs="Arial"/>
                <w:color w:val="333333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825B49" w:rsidRPr="00E57915" w:rsidRDefault="00825B49" w:rsidP="005C3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Focus</w:t>
            </w:r>
          </w:p>
        </w:tc>
        <w:tc>
          <w:tcPr>
            <w:tcW w:w="1410" w:type="dxa"/>
          </w:tcPr>
          <w:p w:rsidR="00825B49" w:rsidRPr="00E57915" w:rsidRDefault="005A332C" w:rsidP="005A3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06/30</w:t>
            </w:r>
            <w:r w:rsidR="00825B49" w:rsidRPr="00E57915">
              <w:rPr>
                <w:rFonts w:ascii="Arial" w:hAnsi="Arial" w:cs="Arial"/>
                <w:color w:val="333333"/>
                <w:szCs w:val="20"/>
              </w:rPr>
              <w:t>/2015</w:t>
            </w:r>
          </w:p>
        </w:tc>
      </w:tr>
      <w:tr w:rsidR="009A5A76" w:rsidRPr="00FE69D7" w:rsidTr="00F7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noWrap/>
          </w:tcPr>
          <w:p w:rsidR="009A5A76" w:rsidRPr="00E57915" w:rsidRDefault="009A5A76" w:rsidP="005C3FCE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 w:val="0"/>
                <w:bCs w:val="0"/>
                <w:color w:val="333333"/>
                <w:szCs w:val="20"/>
              </w:rPr>
              <w:t>5</w:t>
            </w:r>
          </w:p>
        </w:tc>
        <w:tc>
          <w:tcPr>
            <w:tcW w:w="3395" w:type="dxa"/>
          </w:tcPr>
          <w:p w:rsidR="009A5A76" w:rsidRPr="00E57915" w:rsidRDefault="009A5A76" w:rsidP="0010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Integration</w:t>
            </w:r>
          </w:p>
        </w:tc>
        <w:tc>
          <w:tcPr>
            <w:tcW w:w="4248" w:type="dxa"/>
          </w:tcPr>
          <w:p w:rsidR="009A5A76" w:rsidRPr="00E57915" w:rsidRDefault="00E57915" w:rsidP="00E5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Employee personal information UI and services integration </w:t>
            </w:r>
          </w:p>
        </w:tc>
        <w:tc>
          <w:tcPr>
            <w:tcW w:w="1560" w:type="dxa"/>
          </w:tcPr>
          <w:p w:rsidR="009A5A76" w:rsidRPr="00E57915" w:rsidRDefault="009A5A76" w:rsidP="0084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Focus</w:t>
            </w:r>
          </w:p>
        </w:tc>
        <w:tc>
          <w:tcPr>
            <w:tcW w:w="1410" w:type="dxa"/>
          </w:tcPr>
          <w:p w:rsidR="009A5A76" w:rsidRPr="00E57915" w:rsidRDefault="009A5A76" w:rsidP="0084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06/30/2015</w:t>
            </w:r>
          </w:p>
        </w:tc>
      </w:tr>
    </w:tbl>
    <w:p w:rsidR="002F68F1" w:rsidRPr="0031639C" w:rsidRDefault="002F68F1" w:rsidP="000420D0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16" w:name="_Toc422168309"/>
      <w:r w:rsidRPr="0031639C">
        <w:rPr>
          <w:rFonts w:ascii="Arial" w:hAnsi="Arial" w:cs="Arial"/>
        </w:rPr>
        <w:t xml:space="preserve">CBMS </w:t>
      </w:r>
      <w:bookmarkEnd w:id="3"/>
      <w:r w:rsidR="00BE01B9">
        <w:rPr>
          <w:rFonts w:ascii="Arial" w:hAnsi="Arial" w:cs="Arial"/>
        </w:rPr>
        <w:t xml:space="preserve">Hotfix </w:t>
      </w:r>
      <w:r w:rsidR="00967190">
        <w:rPr>
          <w:rFonts w:ascii="Arial" w:hAnsi="Arial" w:cs="Arial"/>
        </w:rPr>
        <w:t>Enhancements / CBMS Support</w:t>
      </w:r>
      <w:bookmarkEnd w:id="16"/>
      <w:r w:rsidR="00967190">
        <w:rPr>
          <w:rFonts w:ascii="Arial" w:hAnsi="Arial" w:cs="Arial"/>
        </w:rPr>
        <w:t xml:space="preserve"> </w:t>
      </w:r>
    </w:p>
    <w:p w:rsidR="00972E88" w:rsidRDefault="00BE01B9" w:rsidP="00972E88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7" w:name="_Toc277004671"/>
      <w:bookmarkStart w:id="18" w:name="_Toc422168310"/>
      <w:r>
        <w:rPr>
          <w:rFonts w:ascii="Arial" w:hAnsi="Arial" w:cs="Arial"/>
        </w:rPr>
        <w:t>Enhancements – CBMS Hot</w:t>
      </w:r>
      <w:r w:rsidR="007269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fix </w:t>
      </w:r>
      <w:r w:rsidR="00972E88" w:rsidRPr="00FB7EBB">
        <w:rPr>
          <w:rFonts w:ascii="Arial" w:hAnsi="Arial" w:cs="Arial"/>
        </w:rPr>
        <w:t>Release</w:t>
      </w:r>
      <w:bookmarkEnd w:id="17"/>
      <w:bookmarkEnd w:id="18"/>
    </w:p>
    <w:p w:rsidR="007269AD" w:rsidRPr="007269AD" w:rsidRDefault="007269AD" w:rsidP="007269AD"/>
    <w:tbl>
      <w:tblPr>
        <w:tblStyle w:val="LightShading-Accent11"/>
        <w:tblW w:w="11568" w:type="dxa"/>
        <w:tblInd w:w="1440" w:type="dxa"/>
        <w:tblLook w:val="04A0" w:firstRow="1" w:lastRow="0" w:firstColumn="1" w:lastColumn="0" w:noHBand="0" w:noVBand="1"/>
      </w:tblPr>
      <w:tblGrid>
        <w:gridCol w:w="1220"/>
        <w:gridCol w:w="6808"/>
        <w:gridCol w:w="917"/>
        <w:gridCol w:w="1153"/>
        <w:gridCol w:w="1470"/>
      </w:tblGrid>
      <w:tr w:rsidR="00972E88" w:rsidRPr="00344F0F" w:rsidTr="00F26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Squish #</w:t>
            </w:r>
          </w:p>
        </w:tc>
        <w:tc>
          <w:tcPr>
            <w:tcW w:w="6808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Description</w:t>
            </w:r>
          </w:p>
        </w:tc>
        <w:tc>
          <w:tcPr>
            <w:tcW w:w="917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Priority</w:t>
            </w:r>
          </w:p>
        </w:tc>
        <w:tc>
          <w:tcPr>
            <w:tcW w:w="1153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Rank</w:t>
            </w:r>
          </w:p>
        </w:tc>
        <w:tc>
          <w:tcPr>
            <w:tcW w:w="1470" w:type="dxa"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Status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12197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Mt San Jacinto CCD/Server Error Message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Closed</w:t>
            </w:r>
          </w:p>
        </w:tc>
      </w:tr>
      <w:tr w:rsidR="009A5A76" w:rsidRPr="00344F0F" w:rsidTr="009A5A7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13051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Aflac SSO integration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100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12917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Incomplete EOI Questionnaire - Notations needed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101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 complete</w:t>
            </w:r>
          </w:p>
        </w:tc>
      </w:tr>
      <w:tr w:rsidR="009A5A76" w:rsidRPr="00344F0F" w:rsidTr="009A5A7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13166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San Bernardino / Query of failed EOI Connections During OE / 4.27.15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 complete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11918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EOI for Employer Side - New Hire and Mid-year Changes calls OE GI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60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Dev-Pending Clarification</w:t>
            </w:r>
          </w:p>
        </w:tc>
      </w:tr>
      <w:tr w:rsidR="009A5A76" w:rsidRPr="00344F0F" w:rsidTr="009A5A7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12942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All Clients/Handling of recalculation during LE/TBD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101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Prod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13159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All Clients / Suppress EOI email to employees whose EOI is closed / 4.27.15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Prod-Ready</w:t>
            </w:r>
          </w:p>
        </w:tc>
      </w:tr>
      <w:tr w:rsidR="009A5A76" w:rsidRPr="00344F0F" w:rsidTr="009A5A7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lastRenderedPageBreak/>
              <w:t>13022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Remove Spouse EOI record when Closed or Pending from Benefits Tab and VBB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85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QA-Passed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12469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Handling Closed Status from Prudential (Decision File)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100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QA-Ready</w:t>
            </w:r>
          </w:p>
        </w:tc>
      </w:tr>
      <w:tr w:rsidR="009A5A76" w:rsidRPr="00344F0F" w:rsidTr="009A5A7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12928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EOI Connect Error Handling on Optional Screen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101</w:t>
            </w: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QA-UAT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vAlign w:val="center"/>
          </w:tcPr>
          <w:p w:rsidR="009A5A76" w:rsidRPr="00E57915" w:rsidRDefault="009A5A76" w:rsidP="009A5A76">
            <w:pPr>
              <w:jc w:val="center"/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13228</w:t>
            </w:r>
          </w:p>
        </w:tc>
        <w:tc>
          <w:tcPr>
            <w:tcW w:w="6808" w:type="dxa"/>
            <w:noWrap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VTL enrollment is not cleared while closing EE &amp; SP coverage when the GI is 0 for EE and SP</w:t>
            </w:r>
          </w:p>
        </w:tc>
        <w:tc>
          <w:tcPr>
            <w:tcW w:w="917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153" w:type="dxa"/>
            <w:noWrap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47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QA-UAT</w:t>
            </w:r>
          </w:p>
        </w:tc>
      </w:tr>
    </w:tbl>
    <w:p w:rsidR="00972E88" w:rsidRDefault="00972E88" w:rsidP="00972E88"/>
    <w:p w:rsidR="004E1F9A" w:rsidRDefault="004E1F9A" w:rsidP="004E1F9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9" w:name="_Toc277004672"/>
      <w:bookmarkStart w:id="20" w:name="_Toc422168311"/>
      <w:r w:rsidRPr="0031639C">
        <w:rPr>
          <w:rFonts w:ascii="Arial" w:hAnsi="Arial" w:cs="Arial"/>
        </w:rPr>
        <w:t>Support</w:t>
      </w:r>
      <w:bookmarkEnd w:id="19"/>
      <w:bookmarkEnd w:id="20"/>
    </w:p>
    <w:p w:rsidR="004E1F9A" w:rsidRPr="00FB7EBB" w:rsidRDefault="004E1F9A" w:rsidP="004E1F9A"/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 xml:space="preserve">Weekly Carrier transmittals successfully completed on </w:t>
      </w:r>
      <w:r>
        <w:rPr>
          <w:rFonts w:ascii="Arial" w:hAnsi="Arial" w:cs="Arial"/>
        </w:rPr>
        <w:t>0</w:t>
      </w:r>
      <w:r w:rsidR="00AD40A5">
        <w:rPr>
          <w:rFonts w:ascii="Arial" w:hAnsi="Arial" w:cs="Arial"/>
        </w:rPr>
        <w:t>5</w:t>
      </w:r>
      <w:r w:rsidRPr="0031639C">
        <w:rPr>
          <w:rFonts w:ascii="Arial" w:hAnsi="Arial" w:cs="Arial"/>
        </w:rPr>
        <w:t xml:space="preserve">/01, </w:t>
      </w:r>
      <w:r w:rsidR="00AD40A5">
        <w:rPr>
          <w:rFonts w:ascii="Arial" w:hAnsi="Arial" w:cs="Arial"/>
        </w:rPr>
        <w:t>05</w:t>
      </w:r>
      <w:r w:rsidRPr="0031639C">
        <w:rPr>
          <w:rFonts w:ascii="Arial" w:hAnsi="Arial" w:cs="Arial"/>
        </w:rPr>
        <w:t xml:space="preserve">/08, </w:t>
      </w:r>
      <w:r w:rsidR="00AD40A5">
        <w:rPr>
          <w:rFonts w:ascii="Arial" w:hAnsi="Arial" w:cs="Arial"/>
        </w:rPr>
        <w:t>05</w:t>
      </w:r>
      <w:r w:rsidRPr="0031639C">
        <w:rPr>
          <w:rFonts w:ascii="Arial" w:hAnsi="Arial" w:cs="Arial"/>
        </w:rPr>
        <w:t xml:space="preserve">/15, </w:t>
      </w:r>
      <w:r w:rsidR="00AD40A5">
        <w:rPr>
          <w:rFonts w:ascii="Arial" w:hAnsi="Arial" w:cs="Arial"/>
        </w:rPr>
        <w:t>05</w:t>
      </w:r>
      <w:r w:rsidRPr="0031639C">
        <w:rPr>
          <w:rFonts w:ascii="Arial" w:hAnsi="Arial" w:cs="Arial"/>
        </w:rPr>
        <w:t>/22</w:t>
      </w:r>
    </w:p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 xml:space="preserve">Monthly Invoice process completed successfully on </w:t>
      </w:r>
      <w:r w:rsidR="00BE01B9">
        <w:rPr>
          <w:rFonts w:ascii="Arial" w:hAnsi="Arial" w:cs="Arial"/>
        </w:rPr>
        <w:t>0</w:t>
      </w:r>
      <w:r w:rsidR="00AD40A5">
        <w:rPr>
          <w:rFonts w:ascii="Arial" w:hAnsi="Arial" w:cs="Arial"/>
        </w:rPr>
        <w:t>5</w:t>
      </w:r>
      <w:r w:rsidRPr="0031639C">
        <w:rPr>
          <w:rFonts w:ascii="Arial" w:hAnsi="Arial" w:cs="Arial"/>
        </w:rPr>
        <w:t>/15</w:t>
      </w:r>
    </w:p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>Disk space maintenance carried out on daily basis</w:t>
      </w:r>
    </w:p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>Scheduled reports run monitored</w:t>
      </w:r>
    </w:p>
    <w:p w:rsidR="00B23D31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>Sq</w:t>
      </w:r>
      <w:r w:rsidR="00AD40A5">
        <w:rPr>
          <w:rFonts w:ascii="Arial" w:hAnsi="Arial" w:cs="Arial"/>
        </w:rPr>
        <w:t xml:space="preserve">uish support requests handled </w:t>
      </w:r>
    </w:p>
    <w:p w:rsidR="00B23D31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Electronic files for </w:t>
      </w:r>
      <w:r w:rsidR="00354322">
        <w:rPr>
          <w:rFonts w:ascii="Arial" w:hAnsi="Arial" w:cs="Arial"/>
        </w:rPr>
        <w:t>Torrance, Foothill</w:t>
      </w:r>
      <w:r>
        <w:rPr>
          <w:rFonts w:ascii="Arial" w:hAnsi="Arial" w:cs="Arial"/>
        </w:rPr>
        <w:t>, Clovis and Conejo loaded every week</w:t>
      </w:r>
    </w:p>
    <w:p w:rsidR="00B23D31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>
        <w:rPr>
          <w:rFonts w:ascii="Arial" w:hAnsi="Arial" w:cs="Arial"/>
        </w:rPr>
        <w:t>Modification of Transmittal scripts to use robocopy instead of FTP Completed</w:t>
      </w:r>
    </w:p>
    <w:p w:rsidR="00B23D31" w:rsidRDefault="00BE01B9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>
        <w:rPr>
          <w:rFonts w:ascii="Arial" w:hAnsi="Arial" w:cs="Arial"/>
        </w:rPr>
        <w:t>Release Hotfix</w:t>
      </w:r>
      <w:r w:rsidR="00B23D31">
        <w:rPr>
          <w:rFonts w:ascii="Arial" w:hAnsi="Arial" w:cs="Arial"/>
        </w:rPr>
        <w:t xml:space="preserve"> was pushed to production</w:t>
      </w:r>
    </w:p>
    <w:p w:rsidR="004E1F9A" w:rsidRDefault="004E1F9A" w:rsidP="004E1F9A"/>
    <w:p w:rsidR="004E1F9A" w:rsidRDefault="004E1F9A" w:rsidP="00CB5FBE">
      <w:pPr>
        <w:ind w:left="360"/>
      </w:pPr>
    </w:p>
    <w:tbl>
      <w:tblPr>
        <w:tblW w:w="12960" w:type="dxa"/>
        <w:tblInd w:w="1435" w:type="dxa"/>
        <w:tblLook w:val="04A0" w:firstRow="1" w:lastRow="0" w:firstColumn="1" w:lastColumn="0" w:noHBand="0" w:noVBand="1"/>
      </w:tblPr>
      <w:tblGrid>
        <w:gridCol w:w="1620"/>
        <w:gridCol w:w="1170"/>
        <w:gridCol w:w="990"/>
        <w:gridCol w:w="1283"/>
        <w:gridCol w:w="1260"/>
        <w:gridCol w:w="1260"/>
        <w:gridCol w:w="1170"/>
        <w:gridCol w:w="1386"/>
        <w:gridCol w:w="1300"/>
        <w:gridCol w:w="1521"/>
      </w:tblGrid>
      <w:tr w:rsidR="00BD3942" w:rsidRPr="00E57915" w:rsidTr="00DD23EB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Dev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Dev complete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New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Prod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Prod-Ready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QA-Pending Clarification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QA-Ready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Grand Total</w:t>
            </w:r>
          </w:p>
        </w:tc>
      </w:tr>
      <w:tr w:rsidR="00BD3942" w:rsidRPr="00E57915" w:rsidTr="004865DA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44</w:t>
            </w:r>
          </w:p>
        </w:tc>
      </w:tr>
      <w:tr w:rsidR="00BD3942" w:rsidRPr="00E57915" w:rsidTr="004865DA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942" w:rsidRPr="004865DA" w:rsidRDefault="00BD3942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54</w:t>
            </w:r>
          </w:p>
        </w:tc>
      </w:tr>
      <w:tr w:rsidR="00BD3942" w:rsidRPr="00E57915" w:rsidTr="00DD23E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E5791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Grand 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BD3942" w:rsidRPr="00E57915" w:rsidRDefault="00BD3942" w:rsidP="0071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5791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98</w:t>
            </w:r>
          </w:p>
        </w:tc>
      </w:tr>
    </w:tbl>
    <w:p w:rsidR="00BC5365" w:rsidRDefault="00BC5365" w:rsidP="00BC5365"/>
    <w:p w:rsidR="00CB5FBE" w:rsidRDefault="00CB5FBE" w:rsidP="00BC5365"/>
    <w:p w:rsidR="00714FDA" w:rsidRDefault="00714FDA" w:rsidP="00BC5365"/>
    <w:p w:rsidR="00714FDA" w:rsidRDefault="00714FDA" w:rsidP="00BC5365"/>
    <w:p w:rsidR="00E57915" w:rsidRDefault="00E57915" w:rsidP="00BC5365"/>
    <w:p w:rsidR="00E57915" w:rsidRDefault="00E57915" w:rsidP="00BC5365"/>
    <w:p w:rsidR="00714FDA" w:rsidRDefault="00714FDA" w:rsidP="00BC5365"/>
    <w:p w:rsidR="007760C2" w:rsidRPr="00DE24A2" w:rsidRDefault="00344F0F" w:rsidP="007760C2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1" w:name="_Toc422168312"/>
      <w:r>
        <w:rPr>
          <w:rFonts w:ascii="Arial" w:hAnsi="Arial" w:cs="Arial"/>
        </w:rPr>
        <w:lastRenderedPageBreak/>
        <w:t>Planned activities for</w:t>
      </w:r>
      <w:r w:rsidR="00A15D92">
        <w:rPr>
          <w:rFonts w:ascii="Arial" w:hAnsi="Arial" w:cs="Arial"/>
        </w:rPr>
        <w:t xml:space="preserve"> </w:t>
      </w:r>
      <w:r w:rsidR="00867CFA">
        <w:rPr>
          <w:rFonts w:ascii="Arial" w:hAnsi="Arial" w:cs="Arial"/>
        </w:rPr>
        <w:t>June</w:t>
      </w:r>
      <w:r w:rsidR="00B20835">
        <w:rPr>
          <w:rFonts w:ascii="Arial" w:hAnsi="Arial" w:cs="Arial"/>
        </w:rPr>
        <w:t>,</w:t>
      </w:r>
      <w:r w:rsidR="007760C2">
        <w:rPr>
          <w:rFonts w:ascii="Arial" w:hAnsi="Arial" w:cs="Arial"/>
        </w:rPr>
        <w:t xml:space="preserve"> 2015</w:t>
      </w:r>
      <w:bookmarkEnd w:id="21"/>
    </w:p>
    <w:p w:rsidR="007760C2" w:rsidRPr="0031639C" w:rsidRDefault="007760C2" w:rsidP="007760C2">
      <w:pPr>
        <w:rPr>
          <w:rFonts w:ascii="Arial" w:hAnsi="Arial" w:cs="Arial"/>
        </w:rPr>
      </w:pPr>
    </w:p>
    <w:tbl>
      <w:tblPr>
        <w:tblStyle w:val="LightShading-Accent11"/>
        <w:tblW w:w="9167" w:type="dxa"/>
        <w:jc w:val="center"/>
        <w:tblLook w:val="04A0" w:firstRow="1" w:lastRow="0" w:firstColumn="1" w:lastColumn="0" w:noHBand="0" w:noVBand="1"/>
      </w:tblPr>
      <w:tblGrid>
        <w:gridCol w:w="883"/>
        <w:gridCol w:w="3998"/>
        <w:gridCol w:w="1097"/>
        <w:gridCol w:w="1459"/>
        <w:gridCol w:w="1730"/>
      </w:tblGrid>
      <w:tr w:rsidR="00B23D31" w:rsidRPr="00344F0F" w:rsidTr="00F5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  <w:hideMark/>
          </w:tcPr>
          <w:p w:rsidR="00B23D31" w:rsidRPr="00344F0F" w:rsidRDefault="00B23D31" w:rsidP="00F571D0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Squish #</w:t>
            </w:r>
          </w:p>
        </w:tc>
        <w:tc>
          <w:tcPr>
            <w:tcW w:w="3998" w:type="dxa"/>
            <w:vAlign w:val="center"/>
            <w:hideMark/>
          </w:tcPr>
          <w:p w:rsidR="00B23D31" w:rsidRPr="00344F0F" w:rsidRDefault="00B23D31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Description</w:t>
            </w:r>
          </w:p>
        </w:tc>
        <w:tc>
          <w:tcPr>
            <w:tcW w:w="1097" w:type="dxa"/>
            <w:vAlign w:val="center"/>
            <w:hideMark/>
          </w:tcPr>
          <w:p w:rsidR="00B23D31" w:rsidRPr="00344F0F" w:rsidRDefault="00B23D31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Priority</w:t>
            </w:r>
          </w:p>
        </w:tc>
        <w:tc>
          <w:tcPr>
            <w:tcW w:w="1459" w:type="dxa"/>
            <w:vAlign w:val="center"/>
          </w:tcPr>
          <w:p w:rsidR="00B23D31" w:rsidRPr="00344F0F" w:rsidRDefault="00B23D31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Rank</w:t>
            </w:r>
          </w:p>
        </w:tc>
        <w:tc>
          <w:tcPr>
            <w:tcW w:w="1730" w:type="dxa"/>
            <w:vAlign w:val="center"/>
          </w:tcPr>
          <w:p w:rsidR="00B23D31" w:rsidRPr="00344F0F" w:rsidRDefault="00B23D31" w:rsidP="00F57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Status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13035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Handling of Premium for Terminated Child enrolled in Type 2 Plans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90</w:t>
            </w: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</w:t>
            </w:r>
          </w:p>
        </w:tc>
      </w:tr>
      <w:tr w:rsidR="009A5A76" w:rsidRPr="00344F0F" w:rsidTr="009A5A7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12029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Voluntary Term Life Age Bracket Change/Reduction Report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100</w:t>
            </w: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13312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Import: Coachella Valley WD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</w:t>
            </w:r>
          </w:p>
        </w:tc>
      </w:tr>
      <w:tr w:rsidR="009A5A76" w:rsidRPr="00344F0F" w:rsidTr="009A5A7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12481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NH Enrollments - All Clients / 5-1-15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100</w:t>
            </w: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13336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4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MCSIG/Add plans to all MCSIG clients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</w:t>
            </w:r>
          </w:p>
        </w:tc>
      </w:tr>
      <w:tr w:rsidR="009A5A76" w:rsidRPr="00344F0F" w:rsidTr="009A5A7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12846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Foothill </w:t>
            </w: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DeAnza</w:t>
            </w:r>
            <w:proofErr w:type="spellEnd"/>
            <w:r w:rsidRPr="00E57915">
              <w:rPr>
                <w:rFonts w:ascii="Arial" w:hAnsi="Arial" w:cs="Arial"/>
                <w:color w:val="333333"/>
                <w:szCs w:val="20"/>
              </w:rPr>
              <w:t>/ VSP Test File with Addresses Merged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Dev-Pending Clarification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13000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COS-Active/ HSA only button/TBD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100</w:t>
            </w: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New</w:t>
            </w:r>
          </w:p>
        </w:tc>
      </w:tr>
      <w:tr w:rsidR="009A5A76" w:rsidRPr="00344F0F" w:rsidTr="009A5A7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13344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Redlands USD - Cannot add to split transmittals for REEP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New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13345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All Clients/ Ability for COBRA and Retirees to get a LE/</w:t>
            </w: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tbd</w:t>
            </w:r>
            <w:proofErr w:type="spellEnd"/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New</w:t>
            </w:r>
          </w:p>
        </w:tc>
      </w:tr>
      <w:tr w:rsidR="009A5A76" w:rsidRPr="00344F0F" w:rsidTr="009A5A7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13317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Beneficiary Report- Changes/</w:t>
            </w: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tbd</w:t>
            </w:r>
            <w:proofErr w:type="spellEnd"/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P3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New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13301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Pittsburg USD/ VSP Tier Structure Change/ Due Date 6/5/15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QA-Passed</w:t>
            </w:r>
          </w:p>
        </w:tc>
      </w:tr>
      <w:tr w:rsidR="009A5A76" w:rsidRPr="00344F0F" w:rsidTr="009A5A7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12961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Monthly </w:t>
            </w: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FuturisCare</w:t>
            </w:r>
            <w:proofErr w:type="spellEnd"/>
            <w:r w:rsidRPr="00E57915">
              <w:rPr>
                <w:rFonts w:ascii="Arial" w:hAnsi="Arial" w:cs="Arial"/>
                <w:color w:val="333333"/>
                <w:szCs w:val="20"/>
              </w:rPr>
              <w:t xml:space="preserve"> file to Nick and </w:t>
            </w: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Conexis</w:t>
            </w:r>
            <w:proofErr w:type="spellEnd"/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QA-Pending Clarification</w:t>
            </w:r>
          </w:p>
        </w:tc>
      </w:tr>
      <w:tr w:rsidR="009A5A76" w:rsidRPr="00344F0F" w:rsidTr="009A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vAlign w:val="center"/>
          </w:tcPr>
          <w:p w:rsidR="009A5A76" w:rsidRPr="00E57915" w:rsidRDefault="009A5A76" w:rsidP="009A5A76">
            <w:pPr>
              <w:rPr>
                <w:rFonts w:ascii="Arial" w:hAnsi="Arial" w:cs="Arial"/>
                <w:bCs w:val="0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bCs w:val="0"/>
                <w:color w:val="333333"/>
                <w:szCs w:val="20"/>
              </w:rPr>
              <w:t>13014</w:t>
            </w:r>
          </w:p>
        </w:tc>
        <w:tc>
          <w:tcPr>
            <w:tcW w:w="3998" w:type="dxa"/>
            <w:vAlign w:val="center"/>
          </w:tcPr>
          <w:p w:rsidR="009A5A76" w:rsidRPr="00E57915" w:rsidRDefault="009A5A76" w:rsidP="009A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Throwing server error while clicking Pending Tab in Enrollment Center</w:t>
            </w:r>
          </w:p>
        </w:tc>
        <w:tc>
          <w:tcPr>
            <w:tcW w:w="1097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P2</w:t>
            </w:r>
          </w:p>
        </w:tc>
        <w:tc>
          <w:tcPr>
            <w:tcW w:w="1459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9A5A76" w:rsidRPr="00E57915" w:rsidRDefault="009A5A76" w:rsidP="009A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QA-Pending Clarification</w:t>
            </w:r>
          </w:p>
        </w:tc>
      </w:tr>
    </w:tbl>
    <w:p w:rsidR="002F68F1" w:rsidRPr="0031639C" w:rsidRDefault="008D083E" w:rsidP="000420D0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22" w:name="_Toc403133585"/>
      <w:bookmarkStart w:id="23" w:name="_Toc422168313"/>
      <w:r>
        <w:rPr>
          <w:rFonts w:ascii="Arial" w:hAnsi="Arial" w:cs="Arial"/>
        </w:rPr>
        <w:lastRenderedPageBreak/>
        <w:t xml:space="preserve">Enterprise QA </w:t>
      </w:r>
      <w:r w:rsidR="00155B4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esting </w:t>
      </w:r>
      <w:r w:rsidR="00155B43">
        <w:rPr>
          <w:rFonts w:ascii="Arial" w:hAnsi="Arial" w:cs="Arial"/>
        </w:rPr>
        <w:t>S</w:t>
      </w:r>
      <w:r w:rsidR="002F68F1" w:rsidRPr="0031639C">
        <w:rPr>
          <w:rFonts w:ascii="Arial" w:hAnsi="Arial" w:cs="Arial"/>
        </w:rPr>
        <w:t>ervices</w:t>
      </w:r>
      <w:bookmarkEnd w:id="22"/>
      <w:bookmarkEnd w:id="23"/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4" w:name="_Toc405386958"/>
      <w:bookmarkStart w:id="25" w:name="_Toc418617028"/>
      <w:bookmarkStart w:id="26" w:name="_Toc421557290"/>
      <w:bookmarkStart w:id="27" w:name="_Toc403133586"/>
      <w:bookmarkStart w:id="28" w:name="_Toc422168314"/>
      <w:r w:rsidRPr="00C11AC2">
        <w:rPr>
          <w:rFonts w:ascii="Arial" w:hAnsi="Arial" w:cs="Arial"/>
        </w:rPr>
        <w:t>QA CBMS</w:t>
      </w:r>
      <w:bookmarkEnd w:id="24"/>
      <w:bookmarkEnd w:id="25"/>
      <w:bookmarkEnd w:id="26"/>
      <w:bookmarkEnd w:id="28"/>
    </w:p>
    <w:p w:rsidR="00511103" w:rsidRPr="00DD66E8" w:rsidRDefault="00511103" w:rsidP="00511103"/>
    <w:tbl>
      <w:tblPr>
        <w:tblW w:w="11543" w:type="dxa"/>
        <w:tblInd w:w="1634" w:type="dxa"/>
        <w:tblLook w:val="04A0" w:firstRow="1" w:lastRow="0" w:firstColumn="1" w:lastColumn="0" w:noHBand="0" w:noVBand="1"/>
      </w:tblPr>
      <w:tblGrid>
        <w:gridCol w:w="447"/>
        <w:gridCol w:w="2085"/>
        <w:gridCol w:w="3563"/>
        <w:gridCol w:w="1324"/>
        <w:gridCol w:w="3267"/>
        <w:gridCol w:w="857"/>
      </w:tblGrid>
      <w:tr w:rsidR="00511103" w:rsidRPr="00344F0F" w:rsidTr="00714FDA">
        <w:trPr>
          <w:trHeight w:val="233"/>
        </w:trPr>
        <w:tc>
          <w:tcPr>
            <w:tcW w:w="447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085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3563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Milestone</w:t>
            </w:r>
          </w:p>
        </w:tc>
        <w:tc>
          <w:tcPr>
            <w:tcW w:w="1324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3267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QA Remarks</w:t>
            </w:r>
          </w:p>
        </w:tc>
        <w:tc>
          <w:tcPr>
            <w:tcW w:w="857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511103" w:rsidRPr="00344F0F" w:rsidTr="00714FD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Sanity Test in Staging 7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times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Tested Squishes in QA environment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Completed Squishes: #12928, #13014, #13022, #13079, #13085, #13199,  #13228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Tested Squishes  in Pre Prod environment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Completed Squishes: #13014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441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Tested Squishes in Staging environment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Completed Squishes: #13199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441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Re verified the raised issues.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Completed Squishes: #13022, #13228, #13014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Verified Commit Related Issues before fix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Designed Test Cases for the squish and uploaded in TFS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C45F8E">
              <w:rPr>
                <w:rFonts w:ascii="Arial" w:hAnsi="Arial" w:cs="Arial"/>
                <w:color w:val="333333"/>
                <w:szCs w:val="20"/>
              </w:rPr>
              <w:t>Completed Squishes: #13228, #13159, #13085, #13014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344F0F" w:rsidTr="00714FD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C45F8E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11103" w:rsidRPr="00344F0F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</w:p>
        </w:tc>
      </w:tr>
    </w:tbl>
    <w:p w:rsidR="00511103" w:rsidRDefault="00511103" w:rsidP="00511103">
      <w:pPr>
        <w:widowControl w:val="0"/>
        <w:autoSpaceDE w:val="0"/>
        <w:autoSpaceDN w:val="0"/>
        <w:adjustRightInd w:val="0"/>
        <w:ind w:left="1080"/>
        <w:rPr>
          <w:rFonts w:ascii="Calibri" w:hAnsi="Calibri" w:cs="Calibri"/>
          <w:color w:val="18376A"/>
          <w:sz w:val="30"/>
          <w:szCs w:val="30"/>
        </w:rPr>
      </w:pPr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9" w:name="_Toc418617029"/>
      <w:bookmarkStart w:id="30" w:name="_Toc421557291"/>
      <w:bookmarkStart w:id="31" w:name="_Toc422168315"/>
      <w:r w:rsidRPr="00A2103E">
        <w:rPr>
          <w:rFonts w:ascii="Arial" w:hAnsi="Arial" w:cs="Arial"/>
        </w:rPr>
        <w:t xml:space="preserve">QA-CBMS Planned Activities for </w:t>
      </w:r>
      <w:r>
        <w:rPr>
          <w:rFonts w:ascii="Arial" w:hAnsi="Arial" w:cs="Arial"/>
        </w:rPr>
        <w:t xml:space="preserve">June </w:t>
      </w:r>
      <w:r w:rsidRPr="00A2103E">
        <w:rPr>
          <w:rFonts w:ascii="Arial" w:hAnsi="Arial" w:cs="Arial"/>
        </w:rPr>
        <w:t>-2015</w:t>
      </w:r>
      <w:bookmarkEnd w:id="29"/>
      <w:bookmarkEnd w:id="30"/>
      <w:bookmarkEnd w:id="31"/>
    </w:p>
    <w:p w:rsidR="00511103" w:rsidRDefault="00511103" w:rsidP="00511103"/>
    <w:tbl>
      <w:tblPr>
        <w:tblW w:w="11340" w:type="dxa"/>
        <w:tblInd w:w="1818" w:type="dxa"/>
        <w:tblLayout w:type="fixed"/>
        <w:tblLook w:val="04A0" w:firstRow="1" w:lastRow="0" w:firstColumn="1" w:lastColumn="0" w:noHBand="0" w:noVBand="1"/>
      </w:tblPr>
      <w:tblGrid>
        <w:gridCol w:w="630"/>
        <w:gridCol w:w="2250"/>
        <w:gridCol w:w="3150"/>
        <w:gridCol w:w="180"/>
        <w:gridCol w:w="1170"/>
        <w:gridCol w:w="1530"/>
        <w:gridCol w:w="2430"/>
      </w:tblGrid>
      <w:tr w:rsidR="00511103" w:rsidRPr="00C45F8E" w:rsidTr="00B31546">
        <w:trPr>
          <w:trHeight w:val="260"/>
        </w:trPr>
        <w:tc>
          <w:tcPr>
            <w:tcW w:w="6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C45F8E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C45F8E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2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C45F8E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C45F8E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31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C45F8E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C45F8E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Milestone</w:t>
            </w:r>
          </w:p>
        </w:tc>
        <w:tc>
          <w:tcPr>
            <w:tcW w:w="1350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C45F8E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C45F8E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15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C45F8E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C45F8E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QA Remarks</w:t>
            </w:r>
          </w:p>
        </w:tc>
        <w:tc>
          <w:tcPr>
            <w:tcW w:w="24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C45F8E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C45F8E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511103" w:rsidRPr="00C45F8E" w:rsidTr="00B31546">
        <w:trPr>
          <w:trHeight w:val="24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Regression Testing in Pre Prod Environment for DB Split &amp; Constraints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E57915">
              <w:rPr>
                <w:rFonts w:ascii="Arial" w:hAnsi="Arial" w:cs="Arial"/>
                <w:color w:val="FF0000"/>
                <w:szCs w:val="20"/>
              </w:rPr>
              <w:t>Planned</w:t>
            </w:r>
          </w:p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511103" w:rsidRPr="00C45F8E" w:rsidTr="00B31546">
        <w:trPr>
          <w:trHeight w:val="49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Testing 6.5 release squishes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B31546" w:rsidP="00714FD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E57915">
              <w:rPr>
                <w:rFonts w:ascii="Arial" w:hAnsi="Arial" w:cs="Arial"/>
                <w:color w:val="FF0000"/>
                <w:szCs w:val="20"/>
              </w:rPr>
              <w:t xml:space="preserve">    </w:t>
            </w:r>
            <w:r w:rsidR="00511103" w:rsidRPr="00E57915">
              <w:rPr>
                <w:rFonts w:ascii="Arial" w:hAnsi="Arial" w:cs="Arial"/>
                <w:color w:val="FF0000"/>
                <w:szCs w:val="20"/>
              </w:rPr>
              <w:t>Planned</w:t>
            </w:r>
          </w:p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Once they started developing 6.5 squishes will work those items</w:t>
            </w:r>
          </w:p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</w:tbl>
    <w:p w:rsidR="00511103" w:rsidRPr="00396C84" w:rsidRDefault="00511103" w:rsidP="00511103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color w:val="0C5986"/>
          <w:sz w:val="22"/>
          <w:szCs w:val="26"/>
        </w:rPr>
      </w:pPr>
    </w:p>
    <w:p w:rsidR="00511103" w:rsidRDefault="00511103" w:rsidP="00511103">
      <w:pPr>
        <w:pStyle w:val="ListParagraph"/>
        <w:widowControl w:val="0"/>
        <w:autoSpaceDE w:val="0"/>
        <w:autoSpaceDN w:val="0"/>
        <w:adjustRightInd w:val="0"/>
        <w:ind w:left="2520"/>
        <w:rPr>
          <w:rFonts w:ascii="Calibri" w:hAnsi="Calibri" w:cs="Calibri"/>
          <w:color w:val="18376A"/>
          <w:sz w:val="30"/>
          <w:szCs w:val="30"/>
        </w:rPr>
      </w:pPr>
    </w:p>
    <w:p w:rsidR="00511103" w:rsidRPr="003A797E" w:rsidRDefault="00511103" w:rsidP="00511103">
      <w:pPr>
        <w:pStyle w:val="ListParagraph"/>
        <w:widowControl w:val="0"/>
        <w:autoSpaceDE w:val="0"/>
        <w:autoSpaceDN w:val="0"/>
        <w:adjustRightInd w:val="0"/>
        <w:ind w:left="2520"/>
        <w:rPr>
          <w:rFonts w:ascii="Calibri" w:hAnsi="Calibri" w:cs="Calibri"/>
          <w:color w:val="18376A"/>
          <w:sz w:val="30"/>
          <w:szCs w:val="30"/>
        </w:rPr>
      </w:pPr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2" w:name="_Toc405386959"/>
      <w:bookmarkStart w:id="33" w:name="_Toc418617030"/>
      <w:bookmarkStart w:id="34" w:name="_Toc421557292"/>
      <w:bookmarkStart w:id="35" w:name="_Toc422168316"/>
      <w:r>
        <w:rPr>
          <w:rFonts w:ascii="Arial" w:hAnsi="Arial" w:cs="Arial"/>
        </w:rPr>
        <w:lastRenderedPageBreak/>
        <w:t xml:space="preserve">QA – </w:t>
      </w:r>
      <w:r w:rsidRPr="005B1FB1">
        <w:rPr>
          <w:rFonts w:ascii="Arial" w:hAnsi="Arial" w:cs="Arial"/>
        </w:rPr>
        <w:t>Portal</w:t>
      </w:r>
      <w:bookmarkEnd w:id="32"/>
      <w:bookmarkEnd w:id="33"/>
      <w:bookmarkEnd w:id="34"/>
      <w:bookmarkEnd w:id="35"/>
    </w:p>
    <w:tbl>
      <w:tblPr>
        <w:tblW w:w="11652" w:type="dxa"/>
        <w:tblInd w:w="1440" w:type="dxa"/>
        <w:tblLook w:val="04A0" w:firstRow="1" w:lastRow="0" w:firstColumn="1" w:lastColumn="0" w:noHBand="0" w:noVBand="1"/>
      </w:tblPr>
      <w:tblGrid>
        <w:gridCol w:w="439"/>
        <w:gridCol w:w="2189"/>
        <w:gridCol w:w="1440"/>
        <w:gridCol w:w="5561"/>
        <w:gridCol w:w="1184"/>
        <w:gridCol w:w="839"/>
      </w:tblGrid>
      <w:tr w:rsidR="00511103" w:rsidRPr="007D3705" w:rsidTr="004865DA">
        <w:trPr>
          <w:trHeight w:val="27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315"/>
        </w:trPr>
        <w:tc>
          <w:tcPr>
            <w:tcW w:w="43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18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144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SQ#</w:t>
            </w:r>
          </w:p>
        </w:tc>
        <w:tc>
          <w:tcPr>
            <w:tcW w:w="5561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Milestones/ Task/ Squish Description</w:t>
            </w:r>
          </w:p>
        </w:tc>
        <w:tc>
          <w:tcPr>
            <w:tcW w:w="1184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83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511103" w:rsidRPr="007D3705" w:rsidTr="004865DA">
        <w:trPr>
          <w:trHeight w:val="34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102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Activity Report By All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104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Management Summary Report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105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Claims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106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Claims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107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Claims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108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New Claims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109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New Claims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8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110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New Claims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111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Closed Claims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10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112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Closed Claims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113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Closed Claims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114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New Litigation Claims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13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115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New Litigation Claims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14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116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New Litigation Claims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15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117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Litigation Claim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16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118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Litigation Claim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17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119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Litigation Claim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18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120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Cumulative Trauma Claim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19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121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Cumulative Trauma Claim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20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122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Cumulative Trauma Claim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21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123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Temporary Disability Claim Report By Claimant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22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124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Temporary Disability Claim Report By Location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23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125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Generate Open Temporary Disability Claim Report By Total Incurred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51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24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WCIR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154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B31546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Develop an application that reads the URL and generates </w:t>
            </w:r>
            <w:r w:rsidR="00B31546" w:rsidRPr="00E57915">
              <w:rPr>
                <w:rFonts w:ascii="Arial" w:hAnsi="Arial" w:cs="Arial"/>
                <w:color w:val="333333"/>
                <w:szCs w:val="20"/>
              </w:rPr>
              <w:t>PDF</w:t>
            </w:r>
            <w:r w:rsidRPr="00E57915">
              <w:rPr>
                <w:rFonts w:ascii="Arial" w:hAnsi="Arial" w:cs="Arial"/>
                <w:color w:val="333333"/>
                <w:szCs w:val="20"/>
              </w:rPr>
              <w:t xml:space="preserve"> and excel reports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25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Home Page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9210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New Logo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26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SPECS (New)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9140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Unable to generate Employee Concentration report for Tulare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51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lastRenderedPageBreak/>
              <w:t>27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9612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Program Structure report should show carrier name for 25x25 layer even if </w:t>
            </w:r>
            <w:r w:rsidR="00B31546" w:rsidRPr="00E57915">
              <w:rPr>
                <w:rFonts w:ascii="Arial" w:hAnsi="Arial" w:cs="Arial"/>
                <w:color w:val="333333"/>
                <w:szCs w:val="20"/>
              </w:rPr>
              <w:t>it’s</w:t>
            </w:r>
            <w:r w:rsidRPr="00E57915">
              <w:rPr>
                <w:rFonts w:ascii="Arial" w:hAnsi="Arial" w:cs="Arial"/>
                <w:color w:val="333333"/>
                <w:szCs w:val="20"/>
              </w:rPr>
              <w:t xml:space="preserve"> not selected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51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28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Queue - All service Qs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9119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Description box should be expandable [one should easily be able to enter and edit long descriptions]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51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29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 xml:space="preserve">Online Apps - </w:t>
            </w: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Secadmin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9531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Add "Agency Temp" feature + make few fields editable (login name, email etc.)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30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9568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Pool Member Maintenance Screen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D3705" w:rsidTr="004865DA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31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9606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proofErr w:type="spellStart"/>
            <w:r w:rsidRPr="00E57915">
              <w:rPr>
                <w:rFonts w:ascii="Arial" w:hAnsi="Arial" w:cs="Arial"/>
                <w:color w:val="333333"/>
                <w:szCs w:val="20"/>
              </w:rPr>
              <w:t>Proforma</w:t>
            </w:r>
            <w:proofErr w:type="spellEnd"/>
            <w:r w:rsidRPr="00E57915">
              <w:rPr>
                <w:rFonts w:ascii="Arial" w:hAnsi="Arial" w:cs="Arial"/>
                <w:color w:val="333333"/>
                <w:szCs w:val="20"/>
              </w:rPr>
              <w:t xml:space="preserve"> report change and Program Structure report change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57915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E57915">
              <w:rPr>
                <w:rFonts w:ascii="Arial" w:hAnsi="Arial" w:cs="Arial"/>
                <w:color w:val="333333"/>
                <w:szCs w:val="20"/>
              </w:rPr>
              <w:t>Completed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D3705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</w:tbl>
    <w:p w:rsidR="00511103" w:rsidRPr="0061069D" w:rsidRDefault="00511103" w:rsidP="00511103">
      <w:pPr>
        <w:ind w:left="1080"/>
      </w:pPr>
    </w:p>
    <w:p w:rsidR="00511103" w:rsidRDefault="00511103" w:rsidP="00511103">
      <w:pPr>
        <w:rPr>
          <w:rFonts w:ascii="Calibri" w:hAnsi="Calibri" w:cs="Calibri"/>
          <w:b/>
          <w:bCs/>
          <w:color w:val="18376A"/>
          <w:sz w:val="30"/>
          <w:szCs w:val="30"/>
        </w:rPr>
      </w:pPr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6" w:name="_Toc418617031"/>
      <w:bookmarkStart w:id="37" w:name="_Toc421557293"/>
      <w:bookmarkStart w:id="38" w:name="_Toc422168317"/>
      <w:r w:rsidRPr="00A2103E">
        <w:rPr>
          <w:rFonts w:ascii="Arial" w:hAnsi="Arial" w:cs="Arial"/>
        </w:rPr>
        <w:t xml:space="preserve">QA - Portal Planned </w:t>
      </w:r>
      <w:r>
        <w:rPr>
          <w:rFonts w:ascii="Arial" w:hAnsi="Arial" w:cs="Arial"/>
        </w:rPr>
        <w:t>A</w:t>
      </w:r>
      <w:r w:rsidRPr="00A2103E">
        <w:rPr>
          <w:rFonts w:ascii="Arial" w:hAnsi="Arial" w:cs="Arial"/>
        </w:rPr>
        <w:t xml:space="preserve">ctivities for </w:t>
      </w:r>
      <w:r>
        <w:rPr>
          <w:rFonts w:ascii="Arial" w:hAnsi="Arial" w:cs="Arial"/>
        </w:rPr>
        <w:t>June -</w:t>
      </w:r>
      <w:r w:rsidRPr="00A2103E">
        <w:rPr>
          <w:rFonts w:ascii="Arial" w:hAnsi="Arial" w:cs="Arial"/>
        </w:rPr>
        <w:t>2015</w:t>
      </w:r>
      <w:bookmarkEnd w:id="36"/>
      <w:bookmarkEnd w:id="37"/>
      <w:bookmarkEnd w:id="38"/>
    </w:p>
    <w:tbl>
      <w:tblPr>
        <w:tblW w:w="11970" w:type="dxa"/>
        <w:tblInd w:w="1188" w:type="dxa"/>
        <w:tblLook w:val="04A0" w:firstRow="1" w:lastRow="0" w:firstColumn="1" w:lastColumn="0" w:noHBand="0" w:noVBand="1"/>
      </w:tblPr>
      <w:tblGrid>
        <w:gridCol w:w="439"/>
        <w:gridCol w:w="2011"/>
        <w:gridCol w:w="90"/>
        <w:gridCol w:w="1168"/>
        <w:gridCol w:w="4937"/>
        <w:gridCol w:w="1080"/>
        <w:gridCol w:w="2245"/>
      </w:tblGrid>
      <w:tr w:rsidR="00511103" w:rsidRPr="007D3705" w:rsidTr="00511103">
        <w:trPr>
          <w:trHeight w:val="27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jc w:val="center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jc w:val="center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b/>
                <w:bCs/>
                <w:color w:val="00B05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7D3705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</w:tr>
      <w:tr w:rsidR="00511103" w:rsidRPr="007D3705" w:rsidTr="00511103">
        <w:trPr>
          <w:trHeight w:val="315"/>
        </w:trPr>
        <w:tc>
          <w:tcPr>
            <w:tcW w:w="41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7D3705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101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117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SQ#</w:t>
            </w:r>
          </w:p>
        </w:tc>
        <w:tc>
          <w:tcPr>
            <w:tcW w:w="49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Milestones/ Task/ Squish Description</w:t>
            </w:r>
          </w:p>
        </w:tc>
        <w:tc>
          <w:tcPr>
            <w:tcW w:w="10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22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D3705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7D370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 case design/update for the planned squishes w.r.to the PCB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Squishes verification for the planned squishes w.r.to PCB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Issues re-verification w.r.to the planned squishes w.r.to PCB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4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Sanity test in PROD for the week end release items w.r.to PCB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 case design/update for the planned squishes w.r.to the QNR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6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Squishes verification for the planned squishes w.r.to QNR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7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Issues re-verification w.r.to the planned squishes w.r.to QNR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8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Sanity test in PROD for the week end release items w.r.to QNR Redesign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9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 case design/update for the planned squishes w.r.to the WCIR Rewrite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Squishes verification for the planned squishes w.r.to WCIR Rewrite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11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Issues re-verification w.r.to the planned squishes w.r.to WCIR Rewrite sprint items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lastRenderedPageBreak/>
              <w:t>12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Compare prod data between old WCIR to New WCIR.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13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 case design for the planned squishes w.r.to the sprints (5.1.45 - 3.0.45, 5.1.46 - 3.0.46 &amp; 5.1.47 - 3.0.47)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14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Squishes verification for the planned squishes w.r.to the sprints (5.1.45 - 3.0.45, 5.1.46 - 3.0.46 &amp; 5.1.47 - 3.0.47)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15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Issues re-verification w.r.to the planned squishes for the sprints (5.1.45 - 3.0.45, 5.1.46 - 3.0.46 &amp; 5.1.47 - 3.0.47)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  <w:tr w:rsidR="00511103" w:rsidRPr="004865DA" w:rsidTr="00511103">
        <w:trPr>
          <w:trHeight w:val="5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4865DA">
              <w:rPr>
                <w:rFonts w:ascii="Arial" w:eastAsia="Times New Roman" w:hAnsi="Arial" w:cs="Arial"/>
                <w:color w:val="000000"/>
                <w:szCs w:val="20"/>
              </w:rPr>
              <w:t>16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Sanity test in PROD for week end release items w.r.to the sprints (5.1.45 - 3.0.45, 5.1.46 - 3.0.46 &amp; 5.1.47 - 3.0.47)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Planned for June 2015</w:t>
            </w:r>
          </w:p>
        </w:tc>
      </w:tr>
    </w:tbl>
    <w:p w:rsidR="00511103" w:rsidRDefault="00511103" w:rsidP="00511103">
      <w:pPr>
        <w:ind w:left="1440"/>
      </w:pPr>
    </w:p>
    <w:p w:rsidR="00511103" w:rsidRDefault="00511103" w:rsidP="00511103">
      <w:pPr>
        <w:ind w:left="2160"/>
      </w:pPr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9" w:name="_Toc405386960"/>
      <w:bookmarkStart w:id="40" w:name="_Toc418617032"/>
      <w:bookmarkStart w:id="41" w:name="_Toc421557294"/>
      <w:bookmarkStart w:id="42" w:name="_Toc422168318"/>
      <w:r w:rsidRPr="00A2103E">
        <w:rPr>
          <w:rFonts w:ascii="Arial" w:hAnsi="Arial" w:cs="Arial"/>
        </w:rPr>
        <w:t>QA- DW Track</w:t>
      </w:r>
      <w:bookmarkEnd w:id="39"/>
      <w:bookmarkEnd w:id="40"/>
      <w:bookmarkEnd w:id="41"/>
      <w:bookmarkEnd w:id="42"/>
    </w:p>
    <w:p w:rsidR="00511103" w:rsidRPr="00E94DF1" w:rsidRDefault="00511103" w:rsidP="00511103"/>
    <w:tbl>
      <w:tblPr>
        <w:tblpPr w:leftFromText="180" w:rightFromText="180" w:vertAnchor="text" w:horzAnchor="margin" w:tblpXSpec="center" w:tblpY="79"/>
        <w:tblW w:w="12060" w:type="dxa"/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4230"/>
        <w:gridCol w:w="1350"/>
        <w:gridCol w:w="3060"/>
      </w:tblGrid>
      <w:tr w:rsidR="00511103" w:rsidRPr="007729BE" w:rsidTr="00714FDA">
        <w:trPr>
          <w:trHeight w:val="315"/>
        </w:trPr>
        <w:tc>
          <w:tcPr>
            <w:tcW w:w="6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#</w:t>
            </w:r>
          </w:p>
        </w:tc>
        <w:tc>
          <w:tcPr>
            <w:tcW w:w="279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Project</w:t>
            </w:r>
          </w:p>
        </w:tc>
        <w:tc>
          <w:tcPr>
            <w:tcW w:w="42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Task Description</w:t>
            </w:r>
          </w:p>
        </w:tc>
        <w:tc>
          <w:tcPr>
            <w:tcW w:w="13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Status</w:t>
            </w:r>
          </w:p>
        </w:tc>
        <w:tc>
          <w:tcPr>
            <w:tcW w:w="306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Action Item</w:t>
            </w:r>
          </w:p>
        </w:tc>
      </w:tr>
      <w:tr w:rsidR="00511103" w:rsidRPr="007729BE" w:rsidTr="00714FDA">
        <w:trPr>
          <w:trHeight w:val="7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KDAT Reports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(Weekly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Data quality testing for KDAT report in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 Production (Apr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Weekly Data quality testing </w:t>
            </w:r>
          </w:p>
        </w:tc>
      </w:tr>
      <w:tr w:rsidR="00511103" w:rsidRPr="007729BE" w:rsidTr="00714FDA">
        <w:trPr>
          <w:trHeight w:val="7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Refresh reports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(Day wise</w:t>
            </w:r>
            <w:proofErr w:type="gramStart"/>
            <w:r w:rsidRPr="00124AE0">
              <w:rPr>
                <w:rFonts w:ascii="Arial" w:hAnsi="Arial" w:cs="Arial"/>
                <w:color w:val="333333"/>
                <w:szCs w:val="20"/>
              </w:rPr>
              <w:t>)</w:t>
            </w:r>
            <w:proofErr w:type="gramEnd"/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sanity check for explorer and cr</w:t>
            </w:r>
            <w:r>
              <w:rPr>
                <w:rFonts w:ascii="Arial" w:hAnsi="Arial" w:cs="Arial"/>
                <w:color w:val="333333"/>
                <w:szCs w:val="20"/>
              </w:rPr>
              <w:t>ystal report and dashboard. (Apr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729BE" w:rsidRDefault="00511103" w:rsidP="00714FDA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sanity check for PROD explorer reports</w:t>
            </w:r>
          </w:p>
        </w:tc>
      </w:tr>
      <w:tr w:rsidR="00511103" w:rsidRPr="007729BE" w:rsidTr="00714FDA">
        <w:trPr>
          <w:trHeight w:val="7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HH and </w:t>
            </w:r>
            <w:proofErr w:type="spellStart"/>
            <w:r w:rsidRPr="00124AE0">
              <w:rPr>
                <w:rFonts w:ascii="Arial" w:hAnsi="Arial" w:cs="Arial"/>
                <w:color w:val="333333"/>
                <w:szCs w:val="20"/>
              </w:rPr>
              <w:t>Enloe</w:t>
            </w:r>
            <w:proofErr w:type="spellEnd"/>
            <w:r w:rsidRPr="00124AE0">
              <w:rPr>
                <w:rFonts w:ascii="Arial" w:hAnsi="Arial" w:cs="Arial"/>
                <w:color w:val="333333"/>
                <w:szCs w:val="20"/>
              </w:rPr>
              <w:t xml:space="preserve"> Dashboard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(Monthly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Verified the changes in Huntington H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ospital and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Enloe</w:t>
            </w:r>
            <w:proofErr w:type="spellEnd"/>
            <w:r>
              <w:rPr>
                <w:rFonts w:ascii="Arial" w:hAnsi="Arial" w:cs="Arial"/>
                <w:color w:val="333333"/>
                <w:szCs w:val="20"/>
              </w:rPr>
              <w:t xml:space="preserve"> Dashboard (Apr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729BE" w:rsidRDefault="00511103" w:rsidP="00714FDA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Monthly verification for "HH and </w:t>
            </w:r>
            <w:proofErr w:type="spellStart"/>
            <w:r w:rsidRPr="00124AE0">
              <w:rPr>
                <w:rFonts w:ascii="Arial" w:hAnsi="Arial" w:cs="Arial"/>
                <w:color w:val="333333"/>
                <w:szCs w:val="20"/>
              </w:rPr>
              <w:t>Enloe</w:t>
            </w:r>
            <w:proofErr w:type="spellEnd"/>
            <w:r w:rsidRPr="00124AE0">
              <w:rPr>
                <w:rFonts w:ascii="Arial" w:hAnsi="Arial" w:cs="Arial"/>
                <w:color w:val="333333"/>
                <w:szCs w:val="20"/>
              </w:rPr>
              <w:t>" dashboards</w:t>
            </w:r>
          </w:p>
        </w:tc>
      </w:tr>
      <w:tr w:rsidR="00511103" w:rsidRPr="007729BE" w:rsidTr="00714FDA">
        <w:trPr>
          <w:trHeight w:val="51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Verification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verification in QA environment (29 dashboard)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729BE" w:rsidRDefault="00511103" w:rsidP="00714FDA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</w:tbl>
    <w:p w:rsidR="00511103" w:rsidRDefault="00511103" w:rsidP="00511103"/>
    <w:p w:rsidR="00511103" w:rsidRPr="007729BE" w:rsidRDefault="00511103" w:rsidP="00511103"/>
    <w:p w:rsidR="00511103" w:rsidRPr="00543EA4" w:rsidRDefault="00511103" w:rsidP="00511103">
      <w:pPr>
        <w:pStyle w:val="ListParagraph"/>
        <w:ind w:left="1440"/>
        <w:rPr>
          <w:rFonts w:ascii="Arial" w:hAnsi="Arial" w:cs="Arial"/>
          <w:bCs/>
          <w:color w:val="0C5986"/>
          <w:sz w:val="22"/>
          <w:szCs w:val="26"/>
        </w:rPr>
      </w:pPr>
    </w:p>
    <w:p w:rsidR="00511103" w:rsidRDefault="00511103" w:rsidP="00511103">
      <w:pPr>
        <w:pStyle w:val="Heading2"/>
        <w:spacing w:after="0" w:line="276" w:lineRule="auto"/>
        <w:ind w:left="1440"/>
        <w:rPr>
          <w:rFonts w:ascii="Arial" w:hAnsi="Arial" w:cs="Arial"/>
        </w:rPr>
      </w:pPr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43" w:name="_Toc418617033"/>
      <w:bookmarkStart w:id="44" w:name="_Toc421557295"/>
      <w:bookmarkStart w:id="45" w:name="_Toc422168319"/>
      <w:r>
        <w:rPr>
          <w:rFonts w:ascii="Arial" w:hAnsi="Arial" w:cs="Arial"/>
        </w:rPr>
        <w:t>QA-D/W T</w:t>
      </w:r>
      <w:r w:rsidRPr="00A2103E">
        <w:rPr>
          <w:rFonts w:ascii="Arial" w:hAnsi="Arial" w:cs="Arial"/>
        </w:rPr>
        <w:t xml:space="preserve">rack </w:t>
      </w:r>
      <w:r>
        <w:rPr>
          <w:rFonts w:ascii="Arial" w:hAnsi="Arial" w:cs="Arial"/>
        </w:rPr>
        <w:t>Planned A</w:t>
      </w:r>
      <w:r w:rsidRPr="00A2103E">
        <w:rPr>
          <w:rFonts w:ascii="Arial" w:hAnsi="Arial" w:cs="Arial"/>
        </w:rPr>
        <w:t xml:space="preserve">ctivities for </w:t>
      </w:r>
      <w:r>
        <w:rPr>
          <w:rFonts w:ascii="Arial" w:hAnsi="Arial" w:cs="Arial"/>
        </w:rPr>
        <w:t xml:space="preserve">June, </w:t>
      </w:r>
      <w:r w:rsidRPr="00A2103E">
        <w:rPr>
          <w:rFonts w:ascii="Arial" w:hAnsi="Arial" w:cs="Arial"/>
        </w:rPr>
        <w:t>2015</w:t>
      </w:r>
      <w:bookmarkEnd w:id="43"/>
      <w:bookmarkEnd w:id="44"/>
      <w:bookmarkEnd w:id="45"/>
      <w:r w:rsidRPr="00A2103E">
        <w:rPr>
          <w:rFonts w:ascii="Arial" w:hAnsi="Arial" w:cs="Arial"/>
        </w:rPr>
        <w:t xml:space="preserve"> </w:t>
      </w:r>
    </w:p>
    <w:p w:rsidR="00511103" w:rsidRPr="00731AEE" w:rsidRDefault="00511103" w:rsidP="00511103"/>
    <w:tbl>
      <w:tblPr>
        <w:tblW w:w="11731" w:type="dxa"/>
        <w:tblInd w:w="1499" w:type="dxa"/>
        <w:tblLook w:val="04A0" w:firstRow="1" w:lastRow="0" w:firstColumn="1" w:lastColumn="0" w:noHBand="0" w:noVBand="1"/>
      </w:tblPr>
      <w:tblGrid>
        <w:gridCol w:w="328"/>
        <w:gridCol w:w="1863"/>
        <w:gridCol w:w="6030"/>
        <w:gridCol w:w="1080"/>
        <w:gridCol w:w="2430"/>
      </w:tblGrid>
      <w:tr w:rsidR="00511103" w:rsidRPr="00731AEE" w:rsidTr="00714FDA">
        <w:trPr>
          <w:trHeight w:val="315"/>
        </w:trPr>
        <w:tc>
          <w:tcPr>
            <w:tcW w:w="32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#</w:t>
            </w:r>
          </w:p>
        </w:tc>
        <w:tc>
          <w:tcPr>
            <w:tcW w:w="1863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Project</w:t>
            </w:r>
          </w:p>
        </w:tc>
        <w:tc>
          <w:tcPr>
            <w:tcW w:w="60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Task Description</w:t>
            </w:r>
          </w:p>
        </w:tc>
        <w:tc>
          <w:tcPr>
            <w:tcW w:w="10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Action Item</w:t>
            </w:r>
          </w:p>
        </w:tc>
      </w:tr>
      <w:tr w:rsidR="00511103" w:rsidRPr="00731AEE" w:rsidTr="00714FDA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KDAT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(Weekly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Data quality testing for KDAT report in Production (</w:t>
            </w:r>
            <w:r>
              <w:rPr>
                <w:rFonts w:ascii="Arial" w:hAnsi="Arial" w:cs="Arial"/>
                <w:color w:val="333333"/>
                <w:szCs w:val="20"/>
              </w:rPr>
              <w:t>May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 June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2015 - Weekly Data quality testing</w:t>
            </w:r>
          </w:p>
        </w:tc>
      </w:tr>
      <w:tr w:rsidR="00511103" w:rsidRPr="00731AEE" w:rsidTr="00714FDA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lastRenderedPageBreak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Refresh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(Day wise</w:t>
            </w:r>
            <w:proofErr w:type="gramStart"/>
            <w:r w:rsidRPr="00124AE0">
              <w:rPr>
                <w:rFonts w:ascii="Arial" w:hAnsi="Arial" w:cs="Arial"/>
                <w:color w:val="333333"/>
                <w:szCs w:val="20"/>
              </w:rPr>
              <w:t>)</w:t>
            </w:r>
            <w:proofErr w:type="gramEnd"/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sanity check for explorer and crystal report and dashboard. (</w:t>
            </w:r>
            <w:r>
              <w:rPr>
                <w:rFonts w:ascii="Arial" w:hAnsi="Arial" w:cs="Arial"/>
                <w:color w:val="333333"/>
                <w:szCs w:val="20"/>
              </w:rPr>
              <w:t>May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Planned for </w:t>
            </w:r>
            <w:r>
              <w:rPr>
                <w:rFonts w:ascii="Arial" w:hAnsi="Arial" w:cs="Arial"/>
                <w:color w:val="333333"/>
                <w:szCs w:val="20"/>
              </w:rPr>
              <w:t>June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2015 - Daily sanity check for PROD explorer reports</w:t>
            </w:r>
          </w:p>
        </w:tc>
      </w:tr>
      <w:tr w:rsidR="00511103" w:rsidRPr="00731AEE" w:rsidTr="00714FDA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HH and </w:t>
            </w:r>
            <w:proofErr w:type="spellStart"/>
            <w:r w:rsidRPr="00124AE0">
              <w:rPr>
                <w:rFonts w:ascii="Arial" w:hAnsi="Arial" w:cs="Arial"/>
                <w:color w:val="333333"/>
                <w:szCs w:val="20"/>
              </w:rPr>
              <w:t>Enloe</w:t>
            </w:r>
            <w:proofErr w:type="spellEnd"/>
            <w:r w:rsidRPr="00124AE0">
              <w:rPr>
                <w:rFonts w:ascii="Arial" w:hAnsi="Arial" w:cs="Arial"/>
                <w:color w:val="333333"/>
                <w:szCs w:val="20"/>
              </w:rPr>
              <w:t xml:space="preserve"> Dashboard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(Monthly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 xml:space="preserve">Verification of Huntington Hospital and </w:t>
            </w:r>
            <w:proofErr w:type="spellStart"/>
            <w:r w:rsidRPr="00124AE0">
              <w:rPr>
                <w:rFonts w:ascii="Arial" w:hAnsi="Arial" w:cs="Arial"/>
                <w:color w:val="333333"/>
                <w:szCs w:val="20"/>
              </w:rPr>
              <w:t>Enloe</w:t>
            </w:r>
            <w:proofErr w:type="spellEnd"/>
            <w:r w:rsidRPr="00124AE0">
              <w:rPr>
                <w:rFonts w:ascii="Arial" w:hAnsi="Arial" w:cs="Arial"/>
                <w:color w:val="333333"/>
                <w:szCs w:val="20"/>
              </w:rPr>
              <w:t xml:space="preserve"> Dashboard for </w:t>
            </w:r>
            <w:r>
              <w:rPr>
                <w:rFonts w:ascii="Arial" w:hAnsi="Arial" w:cs="Arial"/>
                <w:color w:val="333333"/>
                <w:szCs w:val="20"/>
              </w:rPr>
              <w:t>May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 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Planned for </w:t>
            </w:r>
            <w:r>
              <w:rPr>
                <w:rFonts w:ascii="Arial" w:hAnsi="Arial" w:cs="Arial"/>
                <w:color w:val="333333"/>
                <w:szCs w:val="20"/>
              </w:rPr>
              <w:t>June</w:t>
            </w:r>
            <w:r w:rsidRPr="00124AE0">
              <w:rPr>
                <w:rFonts w:ascii="Arial" w:hAnsi="Arial" w:cs="Arial"/>
                <w:color w:val="333333"/>
                <w:szCs w:val="20"/>
              </w:rPr>
              <w:t xml:space="preserve"> 2015 - Need to test for Apr -2015 file</w:t>
            </w:r>
          </w:p>
        </w:tc>
      </w:tr>
      <w:tr w:rsidR="00511103" w:rsidRPr="00731AEE" w:rsidTr="004865DA">
        <w:trPr>
          <w:trHeight w:val="342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designing for PCB dashboard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511103" w:rsidRPr="00731AEE" w:rsidTr="00714FDA">
        <w:trPr>
          <w:trHeight w:val="51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re - verification in QA environment through server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511103" w:rsidRPr="00731AEE" w:rsidTr="00714FDA">
        <w:trPr>
          <w:trHeight w:val="51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verification after portal integrated through NEW PCB portal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731AEE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511103" w:rsidRPr="00731AEE" w:rsidTr="00714FDA">
        <w:trPr>
          <w:trHeight w:val="51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Proposed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124AE0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Analysis of CBMS reports conversion to DW crystal report and designing test cases for the same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31AEE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731AEE" w:rsidRDefault="00511103" w:rsidP="00714FDA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</w:tbl>
    <w:p w:rsidR="00511103" w:rsidRPr="00731AEE" w:rsidRDefault="00511103" w:rsidP="00511103"/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46" w:name="_Toc421557296"/>
      <w:bookmarkStart w:id="47" w:name="_Toc422168320"/>
      <w:r>
        <w:rPr>
          <w:rFonts w:ascii="Arial" w:hAnsi="Arial" w:cs="Arial"/>
        </w:rPr>
        <w:t>QA - HIX</w:t>
      </w:r>
      <w:bookmarkEnd w:id="46"/>
      <w:bookmarkEnd w:id="47"/>
      <w:r>
        <w:rPr>
          <w:rFonts w:ascii="Arial" w:hAnsi="Arial" w:cs="Arial"/>
        </w:rPr>
        <w:t xml:space="preserve"> </w:t>
      </w:r>
    </w:p>
    <w:p w:rsidR="00511103" w:rsidRDefault="00511103" w:rsidP="00511103">
      <w:pPr>
        <w:ind w:left="1440"/>
      </w:pPr>
    </w:p>
    <w:tbl>
      <w:tblPr>
        <w:tblW w:w="11868" w:type="dxa"/>
        <w:tblInd w:w="1380" w:type="dxa"/>
        <w:tblLook w:val="04A0" w:firstRow="1" w:lastRow="0" w:firstColumn="1" w:lastColumn="0" w:noHBand="0" w:noVBand="1"/>
      </w:tblPr>
      <w:tblGrid>
        <w:gridCol w:w="328"/>
        <w:gridCol w:w="1842"/>
        <w:gridCol w:w="3038"/>
        <w:gridCol w:w="1350"/>
        <w:gridCol w:w="3386"/>
        <w:gridCol w:w="1924"/>
      </w:tblGrid>
      <w:tr w:rsidR="00511103" w:rsidRPr="00E94DF1" w:rsidTr="00511103">
        <w:trPr>
          <w:trHeight w:val="228"/>
        </w:trPr>
        <w:tc>
          <w:tcPr>
            <w:tcW w:w="32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1842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303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Milestone</w:t>
            </w:r>
          </w:p>
        </w:tc>
        <w:tc>
          <w:tcPr>
            <w:tcW w:w="13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3386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QA Remarks</w:t>
            </w:r>
          </w:p>
        </w:tc>
        <w:tc>
          <w:tcPr>
            <w:tcW w:w="1924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511103" w:rsidRPr="004865DA" w:rsidTr="004865DA">
        <w:trPr>
          <w:trHeight w:val="502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Testing QUOTIT API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In Progress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511103" w:rsidRPr="004865DA" w:rsidTr="004865DA">
        <w:trPr>
          <w:trHeight w:val="37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1103" w:rsidRPr="004865DA" w:rsidRDefault="00511103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 xml:space="preserve">Testing Transmittal Engine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In Progress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511103" w:rsidRPr="004865DA" w:rsidTr="004865DA">
        <w:trPr>
          <w:trHeight w:val="522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Testing Benefit Point API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4865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In Progress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</w:tbl>
    <w:p w:rsidR="00511103" w:rsidRPr="004865DA" w:rsidRDefault="00511103" w:rsidP="00511103">
      <w:pPr>
        <w:ind w:left="1440"/>
        <w:rPr>
          <w:rFonts w:ascii="Arial" w:hAnsi="Arial" w:cs="Arial"/>
          <w:color w:val="333333"/>
          <w:szCs w:val="20"/>
        </w:rPr>
      </w:pPr>
    </w:p>
    <w:p w:rsidR="00511103" w:rsidRDefault="00511103" w:rsidP="00511103">
      <w:pPr>
        <w:ind w:left="1440"/>
      </w:pPr>
    </w:p>
    <w:p w:rsidR="00511103" w:rsidRDefault="00511103" w:rsidP="00511103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r w:rsidRPr="00E94DF1">
        <w:rPr>
          <w:rFonts w:ascii="Arial" w:hAnsi="Arial" w:cs="Arial"/>
        </w:rPr>
        <w:t xml:space="preserve"> </w:t>
      </w:r>
      <w:bookmarkStart w:id="48" w:name="_Toc421557297"/>
      <w:bookmarkStart w:id="49" w:name="_Toc422168321"/>
      <w:r w:rsidRPr="00E94DF1">
        <w:rPr>
          <w:rFonts w:ascii="Arial" w:hAnsi="Arial" w:cs="Arial"/>
        </w:rPr>
        <w:t>QA – HIX planned activities for June 2015.</w:t>
      </w:r>
      <w:bookmarkEnd w:id="48"/>
      <w:bookmarkEnd w:id="49"/>
    </w:p>
    <w:tbl>
      <w:tblPr>
        <w:tblW w:w="11898" w:type="dxa"/>
        <w:tblInd w:w="1350" w:type="dxa"/>
        <w:tblLook w:val="04A0" w:firstRow="1" w:lastRow="0" w:firstColumn="1" w:lastColumn="0" w:noHBand="0" w:noVBand="1"/>
      </w:tblPr>
      <w:tblGrid>
        <w:gridCol w:w="328"/>
        <w:gridCol w:w="1842"/>
        <w:gridCol w:w="2708"/>
        <w:gridCol w:w="1620"/>
        <w:gridCol w:w="2442"/>
        <w:gridCol w:w="2958"/>
      </w:tblGrid>
      <w:tr w:rsidR="00511103" w:rsidRPr="00E94DF1" w:rsidTr="00511103">
        <w:trPr>
          <w:trHeight w:val="231"/>
        </w:trPr>
        <w:tc>
          <w:tcPr>
            <w:tcW w:w="32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1842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270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Milestone</w:t>
            </w:r>
          </w:p>
        </w:tc>
        <w:tc>
          <w:tcPr>
            <w:tcW w:w="162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2442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QA Remarks</w:t>
            </w:r>
          </w:p>
        </w:tc>
        <w:tc>
          <w:tcPr>
            <w:tcW w:w="295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511103" w:rsidRPr="00E94DF1" w:rsidRDefault="00511103" w:rsidP="00714F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511103" w:rsidRPr="00E94DF1" w:rsidTr="004865DA">
        <w:trPr>
          <w:trHeight w:val="457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Testing QUOTIT API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4865DA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94DF1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94DF1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</w:tr>
      <w:tr w:rsidR="00511103" w:rsidRPr="00E94DF1" w:rsidTr="004865DA">
        <w:trPr>
          <w:trHeight w:val="36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 xml:space="preserve">Testing Transmittal Engine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4865DA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E94DF1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11103" w:rsidRPr="00E94DF1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</w:tr>
      <w:tr w:rsidR="00511103" w:rsidRPr="00E94DF1" w:rsidTr="004865DA">
        <w:trPr>
          <w:trHeight w:val="36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rPr>
                <w:rFonts w:ascii="Arial" w:hAnsi="Arial" w:cs="Arial"/>
                <w:color w:val="333333"/>
                <w:szCs w:val="20"/>
              </w:rPr>
            </w:pPr>
            <w:r w:rsidRPr="004865DA">
              <w:rPr>
                <w:rFonts w:ascii="Arial" w:hAnsi="Arial" w:cs="Arial"/>
                <w:color w:val="333333"/>
                <w:szCs w:val="20"/>
              </w:rPr>
              <w:t>Testing Benefit Point API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4865DA" w:rsidRDefault="00511103" w:rsidP="00714FDA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4865DA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94DF1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511103" w:rsidRPr="00E94DF1" w:rsidRDefault="00511103" w:rsidP="00714FDA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E94DF1">
              <w:rPr>
                <w:rFonts w:ascii="Calibri" w:eastAsia="Times New Roman" w:hAnsi="Calibri" w:cs="Times New Roman"/>
                <w:color w:val="000000"/>
                <w:szCs w:val="20"/>
              </w:rPr>
              <w:t> </w:t>
            </w:r>
          </w:p>
        </w:tc>
      </w:tr>
    </w:tbl>
    <w:p w:rsidR="00511103" w:rsidRPr="00E94DF1" w:rsidRDefault="00511103" w:rsidP="00511103"/>
    <w:bookmarkEnd w:id="27"/>
    <w:p w:rsidR="00F571D0" w:rsidRDefault="00F571D0" w:rsidP="00F571D0">
      <w:pPr>
        <w:pStyle w:val="Heading3"/>
        <w:jc w:val="center"/>
      </w:pPr>
    </w:p>
    <w:p w:rsidR="00F571D0" w:rsidRPr="00652681" w:rsidRDefault="00F571D0" w:rsidP="00F571D0">
      <w:pPr>
        <w:pStyle w:val="NoSpacing"/>
        <w:jc w:val="center"/>
        <w:rPr>
          <w:rFonts w:ascii="Arial" w:hAnsi="Arial" w:cs="Arial"/>
        </w:rPr>
      </w:pPr>
      <w:r w:rsidRPr="00652681">
        <w:rPr>
          <w:rFonts w:ascii="Arial" w:hAnsi="Arial" w:cs="Arial"/>
        </w:rPr>
        <w:t>***</w:t>
      </w:r>
    </w:p>
    <w:p w:rsidR="00A34076" w:rsidRPr="00652681" w:rsidRDefault="00F571D0" w:rsidP="00124AE0">
      <w:pPr>
        <w:pStyle w:val="NoSpacing"/>
        <w:jc w:val="center"/>
        <w:rPr>
          <w:rFonts w:ascii="Arial" w:hAnsi="Arial" w:cs="Arial"/>
        </w:rPr>
      </w:pPr>
      <w:r w:rsidRPr="00652681">
        <w:rPr>
          <w:rFonts w:ascii="Arial" w:hAnsi="Arial" w:cs="Arial"/>
        </w:rPr>
        <w:t>End of Report</w:t>
      </w:r>
    </w:p>
    <w:sectPr w:rsidR="00A34076" w:rsidRPr="00652681" w:rsidSect="00F65AB7">
      <w:headerReference w:type="default" r:id="rId9"/>
      <w:footerReference w:type="even" r:id="rId10"/>
      <w:footerReference w:type="default" r:id="rId11"/>
      <w:headerReference w:type="first" r:id="rId12"/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142" w:rsidRDefault="00231142">
      <w:r>
        <w:separator/>
      </w:r>
    </w:p>
  </w:endnote>
  <w:endnote w:type="continuationSeparator" w:id="0">
    <w:p w:rsidR="00231142" w:rsidRDefault="0023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FDA" w:rsidRDefault="00DD174A" w:rsidP="006578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4F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4FDA" w:rsidRDefault="00714FDA" w:rsidP="00A340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FDA" w:rsidRPr="00F65AB7" w:rsidRDefault="00DD174A" w:rsidP="000C6571">
    <w:pPr>
      <w:pStyle w:val="Footer"/>
      <w:framePr w:wrap="around" w:vAnchor="text" w:hAnchor="margin" w:xAlign="right" w:y="1"/>
      <w:rPr>
        <w:rStyle w:val="PageNumber"/>
        <w:rFonts w:ascii="Arial Narrow" w:hAnsi="Arial Narrow"/>
        <w:color w:val="0C5986" w:themeColor="accent1"/>
      </w:rPr>
    </w:pPr>
    <w:r w:rsidRPr="00F65AB7">
      <w:rPr>
        <w:rStyle w:val="PageNumber"/>
        <w:rFonts w:ascii="Arial Narrow" w:hAnsi="Arial Narrow"/>
        <w:color w:val="0C5986" w:themeColor="accent1"/>
      </w:rPr>
      <w:fldChar w:fldCharType="begin"/>
    </w:r>
    <w:r w:rsidR="00714FDA" w:rsidRPr="00F65AB7">
      <w:rPr>
        <w:rStyle w:val="PageNumber"/>
        <w:rFonts w:ascii="Arial Narrow" w:hAnsi="Arial Narrow"/>
        <w:color w:val="0C5986" w:themeColor="accent1"/>
      </w:rPr>
      <w:instrText xml:space="preserve">PAGE  </w:instrText>
    </w:r>
    <w:r w:rsidRPr="00F65AB7">
      <w:rPr>
        <w:rStyle w:val="PageNumber"/>
        <w:rFonts w:ascii="Arial Narrow" w:hAnsi="Arial Narrow"/>
        <w:color w:val="0C5986" w:themeColor="accent1"/>
      </w:rPr>
      <w:fldChar w:fldCharType="separate"/>
    </w:r>
    <w:r w:rsidR="00553210">
      <w:rPr>
        <w:rStyle w:val="PageNumber"/>
        <w:rFonts w:ascii="Arial Narrow" w:hAnsi="Arial Narrow"/>
        <w:noProof/>
        <w:color w:val="0C5986" w:themeColor="accent1"/>
      </w:rPr>
      <w:t>14</w:t>
    </w:r>
    <w:r w:rsidRPr="00F65AB7">
      <w:rPr>
        <w:rStyle w:val="PageNumber"/>
        <w:rFonts w:ascii="Arial Narrow" w:hAnsi="Arial Narrow"/>
        <w:color w:val="0C5986" w:themeColor="accent1"/>
      </w:rPr>
      <w:fldChar w:fldCharType="end"/>
    </w:r>
  </w:p>
  <w:p w:rsidR="00714FDA" w:rsidRPr="00F65AB7" w:rsidRDefault="00714FDA" w:rsidP="00A34076">
    <w:pPr>
      <w:pStyle w:val="Footer"/>
      <w:ind w:right="360"/>
      <w:rPr>
        <w:rFonts w:ascii="Arial Narrow" w:hAnsi="Arial Narrow"/>
        <w:color w:val="0C5986" w:themeColor="accent1"/>
      </w:rPr>
    </w:pPr>
    <w:r>
      <w:rPr>
        <w:rFonts w:ascii="Arial Narrow" w:hAnsi="Arial Narrow"/>
        <w:color w:val="0C5986" w:themeColor="accent1"/>
      </w:rPr>
      <w:t xml:space="preserve">Business Confidential - </w:t>
    </w:r>
    <w:r w:rsidRPr="00F65AB7">
      <w:rPr>
        <w:rFonts w:ascii="Arial Narrow" w:hAnsi="Arial Narrow"/>
        <w:color w:val="0C5986" w:themeColor="accent1"/>
      </w:rPr>
      <w:t>For limited circulation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142" w:rsidRDefault="00231142">
      <w:r>
        <w:separator/>
      </w:r>
    </w:p>
  </w:footnote>
  <w:footnote w:type="continuationSeparator" w:id="0">
    <w:p w:rsidR="00231142" w:rsidRDefault="00231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709" w:type="dxa"/>
      <w:tblLayout w:type="fixed"/>
      <w:tblLook w:val="04A0" w:firstRow="1" w:lastRow="0" w:firstColumn="1" w:lastColumn="0" w:noHBand="0" w:noVBand="1"/>
    </w:tblPr>
    <w:tblGrid>
      <w:gridCol w:w="7196"/>
      <w:gridCol w:w="7513"/>
    </w:tblGrid>
    <w:tr w:rsidR="00714FDA" w:rsidRPr="00F65AB7" w:rsidTr="00496D4C">
      <w:trPr>
        <w:trHeight w:val="574"/>
      </w:trPr>
      <w:tc>
        <w:tcPr>
          <w:tcW w:w="7196" w:type="dxa"/>
          <w:shd w:val="clear" w:color="auto" w:fill="auto"/>
        </w:tcPr>
        <w:p w:rsidR="00714FDA" w:rsidRPr="00F65AB7" w:rsidRDefault="00714FDA">
          <w:pPr>
            <w:rPr>
              <w:rFonts w:ascii="Century Gothic" w:hAnsi="Century Gothic"/>
              <w:color w:val="142948" w:themeColor="text2" w:themeShade="BF"/>
            </w:rPr>
          </w:pPr>
          <w:r w:rsidRPr="00F65AB7">
            <w:rPr>
              <w:rFonts w:ascii="Century Gothic" w:hAnsi="Century Gothic"/>
              <w:noProof/>
              <w:color w:val="142948" w:themeColor="text2" w:themeShade="BF"/>
            </w:rPr>
            <w:drawing>
              <wp:inline distT="0" distB="0" distL="0" distR="0">
                <wp:extent cx="1257300" cy="449377"/>
                <wp:effectExtent l="0" t="0" r="0" b="0"/>
                <wp:docPr id="2" name="Picture 2" descr="Macintosh HD:Users:Hector:Google Drive:FFI:Marketing &amp; Sales:Company Stationery:Future Focu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ector:Google Drive:FFI:Marketing &amp; Sales:Company Stationery:Future Focu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49" cy="44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shd w:val="clear" w:color="auto" w:fill="auto"/>
        </w:tcPr>
        <w:sdt>
          <w:sdtPr>
            <w:rPr>
              <w:rFonts w:ascii="Century Gothic" w:hAnsi="Century Gothic"/>
              <w:color w:val="142948" w:themeColor="text2" w:themeShade="BF"/>
            </w:rPr>
            <w:id w:val="32350422"/>
            <w:placeholder>
              <w:docPart w:val="1730025E8757AD4F97A320958D184AAD"/>
            </w:placeholder>
          </w:sdtPr>
          <w:sdtEndPr/>
          <w:sdtContent>
            <w:p w:rsidR="00714FDA" w:rsidRPr="00F65AB7" w:rsidRDefault="00714FDA" w:rsidP="00C73783">
              <w:pPr>
                <w:pStyle w:val="Header"/>
                <w:rPr>
                  <w:rFonts w:ascii="Century Gothic" w:hAnsi="Century Gothic"/>
                  <w:color w:val="142948" w:themeColor="text2" w:themeShade="BF"/>
                </w:rPr>
              </w:pPr>
              <w:r>
                <w:rPr>
                  <w:rFonts w:ascii="Century Gothic" w:hAnsi="Century Gothic"/>
                  <w:color w:val="142948" w:themeColor="text2" w:themeShade="BF"/>
                </w:rPr>
                <w:t xml:space="preserve">May </w:t>
              </w:r>
              <w:r w:rsidRPr="00F65AB7">
                <w:rPr>
                  <w:rFonts w:ascii="Century Gothic" w:hAnsi="Century Gothic"/>
                  <w:color w:val="142948" w:themeColor="text2" w:themeShade="BF"/>
                </w:rPr>
                <w:t>201</w:t>
              </w:r>
              <w:r>
                <w:rPr>
                  <w:rFonts w:ascii="Century Gothic" w:hAnsi="Century Gothic"/>
                  <w:color w:val="142948" w:themeColor="text2" w:themeShade="BF"/>
                </w:rPr>
                <w:t>5</w:t>
              </w:r>
              <w:r w:rsidRPr="00F65AB7">
                <w:rPr>
                  <w:rFonts w:ascii="Century Gothic" w:hAnsi="Century Gothic"/>
                  <w:color w:val="142948" w:themeColor="text2" w:themeShade="BF"/>
                </w:rPr>
                <w:t>, Monthly Report</w:t>
              </w:r>
            </w:p>
          </w:sdtContent>
        </w:sdt>
        <w:p w:rsidR="00714FDA" w:rsidRPr="00F65AB7" w:rsidRDefault="00714FDA">
          <w:pPr>
            <w:pStyle w:val="Header"/>
            <w:rPr>
              <w:rFonts w:ascii="Century Gothic" w:hAnsi="Century Gothic"/>
              <w:color w:val="142948" w:themeColor="text2" w:themeShade="BF"/>
            </w:rPr>
          </w:pPr>
        </w:p>
      </w:tc>
    </w:tr>
  </w:tbl>
  <w:p w:rsidR="00714FDA" w:rsidRDefault="00714F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714FDA">
      <w:tc>
        <w:tcPr>
          <w:tcW w:w="5493" w:type="dxa"/>
        </w:tcPr>
        <w:p w:rsidR="00714FDA" w:rsidRDefault="00714FDA">
          <w:r>
            <w:rPr>
              <w:noProof/>
            </w:rPr>
            <w:drawing>
              <wp:inline distT="0" distB="0" distL="0" distR="0">
                <wp:extent cx="1714500" cy="612787"/>
                <wp:effectExtent l="0" t="0" r="0" b="0"/>
                <wp:docPr id="5" name="Picture 5" descr="Macintosh HD:Users:Hector:Google Drive:FFI:Marketing &amp; Sales:Company Stationery:Future Focu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ector:Google Drive:FFI:Marketing &amp; Sales:Company Stationery:Future Focu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34" cy="612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p w:rsidR="00714FDA" w:rsidRDefault="00714FDA">
          <w:pPr>
            <w:pStyle w:val="Organization"/>
          </w:pPr>
          <w:r>
            <w:t>Focus America Inc.,</w:t>
          </w:r>
        </w:p>
        <w:p w:rsidR="00714FDA" w:rsidRDefault="00DD174A">
          <w:pPr>
            <w:pStyle w:val="ContactInformation"/>
          </w:pP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WorkStreet </w:instrText>
          </w:r>
          <w:r>
            <w:fldChar w:fldCharType="end"/>
          </w:r>
          <w:r w:rsidR="00714FDA">
            <w:instrText xml:space="preserve">="" "[Street Address]" </w:instrText>
          </w:r>
          <w:r w:rsidR="00231142">
            <w:fldChar w:fldCharType="begin"/>
          </w:r>
          <w:r w:rsidR="00231142">
            <w:instrText xml:space="preserve"> USERPROPERTY WorkStreet </w:instrText>
          </w:r>
          <w:r w:rsidR="00231142">
            <w:fldChar w:fldCharType="separate"/>
          </w:r>
          <w:r w:rsidR="00714FDA">
            <w:instrText>93 Perry Street</w:instrText>
          </w:r>
          <w:r w:rsidR="00231142">
            <w:fldChar w:fldCharType="end"/>
          </w:r>
          <w:r>
            <w:fldChar w:fldCharType="separate"/>
          </w:r>
          <w:r w:rsidR="00714FDA">
            <w:rPr>
              <w:noProof/>
            </w:rPr>
            <w:instrText>[Street Address]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[Street Address]</w:t>
          </w:r>
          <w:r>
            <w:fldChar w:fldCharType="end"/>
          </w:r>
          <w:r w:rsidR="00714FDA">
            <w:br/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WorkCity </w:instrText>
          </w:r>
          <w:r>
            <w:fldChar w:fldCharType="end"/>
          </w:r>
          <w:r w:rsidR="00714FDA">
            <w:instrText xml:space="preserve">="" "[City]" </w:instrText>
          </w:r>
          <w:r>
            <w:fldChar w:fldCharType="begin"/>
          </w:r>
          <w:r w:rsidR="00714FDA">
            <w:instrText xml:space="preserve"> USERPROPERTY WorkCity </w:instrText>
          </w:r>
          <w:r>
            <w:fldChar w:fldCharType="separate"/>
          </w:r>
          <w:r w:rsidR="00714FD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14FDA">
            <w:rPr>
              <w:noProof/>
            </w:rPr>
            <w:instrText>[City]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[City]</w:t>
          </w:r>
          <w:r>
            <w:fldChar w:fldCharType="end"/>
          </w:r>
          <w:r w:rsidR="00714FDA">
            <w:t xml:space="preserve">, </w:t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WorkState </w:instrText>
          </w:r>
          <w:r>
            <w:fldChar w:fldCharType="end"/>
          </w:r>
          <w:r w:rsidR="00714FDA">
            <w:instrText xml:space="preserve">="" "[State]"  </w:instrText>
          </w:r>
          <w:r>
            <w:fldChar w:fldCharType="begin"/>
          </w:r>
          <w:r w:rsidR="00714FDA">
            <w:instrText xml:space="preserve"> USERPROPERTY WorkState </w:instrText>
          </w:r>
          <w:r>
            <w:fldChar w:fldCharType="separate"/>
          </w:r>
          <w:r w:rsidR="00714FD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14FDA">
            <w:rPr>
              <w:noProof/>
            </w:rPr>
            <w:instrText>[State]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[State]</w:t>
          </w:r>
          <w:r>
            <w:fldChar w:fldCharType="end"/>
          </w:r>
          <w:r w:rsidR="00714FDA">
            <w:t xml:space="preserve"> </w:t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WorkZip </w:instrText>
          </w:r>
          <w:r>
            <w:fldChar w:fldCharType="end"/>
          </w:r>
          <w:r w:rsidR="00714FDA">
            <w:instrText xml:space="preserve">="" "[Postal Code]" </w:instrText>
          </w:r>
          <w:r>
            <w:fldChar w:fldCharType="begin"/>
          </w:r>
          <w:r w:rsidR="00714FDA">
            <w:instrText xml:space="preserve"> USERPROPERTY WorkZip </w:instrText>
          </w:r>
          <w:r>
            <w:fldChar w:fldCharType="separate"/>
          </w:r>
          <w:r w:rsidR="00714FD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14FDA">
            <w:rPr>
              <w:noProof/>
            </w:rPr>
            <w:instrText>[Postal Code]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[Postal Code]</w:t>
          </w:r>
          <w:r>
            <w:fldChar w:fldCharType="end"/>
          </w:r>
          <w:r w:rsidR="00714FDA">
            <w:br/>
            <w:t xml:space="preserve">Phone: </w:t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 </w:instrText>
          </w:r>
          <w:r>
            <w:fldChar w:fldCharType="end"/>
          </w:r>
          <w:r w:rsidR="00714FDA">
            <w:instrText xml:space="preserve">="" "[Your Phone]" </w:instrText>
          </w:r>
          <w:r>
            <w:fldChar w:fldCharType="begin"/>
          </w:r>
          <w:r w:rsidR="00714FDA">
            <w:instrText xml:space="preserve"> USERPROPERTY Work </w:instrText>
          </w:r>
          <w:r>
            <w:fldChar w:fldCharType="separate"/>
          </w:r>
          <w:r w:rsidR="00714FD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14FDA">
            <w:rPr>
              <w:noProof/>
            </w:rPr>
            <w:instrText>[Your Phone]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[Your Phone]</w:t>
          </w:r>
          <w:r>
            <w:fldChar w:fldCharType="end"/>
          </w:r>
          <w:r w:rsidR="00714FDA">
            <w:t xml:space="preserve"> Fax: </w:t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WorkFax </w:instrText>
          </w:r>
          <w:r>
            <w:fldChar w:fldCharType="end"/>
          </w:r>
          <w:r w:rsidR="00714FDA">
            <w:instrText xml:space="preserve">="" "[Your Fax]" </w:instrText>
          </w:r>
          <w:r>
            <w:fldChar w:fldCharType="begin"/>
          </w:r>
          <w:r w:rsidR="00714FDA">
            <w:instrText xml:space="preserve"> USERPROPERTY WorkFax </w:instrText>
          </w:r>
          <w:r>
            <w:fldChar w:fldCharType="separate"/>
          </w:r>
          <w:r w:rsidR="00714FD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14FDA">
            <w:rPr>
              <w:noProof/>
            </w:rPr>
            <w:instrText>[Your Fax]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[Your Fax]</w:t>
          </w:r>
          <w:r>
            <w:fldChar w:fldCharType="end"/>
          </w:r>
          <w:r w:rsidR="00714FDA">
            <w:br/>
            <w:t xml:space="preserve">E-Mail: </w:t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 w:rsidR="00231142">
            <w:fldChar w:fldCharType="begin"/>
          </w:r>
          <w:r w:rsidR="00231142">
            <w:instrText xml:space="preserve"> USERPROPE</w:instrText>
          </w:r>
          <w:r w:rsidR="00231142">
            <w:instrText xml:space="preserve">RTY EmailAddress1 </w:instrText>
          </w:r>
          <w:r w:rsidR="00231142">
            <w:fldChar w:fldCharType="separate"/>
          </w:r>
          <w:r w:rsidR="00714FDA">
            <w:rPr>
              <w:noProof/>
            </w:rPr>
            <w:instrText>deepak@focusite.com</w:instrText>
          </w:r>
          <w:r w:rsidR="00231142">
            <w:rPr>
              <w:noProof/>
            </w:rPr>
            <w:fldChar w:fldCharType="end"/>
          </w:r>
          <w:r w:rsidR="00714FDA">
            <w:instrText xml:space="preserve">="" "[Your E-Mail]" </w:instrText>
          </w:r>
          <w:r w:rsidR="00231142">
            <w:fldChar w:fldCharType="begin"/>
          </w:r>
          <w:r w:rsidR="00231142">
            <w:instrText xml:space="preserve"> USERPROPERTY EmailAddress1 </w:instrText>
          </w:r>
          <w:r w:rsidR="00231142">
            <w:fldChar w:fldCharType="separate"/>
          </w:r>
          <w:r w:rsidR="00714FDA">
            <w:rPr>
              <w:noProof/>
            </w:rPr>
            <w:instrText>deepak@focusite.com</w:instrText>
          </w:r>
          <w:r w:rsidR="00231142">
            <w:rPr>
              <w:noProof/>
            </w:rPr>
            <w:fldChar w:fldCharType="end"/>
          </w:r>
          <w:r>
            <w:fldChar w:fldCharType="separate"/>
          </w:r>
          <w:r w:rsidR="00714FDA">
            <w:rPr>
              <w:noProof/>
            </w:rPr>
            <w:instrText>deepak@focusite.com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deepak@focusite.com</w:t>
          </w:r>
          <w:r>
            <w:fldChar w:fldCharType="end"/>
          </w:r>
          <w:r w:rsidR="00714FDA">
            <w:t xml:space="preserve">  Web: </w:t>
          </w:r>
          <w:r>
            <w:fldChar w:fldCharType="begin"/>
          </w:r>
          <w:r w:rsidR="00714FDA">
            <w:instrText xml:space="preserve"> PLACEHOLDER </w:instrText>
          </w:r>
          <w:r>
            <w:fldChar w:fldCharType="begin"/>
          </w:r>
          <w:r w:rsidR="00714FDA">
            <w:instrText xml:space="preserve"> IF </w:instrText>
          </w:r>
          <w:r>
            <w:fldChar w:fldCharType="begin"/>
          </w:r>
          <w:r w:rsidR="00714FDA">
            <w:instrText xml:space="preserve"> USERPROPERTY WorkWebPage </w:instrText>
          </w:r>
          <w:r>
            <w:fldChar w:fldCharType="end"/>
          </w:r>
          <w:r w:rsidR="00714FDA">
            <w:instrText xml:space="preserve">="" "[Web Address]" </w:instrText>
          </w:r>
          <w:r>
            <w:fldChar w:fldCharType="begin"/>
          </w:r>
          <w:r w:rsidR="00714FDA">
            <w:instrText xml:space="preserve"> USERPROPERTY WorkWebPage </w:instrText>
          </w:r>
          <w:r>
            <w:fldChar w:fldCharType="separate"/>
          </w:r>
          <w:r w:rsidR="00714FD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14FDA">
            <w:rPr>
              <w:noProof/>
            </w:rPr>
            <w:instrText>[Web Address]</w:instrText>
          </w:r>
          <w:r>
            <w:fldChar w:fldCharType="end"/>
          </w:r>
          <w:r w:rsidR="00714FDA">
            <w:instrText xml:space="preserve"> \* MERGEFORMAT</w:instrText>
          </w:r>
          <w:r>
            <w:fldChar w:fldCharType="separate"/>
          </w:r>
          <w:r w:rsidR="00714FDA">
            <w:t>[Web Address]</w:t>
          </w:r>
          <w:r>
            <w:fldChar w:fldCharType="end"/>
          </w:r>
        </w:p>
      </w:tc>
    </w:tr>
  </w:tbl>
  <w:p w:rsidR="00714FDA" w:rsidRDefault="00714F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AA4E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C02E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9A3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74F6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8A71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7ED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F6E7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2891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C9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43A7D"/>
    <w:multiLevelType w:val="hybridMultilevel"/>
    <w:tmpl w:val="D466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EC44CB"/>
    <w:multiLevelType w:val="hybridMultilevel"/>
    <w:tmpl w:val="DBFE1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35274"/>
    <w:multiLevelType w:val="multilevel"/>
    <w:tmpl w:val="2272C9D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 w15:restartNumberingAfterBreak="0">
    <w:nsid w:val="0C5A0355"/>
    <w:multiLevelType w:val="multilevel"/>
    <w:tmpl w:val="2272C9D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2791194B"/>
    <w:multiLevelType w:val="hybridMultilevel"/>
    <w:tmpl w:val="16D8B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94A16"/>
    <w:multiLevelType w:val="hybridMultilevel"/>
    <w:tmpl w:val="4F62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37C8D"/>
    <w:multiLevelType w:val="multilevel"/>
    <w:tmpl w:val="4694180E"/>
    <w:lvl w:ilvl="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7" w15:restartNumberingAfterBreak="0">
    <w:nsid w:val="31A37459"/>
    <w:multiLevelType w:val="multilevel"/>
    <w:tmpl w:val="46C206C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A4B1FFE"/>
    <w:multiLevelType w:val="multilevel"/>
    <w:tmpl w:val="9AE60B6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3F5D1D9B"/>
    <w:multiLevelType w:val="hybridMultilevel"/>
    <w:tmpl w:val="F66C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9242D"/>
    <w:multiLevelType w:val="hybridMultilevel"/>
    <w:tmpl w:val="F5D21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23925"/>
    <w:multiLevelType w:val="hybridMultilevel"/>
    <w:tmpl w:val="F36AD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C92123"/>
    <w:multiLevelType w:val="hybridMultilevel"/>
    <w:tmpl w:val="E0E2E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089A"/>
    <w:multiLevelType w:val="hybridMultilevel"/>
    <w:tmpl w:val="4EB49F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A07B5"/>
    <w:multiLevelType w:val="multilevel"/>
    <w:tmpl w:val="9AE60B6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5EF9520F"/>
    <w:multiLevelType w:val="hybridMultilevel"/>
    <w:tmpl w:val="9410BE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C155B7"/>
    <w:multiLevelType w:val="multilevel"/>
    <w:tmpl w:val="2272C9D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7" w15:restartNumberingAfterBreak="0">
    <w:nsid w:val="6AE476F1"/>
    <w:multiLevelType w:val="multilevel"/>
    <w:tmpl w:val="1994A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Arial" w:eastAsiaTheme="majorEastAsia" w:hAnsi="Arial" w:cs="Arial" w:hint="default"/>
        <w:color w:val="0C5986" w:themeColor="accent1"/>
        <w:sz w:val="22"/>
      </w:rPr>
    </w:lvl>
    <w:lvl w:ilvl="2">
      <w:start w:val="1"/>
      <w:numFmt w:val="upperLetter"/>
      <w:isLgl/>
      <w:lvlText w:val="%1.%2.%3."/>
      <w:lvlJc w:val="left"/>
      <w:pPr>
        <w:ind w:left="2880" w:hanging="720"/>
      </w:pPr>
      <w:rPr>
        <w:rFonts w:ascii="Arial" w:eastAsiaTheme="majorEastAsia" w:hAnsi="Arial" w:cs="Arial" w:hint="default"/>
        <w:color w:val="0C5986" w:themeColor="accent1"/>
        <w:sz w:val="22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ascii="Arial" w:eastAsiaTheme="majorEastAsia" w:hAnsi="Arial" w:cs="Arial" w:hint="default"/>
        <w:color w:val="0C5986" w:themeColor="accent1"/>
        <w:sz w:val="22"/>
      </w:rPr>
    </w:lvl>
    <w:lvl w:ilvl="4">
      <w:start w:val="1"/>
      <w:numFmt w:val="decimal"/>
      <w:isLgl/>
      <w:lvlText w:val="%1.%2.%3.%4.%5."/>
      <w:lvlJc w:val="left"/>
      <w:pPr>
        <w:ind w:left="5760" w:hanging="1440"/>
      </w:pPr>
      <w:rPr>
        <w:rFonts w:ascii="Arial" w:eastAsiaTheme="majorEastAsia" w:hAnsi="Arial" w:cs="Arial" w:hint="default"/>
        <w:color w:val="0C5986" w:themeColor="accent1"/>
        <w:sz w:val="22"/>
      </w:rPr>
    </w:lvl>
    <w:lvl w:ilvl="5">
      <w:start w:val="1"/>
      <w:numFmt w:val="decimal"/>
      <w:isLgl/>
      <w:lvlText w:val="%1.%2.%3.%4.%5.%6."/>
      <w:lvlJc w:val="left"/>
      <w:pPr>
        <w:ind w:left="6840" w:hanging="1440"/>
      </w:pPr>
      <w:rPr>
        <w:rFonts w:ascii="Arial" w:eastAsiaTheme="majorEastAsia" w:hAnsi="Arial" w:cs="Arial" w:hint="default"/>
        <w:color w:val="0C5986" w:themeColor="accent1"/>
        <w:sz w:val="22"/>
      </w:rPr>
    </w:lvl>
    <w:lvl w:ilvl="6">
      <w:start w:val="1"/>
      <w:numFmt w:val="decimal"/>
      <w:isLgl/>
      <w:lvlText w:val="%1.%2.%3.%4.%5.%6.%7."/>
      <w:lvlJc w:val="left"/>
      <w:pPr>
        <w:ind w:left="8280" w:hanging="1800"/>
      </w:pPr>
      <w:rPr>
        <w:rFonts w:ascii="Arial" w:eastAsiaTheme="majorEastAsia" w:hAnsi="Arial" w:cs="Arial" w:hint="default"/>
        <w:color w:val="0C5986" w:themeColor="accent1"/>
        <w:sz w:val="22"/>
      </w:rPr>
    </w:lvl>
    <w:lvl w:ilvl="7">
      <w:start w:val="1"/>
      <w:numFmt w:val="decimal"/>
      <w:isLgl/>
      <w:lvlText w:val="%1.%2.%3.%4.%5.%6.%7.%8."/>
      <w:lvlJc w:val="left"/>
      <w:pPr>
        <w:ind w:left="9720" w:hanging="2160"/>
      </w:pPr>
      <w:rPr>
        <w:rFonts w:ascii="Arial" w:eastAsiaTheme="majorEastAsia" w:hAnsi="Arial" w:cs="Arial" w:hint="default"/>
        <w:color w:val="0C5986" w:themeColor="accent1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0800" w:hanging="2160"/>
      </w:pPr>
      <w:rPr>
        <w:rFonts w:ascii="Arial" w:eastAsiaTheme="majorEastAsia" w:hAnsi="Arial" w:cs="Arial" w:hint="default"/>
        <w:color w:val="0C5986" w:themeColor="accent1"/>
        <w:sz w:val="22"/>
      </w:rPr>
    </w:lvl>
  </w:abstractNum>
  <w:abstractNum w:abstractNumId="28" w15:restartNumberingAfterBreak="0">
    <w:nsid w:val="717B3CB6"/>
    <w:multiLevelType w:val="multilevel"/>
    <w:tmpl w:val="9AE60B6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9" w15:restartNumberingAfterBreak="0">
    <w:nsid w:val="741F2022"/>
    <w:multiLevelType w:val="hybridMultilevel"/>
    <w:tmpl w:val="BFE68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9C29FC"/>
    <w:multiLevelType w:val="multilevel"/>
    <w:tmpl w:val="C486F1E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1" w15:restartNumberingAfterBreak="0">
    <w:nsid w:val="7E1F4765"/>
    <w:multiLevelType w:val="hybridMultilevel"/>
    <w:tmpl w:val="A12CC614"/>
    <w:lvl w:ilvl="0" w:tplc="5100C4AC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4A16B6"/>
    <w:multiLevelType w:val="hybridMultilevel"/>
    <w:tmpl w:val="26001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23"/>
  </w:num>
  <w:num w:numId="14">
    <w:abstractNumId w:val="27"/>
  </w:num>
  <w:num w:numId="15">
    <w:abstractNumId w:val="17"/>
  </w:num>
  <w:num w:numId="16">
    <w:abstractNumId w:val="21"/>
  </w:num>
  <w:num w:numId="17">
    <w:abstractNumId w:val="18"/>
  </w:num>
  <w:num w:numId="18">
    <w:abstractNumId w:val="15"/>
  </w:num>
  <w:num w:numId="19">
    <w:abstractNumId w:val="22"/>
  </w:num>
  <w:num w:numId="20">
    <w:abstractNumId w:val="19"/>
  </w:num>
  <w:num w:numId="21">
    <w:abstractNumId w:val="11"/>
  </w:num>
  <w:num w:numId="22">
    <w:abstractNumId w:val="14"/>
  </w:num>
  <w:num w:numId="23">
    <w:abstractNumId w:val="16"/>
  </w:num>
  <w:num w:numId="24">
    <w:abstractNumId w:val="20"/>
  </w:num>
  <w:num w:numId="25">
    <w:abstractNumId w:val="24"/>
  </w:num>
  <w:num w:numId="26">
    <w:abstractNumId w:val="28"/>
  </w:num>
  <w:num w:numId="27">
    <w:abstractNumId w:val="25"/>
  </w:num>
  <w:num w:numId="28">
    <w:abstractNumId w:val="29"/>
  </w:num>
  <w:num w:numId="29">
    <w:abstractNumId w:val="13"/>
  </w:num>
  <w:num w:numId="30">
    <w:abstractNumId w:val="12"/>
  </w:num>
  <w:num w:numId="31">
    <w:abstractNumId w:val="26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34076"/>
    <w:rsid w:val="00000B8A"/>
    <w:rsid w:val="00001C1D"/>
    <w:rsid w:val="00017D99"/>
    <w:rsid w:val="000420D0"/>
    <w:rsid w:val="000523F8"/>
    <w:rsid w:val="00055255"/>
    <w:rsid w:val="00063E73"/>
    <w:rsid w:val="00066068"/>
    <w:rsid w:val="00067C1B"/>
    <w:rsid w:val="00081CA5"/>
    <w:rsid w:val="00082990"/>
    <w:rsid w:val="000922ED"/>
    <w:rsid w:val="00096859"/>
    <w:rsid w:val="000A40BD"/>
    <w:rsid w:val="000A4AEE"/>
    <w:rsid w:val="000A7A48"/>
    <w:rsid w:val="000B74B0"/>
    <w:rsid w:val="000C0507"/>
    <w:rsid w:val="000C1223"/>
    <w:rsid w:val="000C6571"/>
    <w:rsid w:val="000C6BE2"/>
    <w:rsid w:val="000F4680"/>
    <w:rsid w:val="001036E5"/>
    <w:rsid w:val="0010497F"/>
    <w:rsid w:val="001072E0"/>
    <w:rsid w:val="00115A28"/>
    <w:rsid w:val="00115EBA"/>
    <w:rsid w:val="00120E5C"/>
    <w:rsid w:val="00124AE0"/>
    <w:rsid w:val="00125D59"/>
    <w:rsid w:val="00125F15"/>
    <w:rsid w:val="00134784"/>
    <w:rsid w:val="00141473"/>
    <w:rsid w:val="0014355F"/>
    <w:rsid w:val="00155B43"/>
    <w:rsid w:val="00157D83"/>
    <w:rsid w:val="00167B12"/>
    <w:rsid w:val="00171EF4"/>
    <w:rsid w:val="0018065A"/>
    <w:rsid w:val="00183814"/>
    <w:rsid w:val="00192485"/>
    <w:rsid w:val="00196D1D"/>
    <w:rsid w:val="001A622B"/>
    <w:rsid w:val="001B4618"/>
    <w:rsid w:val="001C1055"/>
    <w:rsid w:val="001C7B50"/>
    <w:rsid w:val="001D3CBD"/>
    <w:rsid w:val="001D4F60"/>
    <w:rsid w:val="001F0461"/>
    <w:rsid w:val="001F0B84"/>
    <w:rsid w:val="001F1317"/>
    <w:rsid w:val="001F191D"/>
    <w:rsid w:val="001F4734"/>
    <w:rsid w:val="00210964"/>
    <w:rsid w:val="0022031F"/>
    <w:rsid w:val="00231142"/>
    <w:rsid w:val="00232076"/>
    <w:rsid w:val="0023783E"/>
    <w:rsid w:val="00240A83"/>
    <w:rsid w:val="00241FB2"/>
    <w:rsid w:val="002428A3"/>
    <w:rsid w:val="0024534F"/>
    <w:rsid w:val="00250526"/>
    <w:rsid w:val="002530D7"/>
    <w:rsid w:val="00266F2D"/>
    <w:rsid w:val="0028161E"/>
    <w:rsid w:val="0028798A"/>
    <w:rsid w:val="00294C04"/>
    <w:rsid w:val="002A59D5"/>
    <w:rsid w:val="002A5AC6"/>
    <w:rsid w:val="002A767E"/>
    <w:rsid w:val="002B1EC7"/>
    <w:rsid w:val="002C609A"/>
    <w:rsid w:val="002C7D7A"/>
    <w:rsid w:val="002D53CB"/>
    <w:rsid w:val="002E037E"/>
    <w:rsid w:val="002F68F1"/>
    <w:rsid w:val="002F7E8F"/>
    <w:rsid w:val="00300B7F"/>
    <w:rsid w:val="0030585C"/>
    <w:rsid w:val="0034212F"/>
    <w:rsid w:val="003436A6"/>
    <w:rsid w:val="00344F0F"/>
    <w:rsid w:val="00346FC3"/>
    <w:rsid w:val="00354322"/>
    <w:rsid w:val="00354F64"/>
    <w:rsid w:val="00375464"/>
    <w:rsid w:val="003825AB"/>
    <w:rsid w:val="0038472A"/>
    <w:rsid w:val="0038542D"/>
    <w:rsid w:val="00392965"/>
    <w:rsid w:val="003A1F00"/>
    <w:rsid w:val="003A44CB"/>
    <w:rsid w:val="003A797E"/>
    <w:rsid w:val="003B02ED"/>
    <w:rsid w:val="003B0E87"/>
    <w:rsid w:val="003B2465"/>
    <w:rsid w:val="003B26EF"/>
    <w:rsid w:val="003C5E09"/>
    <w:rsid w:val="003D13BB"/>
    <w:rsid w:val="003F1B06"/>
    <w:rsid w:val="003F5E8C"/>
    <w:rsid w:val="0040726B"/>
    <w:rsid w:val="004372F3"/>
    <w:rsid w:val="004407BE"/>
    <w:rsid w:val="00441BFD"/>
    <w:rsid w:val="00450613"/>
    <w:rsid w:val="00461182"/>
    <w:rsid w:val="00477228"/>
    <w:rsid w:val="00477C39"/>
    <w:rsid w:val="004865DA"/>
    <w:rsid w:val="004958D9"/>
    <w:rsid w:val="00496D4C"/>
    <w:rsid w:val="004B7366"/>
    <w:rsid w:val="004B7A48"/>
    <w:rsid w:val="004C0133"/>
    <w:rsid w:val="004E1F9A"/>
    <w:rsid w:val="004E5F97"/>
    <w:rsid w:val="005002C5"/>
    <w:rsid w:val="00503386"/>
    <w:rsid w:val="00511103"/>
    <w:rsid w:val="0052488B"/>
    <w:rsid w:val="00530876"/>
    <w:rsid w:val="00533084"/>
    <w:rsid w:val="005349BD"/>
    <w:rsid w:val="0054265D"/>
    <w:rsid w:val="00543EA4"/>
    <w:rsid w:val="00553210"/>
    <w:rsid w:val="00561446"/>
    <w:rsid w:val="005822B8"/>
    <w:rsid w:val="005837A2"/>
    <w:rsid w:val="0058606C"/>
    <w:rsid w:val="00594CAA"/>
    <w:rsid w:val="005A332C"/>
    <w:rsid w:val="005B0847"/>
    <w:rsid w:val="005B1FB1"/>
    <w:rsid w:val="005C3FCE"/>
    <w:rsid w:val="005D0358"/>
    <w:rsid w:val="005D33AC"/>
    <w:rsid w:val="005E1E9D"/>
    <w:rsid w:val="005E5906"/>
    <w:rsid w:val="005F1226"/>
    <w:rsid w:val="005F1F68"/>
    <w:rsid w:val="005F6C07"/>
    <w:rsid w:val="0061069D"/>
    <w:rsid w:val="00635B5E"/>
    <w:rsid w:val="00640A0C"/>
    <w:rsid w:val="006411EA"/>
    <w:rsid w:val="00641762"/>
    <w:rsid w:val="00645135"/>
    <w:rsid w:val="00647248"/>
    <w:rsid w:val="00652681"/>
    <w:rsid w:val="0065780D"/>
    <w:rsid w:val="00661355"/>
    <w:rsid w:val="006677E6"/>
    <w:rsid w:val="00667A9E"/>
    <w:rsid w:val="00670981"/>
    <w:rsid w:val="00670B94"/>
    <w:rsid w:val="00671860"/>
    <w:rsid w:val="006804EC"/>
    <w:rsid w:val="006A5C9B"/>
    <w:rsid w:val="006B37FB"/>
    <w:rsid w:val="006C417A"/>
    <w:rsid w:val="006C7DD0"/>
    <w:rsid w:val="006D1400"/>
    <w:rsid w:val="006D1EA8"/>
    <w:rsid w:val="006D1F16"/>
    <w:rsid w:val="006D4C61"/>
    <w:rsid w:val="006E4361"/>
    <w:rsid w:val="006F0C1F"/>
    <w:rsid w:val="006F180A"/>
    <w:rsid w:val="006F6F35"/>
    <w:rsid w:val="00702457"/>
    <w:rsid w:val="0070298E"/>
    <w:rsid w:val="00713E85"/>
    <w:rsid w:val="00714FDA"/>
    <w:rsid w:val="00724012"/>
    <w:rsid w:val="007269AD"/>
    <w:rsid w:val="00740A7D"/>
    <w:rsid w:val="00740FD3"/>
    <w:rsid w:val="007534A4"/>
    <w:rsid w:val="00761C89"/>
    <w:rsid w:val="007705EB"/>
    <w:rsid w:val="007760C2"/>
    <w:rsid w:val="0078155B"/>
    <w:rsid w:val="00785908"/>
    <w:rsid w:val="00791F2F"/>
    <w:rsid w:val="00792CAA"/>
    <w:rsid w:val="007A2ECB"/>
    <w:rsid w:val="007A5570"/>
    <w:rsid w:val="007B108A"/>
    <w:rsid w:val="007B3F71"/>
    <w:rsid w:val="007B5E3B"/>
    <w:rsid w:val="007C1D50"/>
    <w:rsid w:val="007C6CA1"/>
    <w:rsid w:val="007D3B34"/>
    <w:rsid w:val="007E546C"/>
    <w:rsid w:val="007E56D5"/>
    <w:rsid w:val="007F0003"/>
    <w:rsid w:val="007F1F83"/>
    <w:rsid w:val="007F6201"/>
    <w:rsid w:val="0080473A"/>
    <w:rsid w:val="008067F0"/>
    <w:rsid w:val="00811E36"/>
    <w:rsid w:val="00825103"/>
    <w:rsid w:val="00825B49"/>
    <w:rsid w:val="00826946"/>
    <w:rsid w:val="00831E13"/>
    <w:rsid w:val="00835ACE"/>
    <w:rsid w:val="00847FC5"/>
    <w:rsid w:val="00850BCD"/>
    <w:rsid w:val="00854291"/>
    <w:rsid w:val="0085710E"/>
    <w:rsid w:val="00863293"/>
    <w:rsid w:val="00867CFA"/>
    <w:rsid w:val="008773D7"/>
    <w:rsid w:val="00886E60"/>
    <w:rsid w:val="008A29A5"/>
    <w:rsid w:val="008A5DF0"/>
    <w:rsid w:val="008B4B14"/>
    <w:rsid w:val="008D01DF"/>
    <w:rsid w:val="008D083E"/>
    <w:rsid w:val="008D1EBB"/>
    <w:rsid w:val="008D1F65"/>
    <w:rsid w:val="008D7C5C"/>
    <w:rsid w:val="00905703"/>
    <w:rsid w:val="00913B19"/>
    <w:rsid w:val="009226A2"/>
    <w:rsid w:val="00935BDA"/>
    <w:rsid w:val="009408BB"/>
    <w:rsid w:val="00940E12"/>
    <w:rsid w:val="009441CB"/>
    <w:rsid w:val="00951062"/>
    <w:rsid w:val="0095381B"/>
    <w:rsid w:val="009620E5"/>
    <w:rsid w:val="00962C59"/>
    <w:rsid w:val="00967190"/>
    <w:rsid w:val="009706DD"/>
    <w:rsid w:val="00972E88"/>
    <w:rsid w:val="00975B70"/>
    <w:rsid w:val="00983330"/>
    <w:rsid w:val="00991504"/>
    <w:rsid w:val="009A1D81"/>
    <w:rsid w:val="009A5A76"/>
    <w:rsid w:val="009A7867"/>
    <w:rsid w:val="009B4F56"/>
    <w:rsid w:val="009C1A26"/>
    <w:rsid w:val="009C3420"/>
    <w:rsid w:val="009C6FE7"/>
    <w:rsid w:val="009D0360"/>
    <w:rsid w:val="009D3935"/>
    <w:rsid w:val="009E1DEC"/>
    <w:rsid w:val="009E2C83"/>
    <w:rsid w:val="009E6733"/>
    <w:rsid w:val="00A02926"/>
    <w:rsid w:val="00A0606F"/>
    <w:rsid w:val="00A15D92"/>
    <w:rsid w:val="00A2103E"/>
    <w:rsid w:val="00A2239B"/>
    <w:rsid w:val="00A2644F"/>
    <w:rsid w:val="00A27488"/>
    <w:rsid w:val="00A34076"/>
    <w:rsid w:val="00A442A2"/>
    <w:rsid w:val="00A66E36"/>
    <w:rsid w:val="00A7739F"/>
    <w:rsid w:val="00A8008B"/>
    <w:rsid w:val="00A81FD7"/>
    <w:rsid w:val="00A82907"/>
    <w:rsid w:val="00AA012B"/>
    <w:rsid w:val="00AA64C9"/>
    <w:rsid w:val="00AC16F7"/>
    <w:rsid w:val="00AD405F"/>
    <w:rsid w:val="00AD40A5"/>
    <w:rsid w:val="00AE0290"/>
    <w:rsid w:val="00AE3886"/>
    <w:rsid w:val="00AE3F8A"/>
    <w:rsid w:val="00AF0C58"/>
    <w:rsid w:val="00AF32D8"/>
    <w:rsid w:val="00B0798B"/>
    <w:rsid w:val="00B12C69"/>
    <w:rsid w:val="00B1313E"/>
    <w:rsid w:val="00B171DA"/>
    <w:rsid w:val="00B20835"/>
    <w:rsid w:val="00B23D31"/>
    <w:rsid w:val="00B3105E"/>
    <w:rsid w:val="00B31546"/>
    <w:rsid w:val="00B455B9"/>
    <w:rsid w:val="00B536F1"/>
    <w:rsid w:val="00B73748"/>
    <w:rsid w:val="00B758B7"/>
    <w:rsid w:val="00B80E4B"/>
    <w:rsid w:val="00B83506"/>
    <w:rsid w:val="00B83BDF"/>
    <w:rsid w:val="00B85F7E"/>
    <w:rsid w:val="00B86B9A"/>
    <w:rsid w:val="00B90E91"/>
    <w:rsid w:val="00BA6615"/>
    <w:rsid w:val="00BB1D83"/>
    <w:rsid w:val="00BB2A74"/>
    <w:rsid w:val="00BB3336"/>
    <w:rsid w:val="00BB4BF5"/>
    <w:rsid w:val="00BC5365"/>
    <w:rsid w:val="00BD2BE4"/>
    <w:rsid w:val="00BD3942"/>
    <w:rsid w:val="00BE01B9"/>
    <w:rsid w:val="00BF3163"/>
    <w:rsid w:val="00C11AC2"/>
    <w:rsid w:val="00C16DCA"/>
    <w:rsid w:val="00C61E64"/>
    <w:rsid w:val="00C66EAF"/>
    <w:rsid w:val="00C72576"/>
    <w:rsid w:val="00C73783"/>
    <w:rsid w:val="00C73A85"/>
    <w:rsid w:val="00C85843"/>
    <w:rsid w:val="00C86146"/>
    <w:rsid w:val="00C9321B"/>
    <w:rsid w:val="00CB0869"/>
    <w:rsid w:val="00CB4B77"/>
    <w:rsid w:val="00CB5FBE"/>
    <w:rsid w:val="00CC02A5"/>
    <w:rsid w:val="00CC633E"/>
    <w:rsid w:val="00CD11AD"/>
    <w:rsid w:val="00CD3572"/>
    <w:rsid w:val="00CD4E03"/>
    <w:rsid w:val="00CD5A89"/>
    <w:rsid w:val="00CD601C"/>
    <w:rsid w:val="00D01F35"/>
    <w:rsid w:val="00D06310"/>
    <w:rsid w:val="00D06CD2"/>
    <w:rsid w:val="00D10002"/>
    <w:rsid w:val="00D1676A"/>
    <w:rsid w:val="00D27986"/>
    <w:rsid w:val="00D34DFE"/>
    <w:rsid w:val="00D35470"/>
    <w:rsid w:val="00D44F1E"/>
    <w:rsid w:val="00D50177"/>
    <w:rsid w:val="00D53F77"/>
    <w:rsid w:val="00D5695D"/>
    <w:rsid w:val="00D56BA7"/>
    <w:rsid w:val="00D74C35"/>
    <w:rsid w:val="00D85974"/>
    <w:rsid w:val="00D9023F"/>
    <w:rsid w:val="00D90A90"/>
    <w:rsid w:val="00DC2177"/>
    <w:rsid w:val="00DD174A"/>
    <w:rsid w:val="00DD23EB"/>
    <w:rsid w:val="00DD24F8"/>
    <w:rsid w:val="00DD66E8"/>
    <w:rsid w:val="00DE1F20"/>
    <w:rsid w:val="00DE24A2"/>
    <w:rsid w:val="00DF461A"/>
    <w:rsid w:val="00E120C4"/>
    <w:rsid w:val="00E363C7"/>
    <w:rsid w:val="00E37236"/>
    <w:rsid w:val="00E51375"/>
    <w:rsid w:val="00E57915"/>
    <w:rsid w:val="00E61719"/>
    <w:rsid w:val="00E75F73"/>
    <w:rsid w:val="00E854BD"/>
    <w:rsid w:val="00E87E4D"/>
    <w:rsid w:val="00EA29EE"/>
    <w:rsid w:val="00EA7C62"/>
    <w:rsid w:val="00EB0F24"/>
    <w:rsid w:val="00EC3C80"/>
    <w:rsid w:val="00ED04B7"/>
    <w:rsid w:val="00EF7A98"/>
    <w:rsid w:val="00F048A3"/>
    <w:rsid w:val="00F14230"/>
    <w:rsid w:val="00F20842"/>
    <w:rsid w:val="00F25D1C"/>
    <w:rsid w:val="00F263A5"/>
    <w:rsid w:val="00F571D0"/>
    <w:rsid w:val="00F5776D"/>
    <w:rsid w:val="00F606BB"/>
    <w:rsid w:val="00F65AB7"/>
    <w:rsid w:val="00F77882"/>
    <w:rsid w:val="00F90893"/>
    <w:rsid w:val="00FA2132"/>
    <w:rsid w:val="00FA68FD"/>
    <w:rsid w:val="00FA7396"/>
    <w:rsid w:val="00FB3621"/>
    <w:rsid w:val="00FB754B"/>
    <w:rsid w:val="00FB7EBB"/>
    <w:rsid w:val="00FC01C4"/>
    <w:rsid w:val="00FF0A75"/>
    <w:rsid w:val="00FF3D02"/>
    <w:rsid w:val="00FF581B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3353351-1164-487F-82D9-214842B1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35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5D035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5D035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5D035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5D035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5D035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5D0358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A34076"/>
  </w:style>
  <w:style w:type="character" w:styleId="Hyperlink">
    <w:name w:val="Hyperlink"/>
    <w:basedOn w:val="DefaultParagraphFont"/>
    <w:uiPriority w:val="99"/>
    <w:unhideWhenUsed/>
    <w:rsid w:val="00A34076"/>
    <w:rPr>
      <w:color w:val="ABF24D" w:themeColor="hyperlink"/>
      <w:u w:val="single"/>
    </w:rPr>
  </w:style>
  <w:style w:type="table" w:styleId="LightShading-Accent5">
    <w:name w:val="Light Shading Accent 5"/>
    <w:basedOn w:val="TableNormal"/>
    <w:uiPriority w:val="60"/>
    <w:rsid w:val="002F68F1"/>
    <w:rPr>
      <w:rFonts w:eastAsiaTheme="minorHAnsi"/>
      <w:color w:val="740000" w:themeColor="accent5" w:themeShade="BF"/>
      <w:lang w:val="en-IN"/>
    </w:rPr>
    <w:tblPr>
      <w:tblStyleRowBandSize w:val="1"/>
      <w:tblStyleColBandSize w:val="1"/>
      <w:tblBorders>
        <w:top w:val="single" w:sz="8" w:space="0" w:color="9C0001" w:themeColor="accent5"/>
        <w:bottom w:val="single" w:sz="8" w:space="0" w:color="9C000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01" w:themeColor="accent5"/>
          <w:left w:val="nil"/>
          <w:bottom w:val="single" w:sz="8" w:space="0" w:color="9C000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01" w:themeColor="accent5"/>
          <w:left w:val="nil"/>
          <w:bottom w:val="single" w:sz="8" w:space="0" w:color="9C000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A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7A7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F68F1"/>
    <w:rPr>
      <w:color w:val="094264" w:themeColor="accent1" w:themeShade="BF"/>
    </w:rPr>
    <w:tblPr>
      <w:tblStyleRowBandSize w:val="1"/>
      <w:tblStyleColBandSize w:val="1"/>
      <w:tblBorders>
        <w:top w:val="single" w:sz="8" w:space="0" w:color="0C5986" w:themeColor="accent1"/>
        <w:bottom w:val="single" w:sz="8" w:space="0" w:color="0C59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0C6571"/>
    <w:rPr>
      <w:color w:val="094264" w:themeColor="accent1" w:themeShade="BF"/>
    </w:rPr>
    <w:tblPr>
      <w:tblStyleRowBandSize w:val="1"/>
      <w:tblStyleColBandSize w:val="1"/>
      <w:tblBorders>
        <w:top w:val="single" w:sz="8" w:space="0" w:color="0C5986" w:themeColor="accent1"/>
        <w:bottom w:val="single" w:sz="8" w:space="0" w:color="0C59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C11A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11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C11AC2"/>
    <w:tblPr>
      <w:tblStyleRowBandSize w:val="1"/>
      <w:tblStyleColBandSize w:val="1"/>
      <w:tblBorders>
        <w:top w:val="single" w:sz="8" w:space="0" w:color="0C5986" w:themeColor="accent1"/>
        <w:left w:val="single" w:sz="8" w:space="0" w:color="0C5986" w:themeColor="accent1"/>
        <w:bottom w:val="single" w:sz="8" w:space="0" w:color="0C5986" w:themeColor="accent1"/>
        <w:right w:val="single" w:sz="8" w:space="0" w:color="0C5986" w:themeColor="accent1"/>
        <w:insideH w:val="single" w:sz="8" w:space="0" w:color="0C5986" w:themeColor="accent1"/>
        <w:insideV w:val="single" w:sz="8" w:space="0" w:color="0C59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18" w:space="0" w:color="0C5986" w:themeColor="accent1"/>
          <w:right w:val="single" w:sz="8" w:space="0" w:color="0C5986" w:themeColor="accent1"/>
          <w:insideH w:val="nil"/>
          <w:insideV w:val="single" w:sz="8" w:space="0" w:color="0C59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  <w:insideH w:val="nil"/>
          <w:insideV w:val="single" w:sz="8" w:space="0" w:color="0C59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</w:tcBorders>
      </w:tcPr>
    </w:tblStylePr>
    <w:tblStylePr w:type="band1Vert"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</w:tcBorders>
        <w:shd w:val="clear" w:color="auto" w:fill="ACDBF7" w:themeFill="accent1" w:themeFillTint="3F"/>
      </w:tcPr>
    </w:tblStylePr>
    <w:tblStylePr w:type="band1Horz"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  <w:insideV w:val="single" w:sz="8" w:space="0" w:color="0C5986" w:themeColor="accent1"/>
        </w:tcBorders>
        <w:shd w:val="clear" w:color="auto" w:fill="ACDBF7" w:themeFill="accent1" w:themeFillTint="3F"/>
      </w:tcPr>
    </w:tblStylePr>
    <w:tblStylePr w:type="band2Horz"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  <w:insideV w:val="single" w:sz="8" w:space="0" w:color="0C598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A4D91B844B014F9C8F0957EBB2E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39880-2A24-C84E-AA50-8F753A310A29}"/>
      </w:docPartPr>
      <w:docPartBody>
        <w:p w:rsidR="00F14776" w:rsidRDefault="00F14776">
          <w:pPr>
            <w:pStyle w:val="2EA4D91B844B014F9C8F0957EBB2E58C"/>
          </w:pPr>
          <w:r>
            <w:t>Lorem Ipsum</w:t>
          </w:r>
        </w:p>
      </w:docPartBody>
    </w:docPart>
    <w:docPart>
      <w:docPartPr>
        <w:name w:val="1730025E8757AD4F97A320958D184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B32C0-E58E-2B4B-AC74-A47B84BAFD3B}"/>
      </w:docPartPr>
      <w:docPartBody>
        <w:p w:rsidR="00F14776" w:rsidRDefault="00F14776">
          <w:pPr>
            <w:pStyle w:val="1730025E8757AD4F97A320958D184AAD"/>
          </w:pPr>
          <w:r>
            <w:t>lorem ipsum</w:t>
          </w:r>
        </w:p>
      </w:docPartBody>
    </w:docPart>
    <w:docPart>
      <w:docPartPr>
        <w:name w:val="62C7950D2E0C65478DDCB6969853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F7959-FA52-5E42-9F03-1C8D9A1B75F8}"/>
      </w:docPartPr>
      <w:docPartBody>
        <w:p w:rsidR="00AC0B5C" w:rsidRDefault="00AC0B5C" w:rsidP="00AC0B5C">
          <w:pPr>
            <w:pStyle w:val="62C7950D2E0C65478DDCB696985350C8"/>
          </w:pPr>
          <w:r>
            <w:t>Lorem Ipsum Dolor Sit Amet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0A" w:rsidRDefault="0084570A">
      <w:r>
        <w:separator/>
      </w:r>
    </w:p>
  </w:endnote>
  <w:endnote w:type="continuationSeparator" w:id="0">
    <w:p w:rsidR="0084570A" w:rsidRDefault="0084570A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0A" w:rsidRDefault="0084570A">
      <w:r>
        <w:separator/>
      </w:r>
    </w:p>
  </w:footnote>
  <w:footnote w:type="continuationSeparator" w:id="0">
    <w:p w:rsidR="0084570A" w:rsidRDefault="0084570A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4776"/>
    <w:rsid w:val="000A388A"/>
    <w:rsid w:val="0013285A"/>
    <w:rsid w:val="00135757"/>
    <w:rsid w:val="001771A7"/>
    <w:rsid w:val="00197939"/>
    <w:rsid w:val="001D3972"/>
    <w:rsid w:val="00203CA4"/>
    <w:rsid w:val="0024054E"/>
    <w:rsid w:val="0027294F"/>
    <w:rsid w:val="002D38A3"/>
    <w:rsid w:val="002D54B7"/>
    <w:rsid w:val="00363F30"/>
    <w:rsid w:val="003D27AD"/>
    <w:rsid w:val="004207B8"/>
    <w:rsid w:val="00427EA3"/>
    <w:rsid w:val="004E1314"/>
    <w:rsid w:val="004F3682"/>
    <w:rsid w:val="00514CBC"/>
    <w:rsid w:val="00532B11"/>
    <w:rsid w:val="005706D3"/>
    <w:rsid w:val="005A29EA"/>
    <w:rsid w:val="006032F5"/>
    <w:rsid w:val="00646018"/>
    <w:rsid w:val="00674DE2"/>
    <w:rsid w:val="00680DC5"/>
    <w:rsid w:val="00697FD4"/>
    <w:rsid w:val="006C03CA"/>
    <w:rsid w:val="006E250A"/>
    <w:rsid w:val="00722CE4"/>
    <w:rsid w:val="0073665C"/>
    <w:rsid w:val="007D0230"/>
    <w:rsid w:val="0084570A"/>
    <w:rsid w:val="008A7D11"/>
    <w:rsid w:val="00960AAF"/>
    <w:rsid w:val="009A301D"/>
    <w:rsid w:val="00A02C21"/>
    <w:rsid w:val="00A049B1"/>
    <w:rsid w:val="00A84289"/>
    <w:rsid w:val="00AC0B5C"/>
    <w:rsid w:val="00B71677"/>
    <w:rsid w:val="00C0407A"/>
    <w:rsid w:val="00C05B3E"/>
    <w:rsid w:val="00C414F8"/>
    <w:rsid w:val="00C55A88"/>
    <w:rsid w:val="00C57417"/>
    <w:rsid w:val="00C63E0B"/>
    <w:rsid w:val="00C93588"/>
    <w:rsid w:val="00CA6A61"/>
    <w:rsid w:val="00CE5E84"/>
    <w:rsid w:val="00D0697F"/>
    <w:rsid w:val="00D11BC3"/>
    <w:rsid w:val="00D511D8"/>
    <w:rsid w:val="00DB55A6"/>
    <w:rsid w:val="00DF395A"/>
    <w:rsid w:val="00E13CF9"/>
    <w:rsid w:val="00E62942"/>
    <w:rsid w:val="00E7135B"/>
    <w:rsid w:val="00EA07FA"/>
    <w:rsid w:val="00ED192E"/>
    <w:rsid w:val="00EF6400"/>
    <w:rsid w:val="00F14776"/>
    <w:rsid w:val="00F4754C"/>
    <w:rsid w:val="00F52D7E"/>
    <w:rsid w:val="00FB31B4"/>
    <w:rsid w:val="00FB3C7F"/>
    <w:rsid w:val="00FB53F8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776"/>
  </w:style>
  <w:style w:type="paragraph" w:styleId="Heading2">
    <w:name w:val="heading 2"/>
    <w:basedOn w:val="Normal"/>
    <w:next w:val="Normal"/>
    <w:link w:val="Heading2Char"/>
    <w:rsid w:val="00F14776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5B9BD5" w:themeColor="accent1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4D91B844B014F9C8F0957EBB2E58C">
    <w:name w:val="2EA4D91B844B014F9C8F0957EBB2E58C"/>
    <w:rsid w:val="00F14776"/>
  </w:style>
  <w:style w:type="paragraph" w:customStyle="1" w:styleId="E849A32ED19BCA40829860ABA21D6B2F">
    <w:name w:val="E849A32ED19BCA40829860ABA21D6B2F"/>
    <w:rsid w:val="00F14776"/>
  </w:style>
  <w:style w:type="paragraph" w:customStyle="1" w:styleId="A53A051A65600F4CBB7D925BD0C3FD23">
    <w:name w:val="A53A051A65600F4CBB7D925BD0C3FD23"/>
    <w:rsid w:val="00F14776"/>
  </w:style>
  <w:style w:type="paragraph" w:customStyle="1" w:styleId="AC10B11D102A1E4B8F58759E5814D9A3">
    <w:name w:val="AC10B11D102A1E4B8F58759E5814D9A3"/>
    <w:rsid w:val="00F14776"/>
  </w:style>
  <w:style w:type="character" w:styleId="PlaceholderText">
    <w:name w:val="Placeholder Text"/>
    <w:basedOn w:val="DefaultParagraphFont"/>
    <w:semiHidden/>
    <w:rsid w:val="00F14776"/>
    <w:rPr>
      <w:color w:val="808080"/>
    </w:rPr>
  </w:style>
  <w:style w:type="paragraph" w:customStyle="1" w:styleId="7DAB691B6BFE154FB904A9ECD98A803C">
    <w:name w:val="7DAB691B6BFE154FB904A9ECD98A803C"/>
    <w:rsid w:val="00F14776"/>
  </w:style>
  <w:style w:type="paragraph" w:styleId="FootnoteText">
    <w:name w:val="footnote text"/>
    <w:basedOn w:val="Normal"/>
    <w:link w:val="FootnoteTextChar"/>
    <w:rsid w:val="00F14776"/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F14776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F14776"/>
    <w:rPr>
      <w:vertAlign w:val="superscript"/>
    </w:rPr>
  </w:style>
  <w:style w:type="paragraph" w:customStyle="1" w:styleId="20FB6C28E9DEE54F83613C8612EB0D96">
    <w:name w:val="20FB6C28E9DEE54F83613C8612EB0D96"/>
    <w:rsid w:val="00F14776"/>
  </w:style>
  <w:style w:type="paragraph" w:customStyle="1" w:styleId="282F9ACCD987DE499D6C1A6D5BCCA5B2">
    <w:name w:val="282F9ACCD987DE499D6C1A6D5BCCA5B2"/>
    <w:rsid w:val="00F14776"/>
  </w:style>
  <w:style w:type="paragraph" w:customStyle="1" w:styleId="743B9C6021307E4587E9AC459C77F233">
    <w:name w:val="743B9C6021307E4587E9AC459C77F233"/>
    <w:rsid w:val="00F14776"/>
  </w:style>
  <w:style w:type="character" w:customStyle="1" w:styleId="Heading2Char">
    <w:name w:val="Heading 2 Char"/>
    <w:basedOn w:val="DefaultParagraphFont"/>
    <w:link w:val="Heading2"/>
    <w:rsid w:val="00F14776"/>
    <w:rPr>
      <w:rFonts w:asciiTheme="majorHAnsi" w:eastAsiaTheme="majorEastAsia" w:hAnsiTheme="majorHAnsi" w:cstheme="majorBidi"/>
      <w:bCs/>
      <w:color w:val="5B9BD5" w:themeColor="accent1"/>
      <w:sz w:val="22"/>
      <w:szCs w:val="26"/>
      <w:lang w:val="en-US" w:eastAsia="en-US"/>
    </w:rPr>
  </w:style>
  <w:style w:type="paragraph" w:styleId="ListBullet">
    <w:name w:val="List Bullet"/>
    <w:basedOn w:val="Normal"/>
    <w:rsid w:val="00F14776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val="en-US" w:eastAsia="en-US"/>
    </w:rPr>
  </w:style>
  <w:style w:type="paragraph" w:customStyle="1" w:styleId="4682F7196D371D40934F64BC5AE7C94E">
    <w:name w:val="4682F7196D371D40934F64BC5AE7C94E"/>
    <w:rsid w:val="00F14776"/>
  </w:style>
  <w:style w:type="paragraph" w:customStyle="1" w:styleId="1730025E8757AD4F97A320958D184AAD">
    <w:name w:val="1730025E8757AD4F97A320958D184AAD"/>
    <w:rsid w:val="00F14776"/>
  </w:style>
  <w:style w:type="paragraph" w:customStyle="1" w:styleId="B1C55D656CBF31428B72A591C02D0C65">
    <w:name w:val="B1C55D656CBF31428B72A591C02D0C65"/>
    <w:rsid w:val="00F14776"/>
  </w:style>
  <w:style w:type="paragraph" w:customStyle="1" w:styleId="62C7950D2E0C65478DDCB696985350C8">
    <w:name w:val="62C7950D2E0C65478DDCB696985350C8"/>
    <w:rsid w:val="00AC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A59AA-BDFA-45A5-8463-316620F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 Raghunathan</dc:creator>
  <cp:lastModifiedBy>Jai CS. Krishna</cp:lastModifiedBy>
  <cp:revision>4</cp:revision>
  <cp:lastPrinted>2014-11-07T13:05:00Z</cp:lastPrinted>
  <dcterms:created xsi:type="dcterms:W3CDTF">2015-06-15T16:18:00Z</dcterms:created>
  <dcterms:modified xsi:type="dcterms:W3CDTF">2015-06-15T16:19:00Z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-1019282144</vt:i4>
  </property>
</Properties>
</file>