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26A" w:rsidRPr="0013326A" w:rsidRDefault="0013326A" w:rsidP="0013326A">
      <w:pPr>
        <w:rPr>
          <w:rFonts w:ascii="Arial" w:hAnsi="Arial" w:cs="Arial"/>
          <w:sz w:val="20"/>
          <w:szCs w:val="20"/>
        </w:rPr>
      </w:pPr>
      <w:r w:rsidRPr="0013326A">
        <w:rPr>
          <w:rFonts w:ascii="Arial" w:hAnsi="Arial" w:cs="Arial"/>
          <w:sz w:val="20"/>
          <w:szCs w:val="20"/>
        </w:rPr>
        <w:t>Dear Project Leaders &amp; Managers of GCC,</w:t>
      </w:r>
    </w:p>
    <w:p w:rsidR="0013326A" w:rsidRPr="0013326A" w:rsidRDefault="0013326A" w:rsidP="0013326A">
      <w:pPr>
        <w:rPr>
          <w:rFonts w:ascii="Arial" w:hAnsi="Arial" w:cs="Arial"/>
          <w:sz w:val="20"/>
          <w:szCs w:val="20"/>
        </w:rPr>
      </w:pPr>
    </w:p>
    <w:p w:rsidR="0013326A" w:rsidRPr="0013326A" w:rsidRDefault="0013326A" w:rsidP="0013326A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3326A">
        <w:rPr>
          <w:rFonts w:ascii="Arial" w:hAnsi="Arial" w:cs="Arial"/>
          <w:sz w:val="20"/>
          <w:szCs w:val="20"/>
        </w:rPr>
        <w:t xml:space="preserve">We invite you to 1 day Free Project Management Coaching/Awareness Program facilitated by world’s most sought after Project Management Professional Trainer. A one-day event that provides opportunity to learn about </w:t>
      </w:r>
    </w:p>
    <w:p w:rsidR="0013326A" w:rsidRPr="00F92321" w:rsidRDefault="0013326A" w:rsidP="0013326A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bidi="hi-IN"/>
        </w:rPr>
      </w:pPr>
      <w:r w:rsidRPr="0013326A">
        <w:rPr>
          <w:rFonts w:ascii="Arial" w:eastAsia="Times New Roman" w:hAnsi="Arial" w:cs="Arial"/>
          <w:sz w:val="20"/>
          <w:szCs w:val="20"/>
          <w:lang w:bidi="hi-IN"/>
        </w:rPr>
        <w:t>K</w:t>
      </w:r>
      <w:r w:rsidRPr="00F92321">
        <w:rPr>
          <w:rFonts w:ascii="Arial" w:eastAsia="Times New Roman" w:hAnsi="Arial" w:cs="Arial"/>
          <w:sz w:val="20"/>
          <w:szCs w:val="20"/>
          <w:lang w:bidi="hi-IN"/>
        </w:rPr>
        <w:t>nowledge, skills and experience required to bec</w:t>
      </w:r>
      <w:r w:rsidRPr="0013326A">
        <w:rPr>
          <w:rFonts w:ascii="Arial" w:eastAsia="Times New Roman" w:hAnsi="Arial" w:cs="Arial"/>
          <w:sz w:val="20"/>
          <w:szCs w:val="20"/>
          <w:lang w:bidi="hi-IN"/>
        </w:rPr>
        <w:t>ome successful project managers.</w:t>
      </w:r>
    </w:p>
    <w:p w:rsidR="0013326A" w:rsidRPr="00F92321" w:rsidRDefault="0013326A" w:rsidP="0013326A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bidi="hi-IN"/>
        </w:rPr>
      </w:pPr>
      <w:r w:rsidRPr="0013326A">
        <w:rPr>
          <w:rFonts w:ascii="Arial" w:eastAsia="Times New Roman" w:hAnsi="Arial" w:cs="Arial"/>
          <w:sz w:val="20"/>
          <w:szCs w:val="20"/>
          <w:lang w:bidi="hi-IN"/>
        </w:rPr>
        <w:t>P</w:t>
      </w:r>
      <w:r w:rsidRPr="00F92321">
        <w:rPr>
          <w:rFonts w:ascii="Arial" w:eastAsia="Times New Roman" w:hAnsi="Arial" w:cs="Arial"/>
          <w:sz w:val="20"/>
          <w:szCs w:val="20"/>
          <w:lang w:bidi="hi-IN"/>
        </w:rPr>
        <w:t>roject management challenges of 21st Century</w:t>
      </w:r>
    </w:p>
    <w:p w:rsidR="0013326A" w:rsidRPr="00F92321" w:rsidRDefault="0013326A" w:rsidP="0013326A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bidi="hi-IN"/>
        </w:rPr>
      </w:pPr>
      <w:r w:rsidRPr="0013326A">
        <w:rPr>
          <w:rFonts w:ascii="Arial" w:eastAsia="Times New Roman" w:hAnsi="Arial" w:cs="Arial"/>
          <w:sz w:val="20"/>
          <w:szCs w:val="20"/>
          <w:lang w:bidi="hi-IN"/>
        </w:rPr>
        <w:t>W</w:t>
      </w:r>
      <w:r w:rsidRPr="00F92321">
        <w:rPr>
          <w:rFonts w:ascii="Arial" w:eastAsia="Times New Roman" w:hAnsi="Arial" w:cs="Arial"/>
          <w:sz w:val="20"/>
          <w:szCs w:val="20"/>
          <w:lang w:bidi="hi-IN"/>
        </w:rPr>
        <w:t xml:space="preserve">hat and why of agile project management </w:t>
      </w:r>
    </w:p>
    <w:p w:rsidR="0013326A" w:rsidRPr="0013326A" w:rsidRDefault="0013326A" w:rsidP="0013326A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bidi="hi-IN"/>
        </w:rPr>
      </w:pPr>
      <w:r w:rsidRPr="0013326A">
        <w:rPr>
          <w:rFonts w:ascii="Arial" w:eastAsia="Times New Roman" w:hAnsi="Arial" w:cs="Arial"/>
          <w:sz w:val="20"/>
          <w:szCs w:val="20"/>
          <w:lang w:bidi="hi-IN"/>
        </w:rPr>
        <w:t>Understand about the tools</w:t>
      </w:r>
      <w:r w:rsidRPr="00F92321">
        <w:rPr>
          <w:rFonts w:ascii="Arial" w:eastAsia="Times New Roman" w:hAnsi="Arial" w:cs="Arial"/>
          <w:sz w:val="20"/>
          <w:szCs w:val="20"/>
          <w:lang w:bidi="hi-IN"/>
        </w:rPr>
        <w:t xml:space="preserve"> of a successful project managers</w:t>
      </w:r>
    </w:p>
    <w:p w:rsidR="0013326A" w:rsidRPr="00F92321" w:rsidRDefault="0013326A" w:rsidP="0013326A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bidi="hi-IN"/>
        </w:rPr>
      </w:pPr>
      <w:r w:rsidRPr="0013326A">
        <w:rPr>
          <w:rFonts w:ascii="Arial" w:eastAsia="Times New Roman" w:hAnsi="Arial" w:cs="Arial"/>
          <w:sz w:val="20"/>
          <w:szCs w:val="20"/>
          <w:lang w:bidi="hi-IN"/>
        </w:rPr>
        <w:t>Project Management Certification Market</w:t>
      </w:r>
    </w:p>
    <w:p w:rsidR="0013326A" w:rsidRPr="0013326A" w:rsidRDefault="0013326A" w:rsidP="0013326A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13326A">
        <w:rPr>
          <w:rFonts w:ascii="Arial" w:hAnsi="Arial" w:cs="Arial"/>
          <w:b/>
          <w:bCs/>
          <w:sz w:val="20"/>
          <w:szCs w:val="20"/>
        </w:rPr>
        <w:t>Who can attend?</w:t>
      </w:r>
    </w:p>
    <w:p w:rsidR="0013326A" w:rsidRPr="0013326A" w:rsidRDefault="0013326A" w:rsidP="0013326A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3326A">
        <w:rPr>
          <w:rFonts w:ascii="Arial" w:hAnsi="Arial" w:cs="Arial"/>
          <w:sz w:val="20"/>
          <w:szCs w:val="20"/>
        </w:rPr>
        <w:t>If you are any one of these then this workshop is for you.</w:t>
      </w:r>
    </w:p>
    <w:p w:rsidR="0013326A" w:rsidRPr="0013326A" w:rsidRDefault="0013326A" w:rsidP="0013326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3326A">
        <w:rPr>
          <w:rFonts w:ascii="Arial" w:hAnsi="Arial" w:cs="Arial"/>
          <w:sz w:val="20"/>
          <w:szCs w:val="20"/>
        </w:rPr>
        <w:t>Planning to move into project management career</w:t>
      </w:r>
    </w:p>
    <w:p w:rsidR="0013326A" w:rsidRPr="0013326A" w:rsidRDefault="0013326A" w:rsidP="0013326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3326A">
        <w:rPr>
          <w:rFonts w:ascii="Arial" w:hAnsi="Arial" w:cs="Arial"/>
          <w:sz w:val="20"/>
          <w:szCs w:val="20"/>
        </w:rPr>
        <w:t>Already project manager by designation by stuck in my career and not growing</w:t>
      </w:r>
    </w:p>
    <w:p w:rsidR="0013326A" w:rsidRPr="0013326A" w:rsidRDefault="0013326A" w:rsidP="0013326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3326A">
        <w:rPr>
          <w:rFonts w:ascii="Arial" w:hAnsi="Arial" w:cs="Arial"/>
          <w:sz w:val="20"/>
          <w:szCs w:val="20"/>
        </w:rPr>
        <w:t>Already project manager but not able to deliver as per management expectations</w:t>
      </w:r>
    </w:p>
    <w:p w:rsidR="0013326A" w:rsidRPr="0013326A" w:rsidRDefault="0013326A" w:rsidP="0013326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3326A">
        <w:rPr>
          <w:rFonts w:ascii="Arial" w:hAnsi="Arial" w:cs="Arial"/>
          <w:sz w:val="20"/>
          <w:szCs w:val="20"/>
        </w:rPr>
        <w:t>Responsible for evaluating project management skills for my organization</w:t>
      </w:r>
    </w:p>
    <w:p w:rsidR="0013326A" w:rsidRPr="0013326A" w:rsidRDefault="0013326A" w:rsidP="0013326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3326A">
        <w:rPr>
          <w:rFonts w:ascii="Arial" w:hAnsi="Arial" w:cs="Arial"/>
          <w:sz w:val="20"/>
          <w:szCs w:val="20"/>
        </w:rPr>
        <w:t>I want to do some project management certification but not able to make decision</w:t>
      </w:r>
    </w:p>
    <w:p w:rsidR="0013326A" w:rsidRPr="0013326A" w:rsidRDefault="0013326A" w:rsidP="0013326A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13326A" w:rsidRPr="0013326A" w:rsidRDefault="0013326A" w:rsidP="0013326A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3326A">
        <w:rPr>
          <w:rFonts w:ascii="Arial" w:hAnsi="Arial" w:cs="Arial"/>
          <w:sz w:val="20"/>
          <w:szCs w:val="20"/>
        </w:rPr>
        <w:t>This programs gets you 8 PDU certificate which can be used by PMI certificate holders towards the certificate renewal.</w:t>
      </w:r>
    </w:p>
    <w:p w:rsidR="0013326A" w:rsidRPr="0013326A" w:rsidRDefault="0013326A" w:rsidP="0013326A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13326A" w:rsidRPr="0013326A" w:rsidRDefault="0013326A" w:rsidP="0013326A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3326A">
        <w:rPr>
          <w:rFonts w:ascii="Arial" w:hAnsi="Arial" w:cs="Arial"/>
          <w:b/>
          <w:bCs/>
          <w:sz w:val="20"/>
          <w:szCs w:val="20"/>
        </w:rPr>
        <w:t>Training Location:</w:t>
      </w:r>
      <w:r w:rsidRPr="001332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326A">
        <w:rPr>
          <w:rFonts w:ascii="Arial" w:hAnsi="Arial" w:cs="Arial"/>
          <w:sz w:val="20"/>
          <w:szCs w:val="20"/>
        </w:rPr>
        <w:t>Movinpick</w:t>
      </w:r>
      <w:proofErr w:type="spellEnd"/>
      <w:r w:rsidRPr="0013326A">
        <w:rPr>
          <w:rFonts w:ascii="Arial" w:hAnsi="Arial" w:cs="Arial"/>
          <w:sz w:val="20"/>
          <w:szCs w:val="20"/>
        </w:rPr>
        <w:t xml:space="preserve"> Hotel, Dubai, UAE, </w:t>
      </w:r>
    </w:p>
    <w:p w:rsidR="0013326A" w:rsidRPr="0013326A" w:rsidRDefault="0013326A" w:rsidP="0013326A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13326A" w:rsidRPr="0013326A" w:rsidRDefault="0013326A" w:rsidP="0013326A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3326A">
        <w:rPr>
          <w:rFonts w:ascii="Arial" w:hAnsi="Arial" w:cs="Arial"/>
          <w:b/>
          <w:bCs/>
          <w:sz w:val="20"/>
          <w:szCs w:val="20"/>
        </w:rPr>
        <w:t>Training date:</w:t>
      </w:r>
      <w:r w:rsidRPr="0013326A">
        <w:rPr>
          <w:rFonts w:ascii="Arial" w:hAnsi="Arial" w:cs="Arial"/>
          <w:sz w:val="20"/>
          <w:szCs w:val="20"/>
        </w:rPr>
        <w:t xml:space="preserve">  3rd March 2017</w:t>
      </w:r>
    </w:p>
    <w:p w:rsidR="0013326A" w:rsidRPr="0013326A" w:rsidRDefault="0013326A" w:rsidP="0013326A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13326A" w:rsidRPr="0013326A" w:rsidRDefault="0013326A" w:rsidP="0013326A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3326A">
        <w:rPr>
          <w:rFonts w:ascii="Arial" w:hAnsi="Arial" w:cs="Arial"/>
          <w:sz w:val="20"/>
          <w:szCs w:val="20"/>
        </w:rPr>
        <w:t>The Trainer, delivering Project Management solutions to leading international companies like</w:t>
      </w:r>
    </w:p>
    <w:p w:rsidR="0013326A" w:rsidRPr="0013326A" w:rsidRDefault="0013326A" w:rsidP="0013326A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0"/>
          <w:szCs w:val="20"/>
          <w:lang w:bidi="hi-IN"/>
        </w:rPr>
      </w:pPr>
      <w:r w:rsidRPr="0013326A">
        <w:rPr>
          <w:rFonts w:ascii="Arial" w:eastAsia="Times New Roman" w:hAnsi="Arial" w:cs="Arial"/>
          <w:b/>
          <w:bCs/>
          <w:sz w:val="20"/>
          <w:szCs w:val="20"/>
          <w:lang w:bidi="hi-IN"/>
        </w:rPr>
        <w:t>IT (Software)</w:t>
      </w:r>
      <w:r w:rsidRPr="0013326A">
        <w:rPr>
          <w:rFonts w:ascii="Arial" w:eastAsia="Times New Roman" w:hAnsi="Arial" w:cs="Arial"/>
          <w:sz w:val="20"/>
          <w:szCs w:val="20"/>
          <w:lang w:bidi="hi-IN"/>
        </w:rPr>
        <w:t xml:space="preserve">: TCS, SAP Labs, Tally Solutions, Sutherland, Wipro, NIIT Technologies Limited, Mphasis, Amadeus, </w:t>
      </w:r>
      <w:proofErr w:type="spellStart"/>
      <w:r w:rsidRPr="0013326A">
        <w:rPr>
          <w:rFonts w:ascii="Arial" w:eastAsia="Times New Roman" w:hAnsi="Arial" w:cs="Arial"/>
          <w:sz w:val="20"/>
          <w:szCs w:val="20"/>
          <w:lang w:bidi="hi-IN"/>
        </w:rPr>
        <w:t>Hibu</w:t>
      </w:r>
      <w:proofErr w:type="spellEnd"/>
      <w:r w:rsidRPr="0013326A">
        <w:rPr>
          <w:rFonts w:ascii="Arial" w:eastAsia="Times New Roman" w:hAnsi="Arial" w:cs="Arial"/>
          <w:sz w:val="20"/>
          <w:szCs w:val="20"/>
          <w:lang w:bidi="hi-IN"/>
        </w:rPr>
        <w:t xml:space="preserve">, </w:t>
      </w:r>
      <w:proofErr w:type="spellStart"/>
      <w:r w:rsidRPr="0013326A">
        <w:rPr>
          <w:rFonts w:ascii="Arial" w:eastAsia="Times New Roman" w:hAnsi="Arial" w:cs="Arial"/>
          <w:sz w:val="20"/>
          <w:szCs w:val="20"/>
          <w:lang w:bidi="hi-IN"/>
        </w:rPr>
        <w:t>Birlasoft</w:t>
      </w:r>
      <w:proofErr w:type="spellEnd"/>
      <w:r w:rsidRPr="0013326A">
        <w:rPr>
          <w:rFonts w:ascii="Arial" w:eastAsia="Times New Roman" w:hAnsi="Arial" w:cs="Arial"/>
          <w:sz w:val="20"/>
          <w:szCs w:val="20"/>
          <w:lang w:bidi="hi-IN"/>
        </w:rPr>
        <w:t xml:space="preserve">, </w:t>
      </w:r>
      <w:proofErr w:type="spellStart"/>
      <w:r w:rsidRPr="0013326A">
        <w:rPr>
          <w:rFonts w:ascii="Arial" w:eastAsia="Times New Roman" w:hAnsi="Arial" w:cs="Arial"/>
          <w:sz w:val="20"/>
          <w:szCs w:val="20"/>
          <w:lang w:bidi="hi-IN"/>
        </w:rPr>
        <w:t>Aurovision</w:t>
      </w:r>
      <w:proofErr w:type="spellEnd"/>
      <w:r w:rsidRPr="0013326A">
        <w:rPr>
          <w:rFonts w:ascii="Arial" w:eastAsia="Times New Roman" w:hAnsi="Arial" w:cs="Arial"/>
          <w:sz w:val="20"/>
          <w:szCs w:val="20"/>
          <w:lang w:bidi="hi-IN"/>
        </w:rPr>
        <w:t xml:space="preserve">, Cognizant, CSC, IBM, Capgemini, Infinite Computers, Infosys, HCL, Kale consultants, L&amp;T Infotech, </w:t>
      </w:r>
      <w:proofErr w:type="spellStart"/>
      <w:r w:rsidRPr="0013326A">
        <w:rPr>
          <w:rFonts w:ascii="Arial" w:eastAsia="Times New Roman" w:hAnsi="Arial" w:cs="Arial"/>
          <w:sz w:val="20"/>
          <w:szCs w:val="20"/>
          <w:lang w:bidi="hi-IN"/>
        </w:rPr>
        <w:t>Microland</w:t>
      </w:r>
      <w:proofErr w:type="spellEnd"/>
      <w:r w:rsidRPr="0013326A">
        <w:rPr>
          <w:rFonts w:ascii="Arial" w:eastAsia="Times New Roman" w:hAnsi="Arial" w:cs="Arial"/>
          <w:sz w:val="20"/>
          <w:szCs w:val="20"/>
          <w:lang w:bidi="hi-IN"/>
        </w:rPr>
        <w:t xml:space="preserve">, Sun Guard, ITC </w:t>
      </w:r>
      <w:proofErr w:type="spellStart"/>
      <w:r w:rsidRPr="0013326A">
        <w:rPr>
          <w:rFonts w:ascii="Arial" w:eastAsia="Times New Roman" w:hAnsi="Arial" w:cs="Arial"/>
          <w:sz w:val="20"/>
          <w:szCs w:val="20"/>
          <w:lang w:bidi="hi-IN"/>
        </w:rPr>
        <w:t>Intotech</w:t>
      </w:r>
      <w:proofErr w:type="spellEnd"/>
      <w:r w:rsidRPr="0013326A">
        <w:rPr>
          <w:rFonts w:ascii="Arial" w:eastAsia="Times New Roman" w:hAnsi="Arial" w:cs="Arial"/>
          <w:sz w:val="20"/>
          <w:szCs w:val="20"/>
          <w:lang w:bidi="hi-IN"/>
        </w:rPr>
        <w:t xml:space="preserve">, </w:t>
      </w:r>
      <w:proofErr w:type="spellStart"/>
      <w:r w:rsidRPr="0013326A">
        <w:rPr>
          <w:rFonts w:ascii="Arial" w:eastAsia="Times New Roman" w:hAnsi="Arial" w:cs="Arial"/>
          <w:sz w:val="20"/>
          <w:szCs w:val="20"/>
          <w:lang w:bidi="hi-IN"/>
        </w:rPr>
        <w:t>LeoTech</w:t>
      </w:r>
      <w:proofErr w:type="spellEnd"/>
      <w:r w:rsidRPr="0013326A">
        <w:rPr>
          <w:rFonts w:ascii="Arial" w:eastAsia="Times New Roman" w:hAnsi="Arial" w:cs="Arial"/>
          <w:sz w:val="20"/>
          <w:szCs w:val="20"/>
          <w:lang w:bidi="hi-IN"/>
        </w:rPr>
        <w:t xml:space="preserve">, California software, Honeywell Technologies, </w:t>
      </w:r>
      <w:proofErr w:type="spellStart"/>
      <w:r w:rsidRPr="0013326A">
        <w:rPr>
          <w:rFonts w:ascii="Arial" w:eastAsia="Times New Roman" w:hAnsi="Arial" w:cs="Arial"/>
          <w:sz w:val="20"/>
          <w:szCs w:val="20"/>
          <w:lang w:bidi="hi-IN"/>
        </w:rPr>
        <w:t>Genpact</w:t>
      </w:r>
      <w:proofErr w:type="spellEnd"/>
      <w:r w:rsidRPr="0013326A">
        <w:rPr>
          <w:rFonts w:ascii="Arial" w:eastAsia="Times New Roman" w:hAnsi="Arial" w:cs="Arial"/>
          <w:sz w:val="20"/>
          <w:szCs w:val="20"/>
          <w:lang w:bidi="hi-IN"/>
        </w:rPr>
        <w:t xml:space="preserve">, CGI, </w:t>
      </w:r>
      <w:proofErr w:type="spellStart"/>
      <w:r w:rsidRPr="0013326A">
        <w:rPr>
          <w:rFonts w:ascii="Arial" w:eastAsia="Times New Roman" w:hAnsi="Arial" w:cs="Arial"/>
          <w:sz w:val="20"/>
          <w:szCs w:val="20"/>
          <w:lang w:bidi="hi-IN"/>
        </w:rPr>
        <w:t>Intelenet</w:t>
      </w:r>
      <w:proofErr w:type="spellEnd"/>
      <w:r w:rsidRPr="0013326A">
        <w:rPr>
          <w:rFonts w:ascii="Arial" w:eastAsia="Times New Roman" w:hAnsi="Arial" w:cs="Arial"/>
          <w:sz w:val="20"/>
          <w:szCs w:val="20"/>
          <w:lang w:bidi="hi-IN"/>
        </w:rPr>
        <w:t xml:space="preserve"> Global, Xansa, </w:t>
      </w:r>
      <w:proofErr w:type="spellStart"/>
      <w:r w:rsidRPr="0013326A">
        <w:rPr>
          <w:rFonts w:ascii="Arial" w:eastAsia="Times New Roman" w:hAnsi="Arial" w:cs="Arial"/>
          <w:sz w:val="20"/>
          <w:szCs w:val="20"/>
          <w:lang w:bidi="hi-IN"/>
        </w:rPr>
        <w:t>Pata</w:t>
      </w:r>
      <w:proofErr w:type="spellEnd"/>
      <w:r w:rsidRPr="0013326A">
        <w:rPr>
          <w:rFonts w:ascii="Arial" w:eastAsia="Times New Roman" w:hAnsi="Arial" w:cs="Arial"/>
          <w:sz w:val="20"/>
          <w:szCs w:val="20"/>
          <w:lang w:bidi="hi-IN"/>
        </w:rPr>
        <w:t xml:space="preserve"> Infotech, </w:t>
      </w:r>
      <w:proofErr w:type="spellStart"/>
      <w:r w:rsidRPr="0013326A">
        <w:rPr>
          <w:rFonts w:ascii="Arial" w:eastAsia="Times New Roman" w:hAnsi="Arial" w:cs="Arial"/>
          <w:sz w:val="20"/>
          <w:szCs w:val="20"/>
          <w:lang w:bidi="hi-IN"/>
        </w:rPr>
        <w:t>SXChange</w:t>
      </w:r>
      <w:proofErr w:type="spellEnd"/>
      <w:r w:rsidRPr="0013326A">
        <w:rPr>
          <w:rFonts w:ascii="Arial" w:eastAsia="Times New Roman" w:hAnsi="Arial" w:cs="Arial"/>
          <w:sz w:val="20"/>
          <w:szCs w:val="20"/>
          <w:lang w:bidi="hi-IN"/>
        </w:rPr>
        <w:t xml:space="preserve">, Thales Software India, EDS, </w:t>
      </w:r>
      <w:proofErr w:type="spellStart"/>
      <w:r w:rsidRPr="0013326A">
        <w:rPr>
          <w:rFonts w:ascii="Arial" w:eastAsia="Times New Roman" w:hAnsi="Arial" w:cs="Arial"/>
          <w:sz w:val="20"/>
          <w:szCs w:val="20"/>
          <w:lang w:bidi="hi-IN"/>
        </w:rPr>
        <w:t>Dreamorbit</w:t>
      </w:r>
      <w:proofErr w:type="spellEnd"/>
      <w:r w:rsidRPr="0013326A">
        <w:rPr>
          <w:rFonts w:ascii="Arial" w:eastAsia="Times New Roman" w:hAnsi="Arial" w:cs="Arial"/>
          <w:sz w:val="20"/>
          <w:szCs w:val="20"/>
          <w:lang w:bidi="hi-IN"/>
        </w:rPr>
        <w:t xml:space="preserve">, </w:t>
      </w:r>
      <w:proofErr w:type="spellStart"/>
      <w:r w:rsidRPr="0013326A">
        <w:rPr>
          <w:rFonts w:ascii="Arial" w:eastAsia="Times New Roman" w:hAnsi="Arial" w:cs="Arial"/>
          <w:sz w:val="20"/>
          <w:szCs w:val="20"/>
          <w:lang w:bidi="hi-IN"/>
        </w:rPr>
        <w:t>Ellucian</w:t>
      </w:r>
      <w:proofErr w:type="spellEnd"/>
      <w:r w:rsidRPr="0013326A">
        <w:rPr>
          <w:rFonts w:ascii="Arial" w:eastAsia="Times New Roman" w:hAnsi="Arial" w:cs="Arial"/>
          <w:sz w:val="20"/>
          <w:szCs w:val="20"/>
          <w:lang w:bidi="hi-IN"/>
        </w:rPr>
        <w:t xml:space="preserve">, Opera Solution, ABM Knowledge Ltd, </w:t>
      </w:r>
      <w:proofErr w:type="spellStart"/>
      <w:r w:rsidRPr="0013326A">
        <w:rPr>
          <w:rFonts w:ascii="Arial" w:eastAsia="Times New Roman" w:hAnsi="Arial" w:cs="Arial"/>
          <w:sz w:val="20"/>
          <w:szCs w:val="20"/>
          <w:lang w:bidi="hi-IN"/>
        </w:rPr>
        <w:t>Emerio</w:t>
      </w:r>
      <w:proofErr w:type="spellEnd"/>
      <w:r w:rsidRPr="0013326A">
        <w:rPr>
          <w:rFonts w:ascii="Arial" w:eastAsia="Times New Roman" w:hAnsi="Arial" w:cs="Arial"/>
          <w:sz w:val="20"/>
          <w:szCs w:val="20"/>
          <w:lang w:bidi="hi-IN"/>
        </w:rPr>
        <w:t xml:space="preserve">, </w:t>
      </w:r>
      <w:proofErr w:type="spellStart"/>
      <w:r w:rsidRPr="0013326A">
        <w:rPr>
          <w:rFonts w:ascii="Arial" w:eastAsia="Times New Roman" w:hAnsi="Arial" w:cs="Arial"/>
          <w:sz w:val="20"/>
          <w:szCs w:val="20"/>
          <w:lang w:bidi="hi-IN"/>
        </w:rPr>
        <w:t>Temenos</w:t>
      </w:r>
      <w:proofErr w:type="spellEnd"/>
      <w:r w:rsidRPr="0013326A">
        <w:rPr>
          <w:rFonts w:ascii="Arial" w:eastAsia="Times New Roman" w:hAnsi="Arial" w:cs="Arial"/>
          <w:sz w:val="20"/>
          <w:szCs w:val="20"/>
          <w:lang w:bidi="hi-IN"/>
        </w:rPr>
        <w:t>, HDI System Technologies</w:t>
      </w:r>
    </w:p>
    <w:p w:rsidR="0013326A" w:rsidRPr="0013326A" w:rsidRDefault="0013326A" w:rsidP="0013326A">
      <w:pPr>
        <w:rPr>
          <w:rFonts w:ascii="Arial" w:eastAsia="Times New Roman" w:hAnsi="Arial" w:cs="Arial"/>
          <w:sz w:val="20"/>
          <w:szCs w:val="20"/>
          <w:lang w:bidi="hi-IN"/>
        </w:rPr>
      </w:pPr>
    </w:p>
    <w:p w:rsidR="0013326A" w:rsidRPr="0013326A" w:rsidRDefault="0013326A" w:rsidP="0013326A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0"/>
          <w:szCs w:val="20"/>
          <w:lang w:bidi="hi-IN"/>
        </w:rPr>
      </w:pPr>
      <w:r w:rsidRPr="0013326A">
        <w:rPr>
          <w:rFonts w:ascii="Arial" w:eastAsia="Times New Roman" w:hAnsi="Arial" w:cs="Arial"/>
          <w:b/>
          <w:bCs/>
          <w:sz w:val="20"/>
          <w:szCs w:val="20"/>
          <w:lang w:bidi="hi-IN"/>
        </w:rPr>
        <w:t>ITES/BPO</w:t>
      </w:r>
      <w:r w:rsidRPr="0013326A">
        <w:rPr>
          <w:rFonts w:ascii="Arial" w:eastAsia="Times New Roman" w:hAnsi="Arial" w:cs="Arial"/>
          <w:sz w:val="20"/>
          <w:szCs w:val="20"/>
          <w:lang w:bidi="hi-IN"/>
        </w:rPr>
        <w:t xml:space="preserve">: WNS, Hewitt, AXA Technologies Shared Services (Assets Management), Bank of America Continuum, Caliber Point, Service India, Real Page, </w:t>
      </w:r>
      <w:proofErr w:type="spellStart"/>
      <w:r w:rsidRPr="0013326A">
        <w:rPr>
          <w:rFonts w:ascii="Arial" w:eastAsia="Times New Roman" w:hAnsi="Arial" w:cs="Arial"/>
          <w:sz w:val="20"/>
          <w:szCs w:val="20"/>
          <w:lang w:bidi="hi-IN"/>
        </w:rPr>
        <w:t>Cbay</w:t>
      </w:r>
      <w:proofErr w:type="spellEnd"/>
      <w:r w:rsidRPr="0013326A">
        <w:rPr>
          <w:rFonts w:ascii="Arial" w:eastAsia="Times New Roman" w:hAnsi="Arial" w:cs="Arial"/>
          <w:sz w:val="20"/>
          <w:szCs w:val="20"/>
          <w:lang w:bidi="hi-IN"/>
        </w:rPr>
        <w:t xml:space="preserve"> Systems</w:t>
      </w:r>
    </w:p>
    <w:p w:rsidR="0013326A" w:rsidRPr="0013326A" w:rsidRDefault="0013326A" w:rsidP="0013326A">
      <w:pPr>
        <w:rPr>
          <w:rFonts w:ascii="Arial" w:eastAsia="Times New Roman" w:hAnsi="Arial" w:cs="Arial"/>
          <w:sz w:val="20"/>
          <w:szCs w:val="20"/>
          <w:lang w:bidi="hi-IN"/>
        </w:rPr>
      </w:pPr>
    </w:p>
    <w:p w:rsidR="0013326A" w:rsidRPr="0013326A" w:rsidRDefault="0013326A" w:rsidP="0013326A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0"/>
          <w:szCs w:val="20"/>
          <w:lang w:bidi="hi-IN"/>
        </w:rPr>
      </w:pPr>
      <w:r w:rsidRPr="0013326A">
        <w:rPr>
          <w:rFonts w:ascii="Arial" w:eastAsia="Times New Roman" w:hAnsi="Arial" w:cs="Arial"/>
          <w:b/>
          <w:bCs/>
          <w:sz w:val="20"/>
          <w:szCs w:val="20"/>
          <w:lang w:bidi="hi-IN"/>
        </w:rPr>
        <w:t>Bank, Insurance, Finance &amp; Securities</w:t>
      </w:r>
      <w:r w:rsidRPr="0013326A">
        <w:rPr>
          <w:rFonts w:ascii="Arial" w:eastAsia="Times New Roman" w:hAnsi="Arial" w:cs="Arial"/>
          <w:sz w:val="20"/>
          <w:szCs w:val="20"/>
          <w:lang w:bidi="hi-IN"/>
        </w:rPr>
        <w:t xml:space="preserve">: Standard Charted Bank, JP Morgan, TATA AIG, United Health Group, Birla Sunline Insurance, ANZ bank, HSBC, Deutsche Bank, ICICI </w:t>
      </w:r>
      <w:proofErr w:type="spellStart"/>
      <w:r w:rsidRPr="0013326A">
        <w:rPr>
          <w:rFonts w:ascii="Arial" w:eastAsia="Times New Roman" w:hAnsi="Arial" w:cs="Arial"/>
          <w:sz w:val="20"/>
          <w:szCs w:val="20"/>
          <w:lang w:bidi="hi-IN"/>
        </w:rPr>
        <w:t>Pru</w:t>
      </w:r>
      <w:proofErr w:type="spellEnd"/>
      <w:r w:rsidRPr="0013326A">
        <w:rPr>
          <w:rFonts w:ascii="Arial" w:eastAsia="Times New Roman" w:hAnsi="Arial" w:cs="Arial"/>
          <w:sz w:val="20"/>
          <w:szCs w:val="20"/>
          <w:lang w:bidi="hi-IN"/>
        </w:rPr>
        <w:t>, RBS, Bank of New York, Avaya, S &amp; P Capital IQ</w:t>
      </w:r>
    </w:p>
    <w:p w:rsidR="0013326A" w:rsidRPr="0013326A" w:rsidRDefault="0013326A" w:rsidP="0013326A">
      <w:pPr>
        <w:rPr>
          <w:rFonts w:ascii="Arial" w:eastAsia="Times New Roman" w:hAnsi="Arial" w:cs="Arial"/>
          <w:sz w:val="20"/>
          <w:szCs w:val="20"/>
          <w:lang w:bidi="hi-IN"/>
        </w:rPr>
      </w:pPr>
    </w:p>
    <w:p w:rsidR="0013326A" w:rsidRPr="0013326A" w:rsidRDefault="0013326A" w:rsidP="0013326A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0"/>
          <w:szCs w:val="20"/>
          <w:lang w:bidi="hi-IN"/>
        </w:rPr>
      </w:pPr>
      <w:r w:rsidRPr="0013326A">
        <w:rPr>
          <w:rFonts w:ascii="Arial" w:eastAsia="Times New Roman" w:hAnsi="Arial" w:cs="Arial"/>
          <w:b/>
          <w:bCs/>
          <w:sz w:val="20"/>
          <w:szCs w:val="20"/>
          <w:lang w:bidi="hi-IN"/>
        </w:rPr>
        <w:t>Petroleum &amp; Chemical</w:t>
      </w:r>
      <w:r w:rsidRPr="0013326A">
        <w:rPr>
          <w:rFonts w:ascii="Arial" w:eastAsia="Times New Roman" w:hAnsi="Arial" w:cs="Arial"/>
          <w:sz w:val="20"/>
          <w:szCs w:val="20"/>
          <w:lang w:bidi="hi-IN"/>
        </w:rPr>
        <w:t xml:space="preserve">: </w:t>
      </w:r>
      <w:proofErr w:type="spellStart"/>
      <w:r w:rsidRPr="0013326A">
        <w:rPr>
          <w:rFonts w:ascii="Arial" w:eastAsia="Times New Roman" w:hAnsi="Arial" w:cs="Arial"/>
          <w:sz w:val="20"/>
          <w:szCs w:val="20"/>
          <w:lang w:bidi="hi-IN"/>
        </w:rPr>
        <w:t>Chemfab</w:t>
      </w:r>
      <w:proofErr w:type="spellEnd"/>
      <w:r w:rsidRPr="0013326A">
        <w:rPr>
          <w:rFonts w:ascii="Arial" w:eastAsia="Times New Roman" w:hAnsi="Arial" w:cs="Arial"/>
          <w:sz w:val="20"/>
          <w:szCs w:val="20"/>
          <w:lang w:bidi="hi-IN"/>
        </w:rPr>
        <w:t xml:space="preserve"> Chemicals, Tagros Chemicals, Gujarat gas, Reliance Industries</w:t>
      </w:r>
    </w:p>
    <w:p w:rsidR="0013326A" w:rsidRPr="0013326A" w:rsidRDefault="0013326A" w:rsidP="0013326A">
      <w:pPr>
        <w:rPr>
          <w:rFonts w:ascii="Arial" w:eastAsia="Times New Roman" w:hAnsi="Arial" w:cs="Arial"/>
          <w:sz w:val="20"/>
          <w:szCs w:val="20"/>
          <w:lang w:bidi="hi-IN"/>
        </w:rPr>
      </w:pPr>
    </w:p>
    <w:p w:rsidR="0013326A" w:rsidRPr="0013326A" w:rsidRDefault="0013326A" w:rsidP="0013326A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0"/>
          <w:szCs w:val="20"/>
          <w:lang w:bidi="hi-IN"/>
        </w:rPr>
      </w:pPr>
      <w:r w:rsidRPr="0013326A">
        <w:rPr>
          <w:rFonts w:ascii="Arial" w:eastAsia="Times New Roman" w:hAnsi="Arial" w:cs="Arial"/>
          <w:b/>
          <w:bCs/>
          <w:sz w:val="20"/>
          <w:szCs w:val="20"/>
          <w:lang w:bidi="hi-IN"/>
        </w:rPr>
        <w:t>Telecom</w:t>
      </w:r>
      <w:r w:rsidRPr="0013326A">
        <w:rPr>
          <w:rFonts w:ascii="Arial" w:eastAsia="Times New Roman" w:hAnsi="Arial" w:cs="Arial"/>
          <w:sz w:val="20"/>
          <w:szCs w:val="20"/>
          <w:lang w:bidi="hi-IN"/>
        </w:rPr>
        <w:t xml:space="preserve">: </w:t>
      </w:r>
      <w:proofErr w:type="spellStart"/>
      <w:r w:rsidRPr="0013326A">
        <w:rPr>
          <w:rFonts w:ascii="Arial" w:eastAsia="Times New Roman" w:hAnsi="Arial" w:cs="Arial"/>
          <w:sz w:val="20"/>
          <w:szCs w:val="20"/>
          <w:lang w:bidi="hi-IN"/>
        </w:rPr>
        <w:t>Uninor</w:t>
      </w:r>
      <w:proofErr w:type="spellEnd"/>
      <w:r w:rsidRPr="0013326A">
        <w:rPr>
          <w:rFonts w:ascii="Arial" w:eastAsia="Times New Roman" w:hAnsi="Arial" w:cs="Arial"/>
          <w:sz w:val="20"/>
          <w:szCs w:val="20"/>
          <w:lang w:bidi="hi-IN"/>
        </w:rPr>
        <w:t>, Reliance Communication, Qualcomm, Nokia Siemens, Airtel, Smart Telecoms, Orange, Verizon, Wire &amp; Wireless</w:t>
      </w:r>
    </w:p>
    <w:p w:rsidR="0013326A" w:rsidRPr="0013326A" w:rsidRDefault="0013326A" w:rsidP="0013326A">
      <w:pPr>
        <w:rPr>
          <w:rFonts w:ascii="Arial" w:eastAsia="Times New Roman" w:hAnsi="Arial" w:cs="Arial"/>
          <w:sz w:val="20"/>
          <w:szCs w:val="20"/>
          <w:lang w:bidi="hi-IN"/>
        </w:rPr>
      </w:pPr>
    </w:p>
    <w:p w:rsidR="0013326A" w:rsidRPr="0013326A" w:rsidRDefault="0013326A" w:rsidP="0013326A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0"/>
          <w:szCs w:val="20"/>
          <w:lang w:bidi="hi-IN"/>
        </w:rPr>
      </w:pPr>
      <w:r w:rsidRPr="0013326A">
        <w:rPr>
          <w:rFonts w:ascii="Arial" w:eastAsia="Times New Roman" w:hAnsi="Arial" w:cs="Arial"/>
          <w:b/>
          <w:bCs/>
          <w:sz w:val="20"/>
          <w:szCs w:val="20"/>
          <w:lang w:bidi="hi-IN"/>
        </w:rPr>
        <w:t>IT (Hardware)/ Electronics</w:t>
      </w:r>
      <w:r w:rsidRPr="0013326A">
        <w:rPr>
          <w:rFonts w:ascii="Arial" w:eastAsia="Times New Roman" w:hAnsi="Arial" w:cs="Arial"/>
          <w:sz w:val="20"/>
          <w:szCs w:val="20"/>
          <w:lang w:bidi="hi-IN"/>
        </w:rPr>
        <w:t xml:space="preserve">: Toshiba Embedded Software, Kongsberg, Dell, Infineon, Cisco, Acer Dubai, Ericsson, ABB, </w:t>
      </w:r>
      <w:proofErr w:type="spellStart"/>
      <w:r w:rsidRPr="0013326A">
        <w:rPr>
          <w:rFonts w:ascii="Arial" w:eastAsia="Times New Roman" w:hAnsi="Arial" w:cs="Arial"/>
          <w:sz w:val="20"/>
          <w:szCs w:val="20"/>
          <w:lang w:bidi="hi-IN"/>
        </w:rPr>
        <w:t>Huwei</w:t>
      </w:r>
      <w:proofErr w:type="spellEnd"/>
      <w:r w:rsidRPr="0013326A">
        <w:rPr>
          <w:rFonts w:ascii="Arial" w:eastAsia="Times New Roman" w:hAnsi="Arial" w:cs="Arial"/>
          <w:sz w:val="20"/>
          <w:szCs w:val="20"/>
          <w:lang w:bidi="hi-IN"/>
        </w:rPr>
        <w:t>, HP, Godrej</w:t>
      </w:r>
    </w:p>
    <w:p w:rsidR="0013326A" w:rsidRPr="0013326A" w:rsidRDefault="0013326A" w:rsidP="0013326A">
      <w:pPr>
        <w:rPr>
          <w:rFonts w:ascii="Arial" w:eastAsia="Times New Roman" w:hAnsi="Arial" w:cs="Arial"/>
          <w:sz w:val="20"/>
          <w:szCs w:val="20"/>
          <w:lang w:bidi="hi-IN"/>
        </w:rPr>
      </w:pPr>
    </w:p>
    <w:p w:rsidR="0013326A" w:rsidRPr="0013326A" w:rsidRDefault="0013326A" w:rsidP="0013326A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0"/>
          <w:szCs w:val="20"/>
          <w:lang w:bidi="hi-IN"/>
        </w:rPr>
      </w:pPr>
      <w:r w:rsidRPr="0013326A">
        <w:rPr>
          <w:rFonts w:ascii="Arial" w:eastAsia="Times New Roman" w:hAnsi="Arial" w:cs="Arial"/>
          <w:b/>
          <w:bCs/>
          <w:sz w:val="20"/>
          <w:szCs w:val="20"/>
          <w:lang w:bidi="hi-IN"/>
        </w:rPr>
        <w:t>Construction &amp; Infra:</w:t>
      </w:r>
      <w:r w:rsidRPr="0013326A">
        <w:rPr>
          <w:rFonts w:ascii="Arial" w:eastAsia="Times New Roman" w:hAnsi="Arial" w:cs="Arial"/>
          <w:sz w:val="20"/>
          <w:szCs w:val="20"/>
          <w:lang w:bidi="hi-IN"/>
        </w:rPr>
        <w:t xml:space="preserve"> </w:t>
      </w:r>
      <w:proofErr w:type="spellStart"/>
      <w:r w:rsidRPr="0013326A">
        <w:rPr>
          <w:rFonts w:ascii="Arial" w:eastAsia="Times New Roman" w:hAnsi="Arial" w:cs="Arial"/>
          <w:sz w:val="20"/>
          <w:szCs w:val="20"/>
          <w:lang w:bidi="hi-IN"/>
        </w:rPr>
        <w:t>Zamil</w:t>
      </w:r>
      <w:proofErr w:type="spellEnd"/>
      <w:r w:rsidRPr="0013326A">
        <w:rPr>
          <w:rFonts w:ascii="Arial" w:eastAsia="Times New Roman" w:hAnsi="Arial" w:cs="Arial"/>
          <w:sz w:val="20"/>
          <w:szCs w:val="20"/>
          <w:lang w:bidi="hi-IN"/>
        </w:rPr>
        <w:t xml:space="preserve"> Infrastructure, L&amp;T TS, Arcelor Mittal, Gammon India Ltd,  </w:t>
      </w:r>
      <w:r w:rsidRPr="0013326A">
        <w:rPr>
          <w:rFonts w:ascii="Arial" w:eastAsia="Times New Roman" w:hAnsi="Arial" w:cs="Arial"/>
          <w:b/>
          <w:bCs/>
          <w:sz w:val="20"/>
          <w:szCs w:val="20"/>
          <w:lang w:bidi="hi-IN"/>
        </w:rPr>
        <w:t>Pharma</w:t>
      </w:r>
      <w:r w:rsidRPr="0013326A">
        <w:rPr>
          <w:rFonts w:ascii="Arial" w:eastAsia="Times New Roman" w:hAnsi="Arial" w:cs="Arial"/>
          <w:sz w:val="20"/>
          <w:szCs w:val="20"/>
          <w:lang w:bidi="hi-IN"/>
        </w:rPr>
        <w:t>, Sanofi India, Pfizer Pharmaceuticals</w:t>
      </w:r>
    </w:p>
    <w:p w:rsidR="0013326A" w:rsidRPr="0013326A" w:rsidRDefault="0013326A" w:rsidP="0013326A">
      <w:pPr>
        <w:rPr>
          <w:rFonts w:ascii="Arial" w:eastAsia="Times New Roman" w:hAnsi="Arial" w:cs="Arial"/>
          <w:sz w:val="20"/>
          <w:szCs w:val="20"/>
          <w:lang w:bidi="hi-IN"/>
        </w:rPr>
      </w:pPr>
    </w:p>
    <w:p w:rsidR="0013326A" w:rsidRPr="0013326A" w:rsidRDefault="0013326A" w:rsidP="0013326A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0"/>
          <w:szCs w:val="20"/>
          <w:lang w:bidi="hi-IN"/>
        </w:rPr>
      </w:pPr>
      <w:r w:rsidRPr="0013326A">
        <w:rPr>
          <w:rFonts w:ascii="Arial" w:eastAsia="Times New Roman" w:hAnsi="Arial" w:cs="Arial"/>
          <w:b/>
          <w:bCs/>
          <w:sz w:val="20"/>
          <w:szCs w:val="20"/>
          <w:lang w:bidi="hi-IN"/>
        </w:rPr>
        <w:t>Power</w:t>
      </w:r>
      <w:r w:rsidRPr="0013326A">
        <w:rPr>
          <w:rFonts w:ascii="Arial" w:eastAsia="Times New Roman" w:hAnsi="Arial" w:cs="Arial"/>
          <w:sz w:val="20"/>
          <w:szCs w:val="20"/>
          <w:lang w:bidi="hi-IN"/>
        </w:rPr>
        <w:t xml:space="preserve">: </w:t>
      </w:r>
      <w:proofErr w:type="spellStart"/>
      <w:r w:rsidRPr="0013326A">
        <w:rPr>
          <w:rFonts w:ascii="Arial" w:eastAsia="Times New Roman" w:hAnsi="Arial" w:cs="Arial"/>
          <w:sz w:val="20"/>
          <w:szCs w:val="20"/>
          <w:lang w:bidi="hi-IN"/>
        </w:rPr>
        <w:t>Vikram</w:t>
      </w:r>
      <w:proofErr w:type="spellEnd"/>
      <w:r w:rsidRPr="0013326A">
        <w:rPr>
          <w:rFonts w:ascii="Arial" w:eastAsia="Times New Roman" w:hAnsi="Arial" w:cs="Arial"/>
          <w:sz w:val="20"/>
          <w:szCs w:val="20"/>
          <w:lang w:bidi="hi-IN"/>
        </w:rPr>
        <w:t xml:space="preserve"> Solar, </w:t>
      </w:r>
      <w:proofErr w:type="spellStart"/>
      <w:r w:rsidRPr="0013326A">
        <w:rPr>
          <w:rFonts w:ascii="Arial" w:eastAsia="Times New Roman" w:hAnsi="Arial" w:cs="Arial"/>
          <w:sz w:val="20"/>
          <w:szCs w:val="20"/>
          <w:lang w:bidi="hi-IN"/>
        </w:rPr>
        <w:t>Andritz</w:t>
      </w:r>
      <w:proofErr w:type="spellEnd"/>
      <w:r w:rsidRPr="0013326A">
        <w:rPr>
          <w:rFonts w:ascii="Arial" w:eastAsia="Times New Roman" w:hAnsi="Arial" w:cs="Arial"/>
          <w:sz w:val="20"/>
          <w:szCs w:val="20"/>
          <w:lang w:bidi="hi-IN"/>
        </w:rPr>
        <w:t>, BFL Hydro Power</w:t>
      </w:r>
    </w:p>
    <w:p w:rsidR="0013326A" w:rsidRPr="0013326A" w:rsidRDefault="0013326A" w:rsidP="0013326A">
      <w:pPr>
        <w:rPr>
          <w:rFonts w:ascii="Arial" w:eastAsia="Times New Roman" w:hAnsi="Arial" w:cs="Arial"/>
          <w:sz w:val="20"/>
          <w:szCs w:val="20"/>
          <w:lang w:bidi="hi-IN"/>
        </w:rPr>
      </w:pPr>
    </w:p>
    <w:p w:rsidR="0013326A" w:rsidRPr="0013326A" w:rsidRDefault="0013326A" w:rsidP="0013326A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0"/>
          <w:szCs w:val="20"/>
          <w:lang w:bidi="hi-IN"/>
        </w:rPr>
      </w:pPr>
      <w:r w:rsidRPr="0013326A">
        <w:rPr>
          <w:rFonts w:ascii="Arial" w:eastAsia="Times New Roman" w:hAnsi="Arial" w:cs="Arial"/>
          <w:b/>
          <w:bCs/>
          <w:sz w:val="20"/>
          <w:szCs w:val="20"/>
          <w:lang w:bidi="hi-IN"/>
        </w:rPr>
        <w:t>Industrial, Engineering:</w:t>
      </w:r>
      <w:r w:rsidRPr="0013326A">
        <w:rPr>
          <w:rFonts w:ascii="Arial" w:eastAsia="Times New Roman" w:hAnsi="Arial" w:cs="Arial"/>
          <w:sz w:val="20"/>
          <w:szCs w:val="20"/>
          <w:lang w:bidi="hi-IN"/>
        </w:rPr>
        <w:t xml:space="preserve"> Tyco Fire &amp; Security, Wheels India, Turner &amp; </w:t>
      </w:r>
      <w:proofErr w:type="spellStart"/>
      <w:r w:rsidRPr="0013326A">
        <w:rPr>
          <w:rFonts w:ascii="Arial" w:eastAsia="Times New Roman" w:hAnsi="Arial" w:cs="Arial"/>
          <w:sz w:val="20"/>
          <w:szCs w:val="20"/>
          <w:lang w:bidi="hi-IN"/>
        </w:rPr>
        <w:t>Toronsent</w:t>
      </w:r>
      <w:proofErr w:type="spellEnd"/>
      <w:r w:rsidRPr="0013326A">
        <w:rPr>
          <w:rFonts w:ascii="Arial" w:eastAsia="Times New Roman" w:hAnsi="Arial" w:cs="Arial"/>
          <w:sz w:val="20"/>
          <w:szCs w:val="20"/>
          <w:lang w:bidi="hi-IN"/>
        </w:rPr>
        <w:t xml:space="preserve">, Schneider Electrics, Tata </w:t>
      </w:r>
      <w:proofErr w:type="spellStart"/>
      <w:r w:rsidRPr="0013326A">
        <w:rPr>
          <w:rFonts w:ascii="Arial" w:eastAsia="Times New Roman" w:hAnsi="Arial" w:cs="Arial"/>
          <w:sz w:val="20"/>
          <w:szCs w:val="20"/>
          <w:lang w:bidi="hi-IN"/>
        </w:rPr>
        <w:t>Elexi</w:t>
      </w:r>
      <w:proofErr w:type="spellEnd"/>
      <w:r w:rsidRPr="0013326A">
        <w:rPr>
          <w:rFonts w:ascii="Arial" w:eastAsia="Times New Roman" w:hAnsi="Arial" w:cs="Arial"/>
          <w:sz w:val="20"/>
          <w:szCs w:val="20"/>
          <w:lang w:bidi="hi-IN"/>
        </w:rPr>
        <w:t xml:space="preserve">, Xerox, Emerson, Rockwell, Federal </w:t>
      </w:r>
      <w:proofErr w:type="spellStart"/>
      <w:r w:rsidRPr="0013326A">
        <w:rPr>
          <w:rFonts w:ascii="Arial" w:eastAsia="Times New Roman" w:hAnsi="Arial" w:cs="Arial"/>
          <w:sz w:val="20"/>
          <w:szCs w:val="20"/>
          <w:lang w:bidi="hi-IN"/>
        </w:rPr>
        <w:t>Mugal</w:t>
      </w:r>
      <w:proofErr w:type="spellEnd"/>
      <w:r w:rsidRPr="0013326A">
        <w:rPr>
          <w:rFonts w:ascii="Arial" w:eastAsia="Times New Roman" w:hAnsi="Arial" w:cs="Arial"/>
          <w:sz w:val="20"/>
          <w:szCs w:val="20"/>
          <w:lang w:bidi="hi-IN"/>
        </w:rPr>
        <w:t>, ABB</w:t>
      </w:r>
    </w:p>
    <w:p w:rsidR="0013326A" w:rsidRPr="0013326A" w:rsidRDefault="0013326A" w:rsidP="0013326A">
      <w:pPr>
        <w:rPr>
          <w:rFonts w:ascii="Arial" w:eastAsia="Times New Roman" w:hAnsi="Arial" w:cs="Arial"/>
          <w:sz w:val="20"/>
          <w:szCs w:val="20"/>
          <w:lang w:bidi="hi-IN"/>
        </w:rPr>
      </w:pPr>
    </w:p>
    <w:p w:rsidR="0013326A" w:rsidRPr="0013326A" w:rsidRDefault="0013326A" w:rsidP="0013326A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0"/>
          <w:szCs w:val="20"/>
          <w:lang w:bidi="hi-IN"/>
        </w:rPr>
      </w:pPr>
      <w:r w:rsidRPr="0013326A">
        <w:rPr>
          <w:rFonts w:ascii="Arial" w:eastAsia="Times New Roman" w:hAnsi="Arial" w:cs="Arial"/>
          <w:b/>
          <w:bCs/>
          <w:sz w:val="20"/>
          <w:szCs w:val="20"/>
          <w:lang w:bidi="hi-IN"/>
        </w:rPr>
        <w:t>HR, Staffing, Training:</w:t>
      </w:r>
      <w:r w:rsidRPr="0013326A">
        <w:rPr>
          <w:rFonts w:ascii="Arial" w:eastAsia="Times New Roman" w:hAnsi="Arial" w:cs="Arial"/>
          <w:sz w:val="20"/>
          <w:szCs w:val="20"/>
          <w:lang w:bidi="hi-IN"/>
        </w:rPr>
        <w:t xml:space="preserve"> Pyramid IT, Future Focus, ECCI, </w:t>
      </w:r>
      <w:proofErr w:type="spellStart"/>
      <w:r w:rsidRPr="0013326A">
        <w:rPr>
          <w:rFonts w:ascii="Arial" w:eastAsia="Times New Roman" w:hAnsi="Arial" w:cs="Arial"/>
          <w:sz w:val="20"/>
          <w:szCs w:val="20"/>
          <w:lang w:bidi="hi-IN"/>
        </w:rPr>
        <w:t>Allsec</w:t>
      </w:r>
      <w:proofErr w:type="spellEnd"/>
    </w:p>
    <w:p w:rsidR="0013326A" w:rsidRPr="0013326A" w:rsidRDefault="0013326A" w:rsidP="0013326A">
      <w:pPr>
        <w:rPr>
          <w:rFonts w:ascii="Arial" w:eastAsia="Times New Roman" w:hAnsi="Arial" w:cs="Arial"/>
          <w:sz w:val="20"/>
          <w:szCs w:val="20"/>
          <w:lang w:bidi="hi-IN"/>
        </w:rPr>
      </w:pPr>
    </w:p>
    <w:p w:rsidR="0013326A" w:rsidRPr="0013326A" w:rsidRDefault="0013326A" w:rsidP="0013326A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0"/>
          <w:szCs w:val="20"/>
          <w:lang w:bidi="hi-IN"/>
        </w:rPr>
      </w:pPr>
      <w:r w:rsidRPr="0013326A">
        <w:rPr>
          <w:rFonts w:ascii="Arial" w:eastAsia="Times New Roman" w:hAnsi="Arial" w:cs="Arial"/>
          <w:b/>
          <w:bCs/>
          <w:sz w:val="20"/>
          <w:szCs w:val="20"/>
          <w:lang w:bidi="hi-IN"/>
        </w:rPr>
        <w:t>Government</w:t>
      </w:r>
      <w:r w:rsidRPr="0013326A">
        <w:rPr>
          <w:rFonts w:ascii="Arial" w:eastAsia="Times New Roman" w:hAnsi="Arial" w:cs="Arial"/>
          <w:sz w:val="20"/>
          <w:szCs w:val="20"/>
          <w:lang w:bidi="hi-IN"/>
        </w:rPr>
        <w:t xml:space="preserve">: </w:t>
      </w:r>
      <w:proofErr w:type="spellStart"/>
      <w:r w:rsidRPr="0013326A">
        <w:rPr>
          <w:rFonts w:ascii="Arial" w:eastAsia="Times New Roman" w:hAnsi="Arial" w:cs="Arial"/>
          <w:sz w:val="20"/>
          <w:szCs w:val="20"/>
          <w:lang w:bidi="hi-IN"/>
        </w:rPr>
        <w:t>Mayniland</w:t>
      </w:r>
      <w:proofErr w:type="spellEnd"/>
      <w:r w:rsidRPr="0013326A">
        <w:rPr>
          <w:rFonts w:ascii="Arial" w:eastAsia="Times New Roman" w:hAnsi="Arial" w:cs="Arial"/>
          <w:sz w:val="20"/>
          <w:szCs w:val="20"/>
          <w:lang w:bidi="hi-IN"/>
        </w:rPr>
        <w:t xml:space="preserve"> Water, Department of Finance (Ph)</w:t>
      </w:r>
    </w:p>
    <w:p w:rsidR="0013326A" w:rsidRPr="0013326A" w:rsidRDefault="0013326A" w:rsidP="0013326A">
      <w:pPr>
        <w:rPr>
          <w:rFonts w:ascii="Arial" w:eastAsia="Times New Roman" w:hAnsi="Arial" w:cs="Arial"/>
          <w:sz w:val="20"/>
          <w:szCs w:val="20"/>
          <w:lang w:bidi="hi-IN"/>
        </w:rPr>
      </w:pPr>
    </w:p>
    <w:p w:rsidR="0013326A" w:rsidRPr="0013326A" w:rsidRDefault="0013326A" w:rsidP="0013326A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0"/>
          <w:szCs w:val="20"/>
          <w:lang w:bidi="hi-IN"/>
        </w:rPr>
      </w:pPr>
      <w:r w:rsidRPr="0013326A">
        <w:rPr>
          <w:rFonts w:ascii="Arial" w:eastAsia="Times New Roman" w:hAnsi="Arial" w:cs="Arial"/>
          <w:b/>
          <w:bCs/>
          <w:sz w:val="20"/>
          <w:szCs w:val="20"/>
          <w:lang w:bidi="hi-IN"/>
        </w:rPr>
        <w:t>Consulting</w:t>
      </w:r>
      <w:r w:rsidRPr="0013326A">
        <w:rPr>
          <w:rFonts w:ascii="Arial" w:eastAsia="Times New Roman" w:hAnsi="Arial" w:cs="Arial"/>
          <w:sz w:val="20"/>
          <w:szCs w:val="20"/>
          <w:lang w:bidi="hi-IN"/>
        </w:rPr>
        <w:t>: Accenture, KPMG</w:t>
      </w:r>
    </w:p>
    <w:p w:rsidR="0013326A" w:rsidRPr="0013326A" w:rsidRDefault="0013326A" w:rsidP="0013326A">
      <w:pPr>
        <w:rPr>
          <w:rFonts w:ascii="Arial" w:eastAsia="Times New Roman" w:hAnsi="Arial" w:cs="Arial"/>
          <w:sz w:val="20"/>
          <w:szCs w:val="20"/>
          <w:lang w:bidi="hi-IN"/>
        </w:rPr>
      </w:pPr>
    </w:p>
    <w:p w:rsidR="0013326A" w:rsidRPr="0013326A" w:rsidRDefault="0013326A" w:rsidP="0013326A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0"/>
          <w:szCs w:val="20"/>
          <w:lang w:bidi="hi-IN"/>
        </w:rPr>
      </w:pPr>
      <w:r w:rsidRPr="0013326A">
        <w:rPr>
          <w:rFonts w:ascii="Arial" w:eastAsia="Times New Roman" w:hAnsi="Arial" w:cs="Arial"/>
          <w:b/>
          <w:bCs/>
          <w:sz w:val="20"/>
          <w:szCs w:val="20"/>
          <w:lang w:bidi="hi-IN"/>
        </w:rPr>
        <w:t>Automobiles</w:t>
      </w:r>
      <w:r w:rsidRPr="0013326A">
        <w:rPr>
          <w:rFonts w:ascii="Arial" w:eastAsia="Times New Roman" w:hAnsi="Arial" w:cs="Arial"/>
          <w:sz w:val="20"/>
          <w:szCs w:val="20"/>
          <w:lang w:bidi="hi-IN"/>
        </w:rPr>
        <w:t>: TOYOTA, Mercedes Benz, Delphi</w:t>
      </w:r>
    </w:p>
    <w:p w:rsidR="0013326A" w:rsidRPr="0013326A" w:rsidRDefault="0013326A" w:rsidP="0013326A">
      <w:pPr>
        <w:rPr>
          <w:rFonts w:ascii="Arial" w:eastAsia="Times New Roman" w:hAnsi="Arial" w:cs="Arial"/>
          <w:sz w:val="20"/>
          <w:szCs w:val="20"/>
          <w:lang w:bidi="hi-IN"/>
        </w:rPr>
      </w:pPr>
    </w:p>
    <w:p w:rsidR="0013326A" w:rsidRPr="0013326A" w:rsidRDefault="0013326A" w:rsidP="0013326A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0"/>
          <w:szCs w:val="20"/>
          <w:lang w:bidi="hi-IN"/>
        </w:rPr>
      </w:pPr>
      <w:r w:rsidRPr="0013326A">
        <w:rPr>
          <w:rFonts w:ascii="Arial" w:eastAsia="Times New Roman" w:hAnsi="Arial" w:cs="Arial"/>
          <w:b/>
          <w:bCs/>
          <w:sz w:val="20"/>
          <w:szCs w:val="20"/>
          <w:lang w:bidi="hi-IN"/>
        </w:rPr>
        <w:t>Media</w:t>
      </w:r>
      <w:r w:rsidRPr="0013326A">
        <w:rPr>
          <w:rFonts w:ascii="Arial" w:eastAsia="Times New Roman" w:hAnsi="Arial" w:cs="Arial"/>
          <w:sz w:val="20"/>
          <w:szCs w:val="20"/>
          <w:lang w:bidi="hi-IN"/>
        </w:rPr>
        <w:t>: Smart Communications, Multi Media Communications</w:t>
      </w:r>
    </w:p>
    <w:p w:rsidR="0013326A" w:rsidRPr="0013326A" w:rsidRDefault="0013326A" w:rsidP="0013326A">
      <w:pPr>
        <w:rPr>
          <w:rFonts w:ascii="Arial" w:eastAsia="Times New Roman" w:hAnsi="Arial" w:cs="Arial"/>
          <w:sz w:val="20"/>
          <w:szCs w:val="20"/>
          <w:lang w:bidi="hi-IN"/>
        </w:rPr>
      </w:pPr>
    </w:p>
    <w:p w:rsidR="0013326A" w:rsidRPr="0013326A" w:rsidRDefault="0013326A" w:rsidP="0013326A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13326A">
        <w:rPr>
          <w:rFonts w:ascii="Arial" w:eastAsia="Times New Roman" w:hAnsi="Arial" w:cs="Arial"/>
          <w:b/>
          <w:bCs/>
          <w:sz w:val="20"/>
          <w:szCs w:val="20"/>
          <w:lang w:bidi="hi-IN"/>
        </w:rPr>
        <w:t>Others:</w:t>
      </w:r>
      <w:r w:rsidRPr="0013326A">
        <w:rPr>
          <w:rFonts w:ascii="Arial" w:eastAsia="Times New Roman" w:hAnsi="Arial" w:cs="Arial"/>
          <w:sz w:val="20"/>
          <w:szCs w:val="20"/>
          <w:lang w:bidi="hi-IN"/>
        </w:rPr>
        <w:t xml:space="preserve"> INSEAD,  NICT, Flipkart,  ISKCON,VGL Group, </w:t>
      </w:r>
      <w:proofErr w:type="spellStart"/>
      <w:r w:rsidRPr="0013326A">
        <w:rPr>
          <w:rFonts w:ascii="Arial" w:eastAsia="Times New Roman" w:hAnsi="Arial" w:cs="Arial"/>
          <w:sz w:val="20"/>
          <w:szCs w:val="20"/>
          <w:lang w:bidi="hi-IN"/>
        </w:rPr>
        <w:t>Netambit</w:t>
      </w:r>
      <w:proofErr w:type="spellEnd"/>
      <w:r w:rsidRPr="0013326A">
        <w:rPr>
          <w:rFonts w:ascii="Arial" w:eastAsia="Times New Roman" w:hAnsi="Arial" w:cs="Arial"/>
          <w:sz w:val="20"/>
          <w:szCs w:val="20"/>
          <w:lang w:bidi="hi-IN"/>
        </w:rPr>
        <w:t xml:space="preserve">,  Feedback Infra, </w:t>
      </w:r>
      <w:proofErr w:type="spellStart"/>
      <w:r w:rsidRPr="0013326A">
        <w:rPr>
          <w:rFonts w:ascii="Arial" w:eastAsia="Times New Roman" w:hAnsi="Arial" w:cs="Arial"/>
          <w:sz w:val="20"/>
          <w:szCs w:val="20"/>
          <w:lang w:bidi="hi-IN"/>
        </w:rPr>
        <w:t>Pepsico</w:t>
      </w:r>
      <w:proofErr w:type="spellEnd"/>
      <w:r w:rsidRPr="0013326A">
        <w:rPr>
          <w:rFonts w:ascii="Arial" w:eastAsia="Times New Roman" w:hAnsi="Arial" w:cs="Arial"/>
          <w:sz w:val="20"/>
          <w:szCs w:val="20"/>
          <w:lang w:bidi="hi-IN"/>
        </w:rPr>
        <w:t>, ITC, Dover India,  TWISS,  Reckitt</w:t>
      </w:r>
    </w:p>
    <w:p w:rsidR="0013326A" w:rsidRPr="0013326A" w:rsidRDefault="0013326A" w:rsidP="0013326A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13326A" w:rsidRPr="0013326A" w:rsidRDefault="0013326A" w:rsidP="0013326A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13326A" w:rsidRPr="0013326A" w:rsidRDefault="0013326A" w:rsidP="0013326A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3326A">
        <w:rPr>
          <w:rFonts w:ascii="Arial" w:hAnsi="Arial" w:cs="Arial"/>
          <w:sz w:val="20"/>
          <w:szCs w:val="20"/>
        </w:rPr>
        <w:t xml:space="preserve">Trainer is </w:t>
      </w:r>
      <w:r w:rsidRPr="0013326A">
        <w:rPr>
          <w:rFonts w:ascii="Arial" w:hAnsi="Arial" w:cs="Arial"/>
          <w:b/>
          <w:bCs/>
          <w:sz w:val="20"/>
          <w:szCs w:val="20"/>
        </w:rPr>
        <w:t>specialized</w:t>
      </w:r>
      <w:r w:rsidRPr="0013326A">
        <w:rPr>
          <w:rFonts w:ascii="Arial" w:hAnsi="Arial" w:cs="Arial"/>
          <w:sz w:val="20"/>
          <w:szCs w:val="20"/>
        </w:rPr>
        <w:t xml:space="preserve"> in conducting following certification and business practice improvement workshops. </w:t>
      </w:r>
    </w:p>
    <w:p w:rsidR="0013326A" w:rsidRPr="0013326A" w:rsidRDefault="0013326A" w:rsidP="0013326A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13326A" w:rsidRPr="0013326A" w:rsidRDefault="0013326A" w:rsidP="0013326A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13326A">
        <w:rPr>
          <w:rFonts w:ascii="Arial" w:hAnsi="Arial" w:cs="Arial"/>
          <w:sz w:val="20"/>
          <w:szCs w:val="20"/>
        </w:rPr>
        <w:t>PMP® Certification Training Program</w:t>
      </w:r>
    </w:p>
    <w:p w:rsidR="0013326A" w:rsidRPr="0013326A" w:rsidRDefault="0013326A" w:rsidP="0013326A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13326A">
        <w:rPr>
          <w:rFonts w:ascii="Arial" w:hAnsi="Arial" w:cs="Arial"/>
          <w:sz w:val="20"/>
          <w:szCs w:val="20"/>
        </w:rPr>
        <w:t>PRINCE2® Foundation Course</w:t>
      </w:r>
    </w:p>
    <w:p w:rsidR="0013326A" w:rsidRPr="0013326A" w:rsidRDefault="0013326A" w:rsidP="0013326A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13326A">
        <w:rPr>
          <w:rFonts w:ascii="Arial" w:hAnsi="Arial" w:cs="Arial"/>
          <w:sz w:val="20"/>
          <w:szCs w:val="20"/>
        </w:rPr>
        <w:t>PRINCE2® Practitioner Course</w:t>
      </w:r>
    </w:p>
    <w:p w:rsidR="0013326A" w:rsidRPr="0013326A" w:rsidRDefault="0013326A" w:rsidP="0013326A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13326A">
        <w:rPr>
          <w:rFonts w:ascii="Arial" w:hAnsi="Arial" w:cs="Arial"/>
          <w:sz w:val="20"/>
          <w:szCs w:val="20"/>
        </w:rPr>
        <w:t>Scrum Master Certified (SMC™)</w:t>
      </w:r>
    </w:p>
    <w:p w:rsidR="0013326A" w:rsidRPr="0013326A" w:rsidRDefault="0013326A" w:rsidP="0013326A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13326A">
        <w:rPr>
          <w:rFonts w:ascii="Arial" w:hAnsi="Arial" w:cs="Arial"/>
          <w:sz w:val="20"/>
          <w:szCs w:val="20"/>
        </w:rPr>
        <w:t>Scrum Developer Certified (SDC™)</w:t>
      </w:r>
    </w:p>
    <w:p w:rsidR="0013326A" w:rsidRPr="0013326A" w:rsidRDefault="0013326A" w:rsidP="0013326A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13326A">
        <w:rPr>
          <w:rFonts w:ascii="Arial" w:hAnsi="Arial" w:cs="Arial"/>
          <w:sz w:val="20"/>
          <w:szCs w:val="20"/>
        </w:rPr>
        <w:t>Scrum Product Owner Certified (SPOC™)</w:t>
      </w:r>
    </w:p>
    <w:p w:rsidR="0013326A" w:rsidRPr="0013326A" w:rsidRDefault="0013326A" w:rsidP="0013326A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13326A">
        <w:rPr>
          <w:rFonts w:ascii="Arial" w:hAnsi="Arial" w:cs="Arial"/>
          <w:sz w:val="20"/>
          <w:szCs w:val="20"/>
        </w:rPr>
        <w:t>CAPM® (Certified Associate Project Manager)</w:t>
      </w:r>
    </w:p>
    <w:p w:rsidR="0013326A" w:rsidRPr="0013326A" w:rsidRDefault="0013326A" w:rsidP="0013326A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13326A">
        <w:rPr>
          <w:rFonts w:ascii="Arial" w:hAnsi="Arial" w:cs="Arial"/>
          <w:sz w:val="20"/>
          <w:szCs w:val="20"/>
        </w:rPr>
        <w:t>Function Point Analysis (FPA)</w:t>
      </w:r>
    </w:p>
    <w:p w:rsidR="0013326A" w:rsidRPr="0013326A" w:rsidRDefault="0013326A" w:rsidP="0013326A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13326A">
        <w:rPr>
          <w:rFonts w:ascii="Arial" w:hAnsi="Arial" w:cs="Arial"/>
          <w:sz w:val="20"/>
          <w:szCs w:val="20"/>
        </w:rPr>
        <w:t>Microsoft Project Training (MSP)</w:t>
      </w:r>
    </w:p>
    <w:p w:rsidR="0013326A" w:rsidRPr="0013326A" w:rsidRDefault="0013326A" w:rsidP="0013326A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13326A">
        <w:rPr>
          <w:rFonts w:ascii="Arial" w:hAnsi="Arial" w:cs="Arial"/>
          <w:sz w:val="20"/>
          <w:szCs w:val="20"/>
        </w:rPr>
        <w:t>PMI Agile Certified Practitioner Training Program</w:t>
      </w:r>
    </w:p>
    <w:p w:rsidR="0013326A" w:rsidRPr="0013326A" w:rsidRDefault="0013326A" w:rsidP="0013326A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13326A">
        <w:rPr>
          <w:rFonts w:ascii="Arial" w:hAnsi="Arial" w:cs="Arial"/>
          <w:sz w:val="20"/>
          <w:szCs w:val="20"/>
        </w:rPr>
        <w:t>PMI Risk Management Professional (PMI-RMP) Exam Prep</w:t>
      </w:r>
    </w:p>
    <w:p w:rsidR="0013326A" w:rsidRPr="0013326A" w:rsidRDefault="0013326A" w:rsidP="0013326A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13326A">
        <w:rPr>
          <w:rFonts w:ascii="Arial" w:hAnsi="Arial" w:cs="Arial"/>
          <w:sz w:val="20"/>
          <w:szCs w:val="20"/>
        </w:rPr>
        <w:t>CMMI</w:t>
      </w:r>
    </w:p>
    <w:p w:rsidR="0013326A" w:rsidRPr="0013326A" w:rsidRDefault="0013326A" w:rsidP="0013326A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13326A" w:rsidRPr="0013326A" w:rsidRDefault="0013326A" w:rsidP="0013326A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13326A" w:rsidRPr="0013326A" w:rsidRDefault="0013326A" w:rsidP="0013326A">
      <w:pPr>
        <w:rPr>
          <w:rFonts w:ascii="Arial" w:hAnsi="Arial" w:cs="Arial"/>
          <w:sz w:val="20"/>
          <w:szCs w:val="20"/>
        </w:rPr>
      </w:pPr>
      <w:r w:rsidRPr="0013326A">
        <w:rPr>
          <w:rFonts w:ascii="Arial" w:hAnsi="Arial" w:cs="Arial"/>
          <w:sz w:val="20"/>
          <w:szCs w:val="20"/>
        </w:rPr>
        <w:t xml:space="preserve">To Register yourself for the program, please write to us at </w:t>
      </w:r>
      <w:r w:rsidRPr="0013326A">
        <w:rPr>
          <w:rFonts w:ascii="Arial" w:hAnsi="Arial" w:cs="Arial"/>
          <w:b/>
          <w:bCs/>
          <w:sz w:val="20"/>
          <w:szCs w:val="20"/>
        </w:rPr>
        <w:t>trainuae@hrlehrer.com</w:t>
      </w:r>
      <w:r w:rsidRPr="0013326A">
        <w:rPr>
          <w:rFonts w:ascii="Arial" w:hAnsi="Arial" w:cs="Arial"/>
          <w:sz w:val="20"/>
          <w:szCs w:val="20"/>
        </w:rPr>
        <w:t>, to get your limited Free invitation pass.</w:t>
      </w:r>
    </w:p>
    <w:p w:rsidR="0013326A" w:rsidRPr="0013326A" w:rsidRDefault="0013326A" w:rsidP="0013326A">
      <w:pPr>
        <w:rPr>
          <w:rFonts w:ascii="Arial" w:hAnsi="Arial" w:cs="Arial"/>
          <w:sz w:val="20"/>
          <w:szCs w:val="20"/>
        </w:rPr>
      </w:pPr>
    </w:p>
    <w:p w:rsidR="0013326A" w:rsidRPr="0013326A" w:rsidRDefault="0013326A" w:rsidP="0013326A">
      <w:pPr>
        <w:rPr>
          <w:rFonts w:ascii="Arial" w:hAnsi="Arial" w:cs="Arial"/>
          <w:b/>
          <w:bCs/>
          <w:sz w:val="20"/>
          <w:szCs w:val="20"/>
        </w:rPr>
      </w:pPr>
      <w:r w:rsidRPr="0013326A">
        <w:rPr>
          <w:rFonts w:ascii="Arial" w:hAnsi="Arial" w:cs="Arial"/>
          <w:b/>
          <w:bCs/>
          <w:sz w:val="20"/>
          <w:szCs w:val="20"/>
        </w:rPr>
        <w:t>Sincerely,</w:t>
      </w:r>
    </w:p>
    <w:p w:rsidR="0013326A" w:rsidRPr="0013326A" w:rsidRDefault="0013326A" w:rsidP="0013326A">
      <w:pPr>
        <w:rPr>
          <w:rFonts w:ascii="Arial" w:hAnsi="Arial" w:cs="Arial"/>
          <w:sz w:val="20"/>
          <w:szCs w:val="20"/>
        </w:rPr>
      </w:pPr>
      <w:r w:rsidRPr="0013326A">
        <w:rPr>
          <w:rFonts w:ascii="Arial" w:hAnsi="Arial" w:cs="Arial"/>
          <w:b/>
          <w:bCs/>
          <w:sz w:val="20"/>
          <w:szCs w:val="20"/>
        </w:rPr>
        <w:t>HR LEHRER</w:t>
      </w:r>
      <w:bookmarkStart w:id="0" w:name="_GoBack"/>
      <w:bookmarkEnd w:id="0"/>
    </w:p>
    <w:p w:rsidR="009C62A3" w:rsidRPr="0013326A" w:rsidRDefault="0013326A">
      <w:pPr>
        <w:rPr>
          <w:sz w:val="20"/>
          <w:szCs w:val="20"/>
        </w:rPr>
      </w:pPr>
    </w:p>
    <w:sectPr w:rsidR="009C62A3" w:rsidRPr="0013326A" w:rsidSect="006661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dole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505E6"/>
    <w:multiLevelType w:val="hybridMultilevel"/>
    <w:tmpl w:val="E7FC7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7F7A10"/>
    <w:multiLevelType w:val="multilevel"/>
    <w:tmpl w:val="0444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1B6424"/>
    <w:multiLevelType w:val="hybridMultilevel"/>
    <w:tmpl w:val="0AE65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7774F3"/>
    <w:multiLevelType w:val="hybridMultilevel"/>
    <w:tmpl w:val="0472C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D25828">
      <w:numFmt w:val="bullet"/>
      <w:lvlText w:val="·"/>
      <w:lvlJc w:val="left"/>
      <w:pPr>
        <w:ind w:left="1470" w:hanging="390"/>
      </w:pPr>
      <w:rPr>
        <w:rFonts w:ascii="Gidole-Regular" w:eastAsiaTheme="minorEastAsia" w:hAnsi="Gidole-Regular" w:cs="Gidole-Regula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26A"/>
    <w:rsid w:val="0013326A"/>
    <w:rsid w:val="003021B5"/>
    <w:rsid w:val="00565BEF"/>
    <w:rsid w:val="00695729"/>
    <w:rsid w:val="007D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2B01DE-63C6-4991-8DE8-321CAADBC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3326A"/>
    <w:pPr>
      <w:spacing w:after="0" w:line="240" w:lineRule="auto"/>
    </w:pPr>
    <w:rPr>
      <w:rFonts w:eastAsiaTheme="minorEastAsia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579</Words>
  <Characters>3305</Characters>
  <Application>Microsoft Office Word</Application>
  <DocSecurity>0</DocSecurity>
  <Lines>27</Lines>
  <Paragraphs>7</Paragraphs>
  <ScaleCrop>false</ScaleCrop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Thapliyal</dc:creator>
  <cp:keywords/>
  <dc:description/>
  <cp:lastModifiedBy>Hari Thapliyal</cp:lastModifiedBy>
  <cp:revision>1</cp:revision>
  <dcterms:created xsi:type="dcterms:W3CDTF">2017-02-09T13:41:00Z</dcterms:created>
  <dcterms:modified xsi:type="dcterms:W3CDTF">2017-02-09T13:43:00Z</dcterms:modified>
</cp:coreProperties>
</file>