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FE" w:rsidRDefault="00B17BCA" w:rsidP="009C57FE">
      <w:pPr>
        <w:pStyle w:val="Title"/>
      </w:pPr>
      <w:r>
        <w:rPr>
          <w:noProof/>
          <w:lang w:val="en-US"/>
        </w:rPr>
        <w:drawing>
          <wp:inline distT="0" distB="0" distL="0" distR="0">
            <wp:extent cx="952500" cy="828675"/>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828675"/>
                    </a:xfrm>
                    <a:prstGeom prst="rect">
                      <a:avLst/>
                    </a:prstGeom>
                    <a:noFill/>
                    <a:ln>
                      <a:noFill/>
                    </a:ln>
                  </pic:spPr>
                </pic:pic>
              </a:graphicData>
            </a:graphic>
          </wp:inline>
        </w:drawing>
      </w:r>
      <w:r w:rsidR="009C57FE">
        <w:t xml:space="preserve">  </w:t>
      </w:r>
    </w:p>
    <w:p w:rsidR="009C57FE" w:rsidRDefault="009C57FE" w:rsidP="009C57FE">
      <w:pPr>
        <w:pStyle w:val="Title"/>
      </w:pPr>
      <w:r>
        <w:t>Information asset inventory/register</w:t>
      </w:r>
    </w:p>
    <w:p w:rsidR="009C57FE" w:rsidRDefault="009C57FE" w:rsidP="009C57FE">
      <w:pPr>
        <w:jc w:val="center"/>
      </w:pPr>
      <w:r>
        <w:t xml:space="preserve">Version </w:t>
      </w:r>
      <w:proofErr w:type="gramStart"/>
      <w:r w:rsidR="00A855E1">
        <w:t>3</w:t>
      </w:r>
      <w:r>
        <w:t xml:space="preserve">  16</w:t>
      </w:r>
      <w:r w:rsidRPr="009C57FE">
        <w:rPr>
          <w:vertAlign w:val="superscript"/>
        </w:rPr>
        <w:t>th</w:t>
      </w:r>
      <w:proofErr w:type="gramEnd"/>
      <w:r>
        <w:t xml:space="preserve"> October 2007</w:t>
      </w:r>
    </w:p>
    <w:p w:rsidR="009C57FE" w:rsidRDefault="009C57FE" w:rsidP="009C57FE">
      <w:pPr>
        <w:pStyle w:val="Heading1"/>
      </w:pPr>
      <w:r>
        <w:t>Introduction</w:t>
      </w:r>
    </w:p>
    <w:p w:rsidR="009C57FE" w:rsidRDefault="009C57FE" w:rsidP="009C57FE">
      <w:r>
        <w:t xml:space="preserve">One of the first </w:t>
      </w:r>
      <w:r w:rsidR="00A855E1">
        <w:t>job</w:t>
      </w:r>
      <w:r>
        <w:t xml:space="preserve">s to do when implementing an ISO/IEC 27000-series Information Security Management System (ISMS) is to create an inventory/register of the information assets requiring protection.  The information assets will subsequently be </w:t>
      </w:r>
      <w:r w:rsidR="00A855E1">
        <w:t xml:space="preserve">risk </w:t>
      </w:r>
      <w:r>
        <w:t>assessed</w:t>
      </w:r>
      <w:r w:rsidR="003F57E5">
        <w:t xml:space="preserve">, </w:t>
      </w:r>
      <w:r>
        <w:t>classified</w:t>
      </w:r>
      <w:r w:rsidR="003F57E5">
        <w:t xml:space="preserve"> and secured</w:t>
      </w:r>
      <w:r>
        <w:t xml:space="preserve">.  </w:t>
      </w:r>
    </w:p>
    <w:p w:rsidR="003F57E5" w:rsidRDefault="00B17BCA" w:rsidP="009C57FE">
      <w:r>
        <w:rPr>
          <w:noProof/>
        </w:rPr>
        <mc:AlternateContent>
          <mc:Choice Requires="wps">
            <w:drawing>
              <wp:anchor distT="0" distB="0" distL="114300" distR="114300" simplePos="0" relativeHeight="251654656" behindDoc="0" locked="0" layoutInCell="1" allowOverlap="1">
                <wp:simplePos x="0" y="0"/>
                <wp:positionH relativeFrom="column">
                  <wp:posOffset>349250</wp:posOffset>
                </wp:positionH>
                <wp:positionV relativeFrom="paragraph">
                  <wp:posOffset>180340</wp:posOffset>
                </wp:positionV>
                <wp:extent cx="1047750" cy="759460"/>
                <wp:effectExtent l="15875" t="18415" r="1270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759460"/>
                        </a:xfrm>
                        <a:prstGeom prst="rect">
                          <a:avLst/>
                        </a:prstGeom>
                        <a:solidFill>
                          <a:srgbClr val="FFFFFF"/>
                        </a:solidFill>
                        <a:ln w="22225">
                          <a:solidFill>
                            <a:srgbClr val="000000"/>
                          </a:solidFill>
                          <a:miter lim="800000"/>
                          <a:headEnd/>
                          <a:tailEnd/>
                        </a:ln>
                      </wps:spPr>
                      <wps:txbx>
                        <w:txbxContent>
                          <w:p w:rsidR="003F57E5" w:rsidRPr="003F57E5" w:rsidRDefault="003F57E5" w:rsidP="003F57E5">
                            <w:pPr>
                              <w:jc w:val="center"/>
                              <w:rPr>
                                <w:b/>
                              </w:rPr>
                            </w:pPr>
                            <w:r w:rsidRPr="003F57E5">
                              <w:rPr>
                                <w:b/>
                              </w:rPr>
                              <w:t>Inventory information assets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5pt;margin-top:14.2pt;width:82.5pt;height:59.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" strokeweight="1.75pt">
                <v:textbox>
                  <w:txbxContent>
                    <w:p w:rsidR="003F57E5" w:rsidRPr="003F57E5" w:rsidRDefault="003F57E5" w:rsidP="003F57E5">
                      <w:pPr>
                        <w:jc w:val="center"/>
                        <w:rPr>
                          <w:b/>
                        </w:rPr>
                      </w:pPr>
                      <w:r w:rsidRPr="003F57E5">
                        <w:rPr>
                          <w:b/>
                        </w:rPr>
                        <w:t>Inventory information assets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4819650</wp:posOffset>
                </wp:positionH>
                <wp:positionV relativeFrom="paragraph">
                  <wp:posOffset>184785</wp:posOffset>
                </wp:positionV>
                <wp:extent cx="1327150" cy="759460"/>
                <wp:effectExtent l="9525" t="13335" r="6350" b="825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59460"/>
                        </a:xfrm>
                        <a:prstGeom prst="rect">
                          <a:avLst/>
                        </a:prstGeom>
                        <a:solidFill>
                          <a:srgbClr val="FFFFFF"/>
                        </a:solidFill>
                        <a:ln w="9525">
                          <a:solidFill>
                            <a:srgbClr val="000000"/>
                          </a:solidFill>
                          <a:miter lim="800000"/>
                          <a:headEnd/>
                          <a:tailEnd/>
                        </a:ln>
                      </wps:spPr>
                      <wps:txbx>
                        <w:txbxContent>
                          <w:p w:rsidR="003F57E5" w:rsidRDefault="003F57E5" w:rsidP="003F57E5">
                            <w:pPr>
                              <w:jc w:val="center"/>
                            </w:pPr>
                            <w:r>
                              <w:t>Apply suitable controls to protect the assets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79.5pt;margin-top:14.55pt;width:104.5pt;height:5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">
                <v:textbox>
                  <w:txbxContent>
                    <w:p w:rsidR="003F57E5" w:rsidRDefault="003F57E5" w:rsidP="003F57E5">
                      <w:pPr>
                        <w:jc w:val="center"/>
                      </w:pPr>
                      <w:r>
                        <w:t>Apply suitable controls to protect the assets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3422650</wp:posOffset>
                </wp:positionH>
                <wp:positionV relativeFrom="paragraph">
                  <wp:posOffset>184785</wp:posOffset>
                </wp:positionV>
                <wp:extent cx="1047750" cy="759460"/>
                <wp:effectExtent l="12700" t="13335" r="6350" b="825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759460"/>
                        </a:xfrm>
                        <a:prstGeom prst="rect">
                          <a:avLst/>
                        </a:prstGeom>
                        <a:solidFill>
                          <a:srgbClr val="FFFFFF"/>
                        </a:solidFill>
                        <a:ln w="9525">
                          <a:solidFill>
                            <a:srgbClr val="000000"/>
                          </a:solidFill>
                          <a:miter lim="800000"/>
                          <a:headEnd/>
                          <a:tailEnd/>
                        </a:ln>
                      </wps:spPr>
                      <wps:txbx>
                        <w:txbxContent>
                          <w:p w:rsidR="003F57E5" w:rsidRDefault="003F57E5" w:rsidP="003F57E5">
                            <w:pPr>
                              <w:jc w:val="center"/>
                            </w:pPr>
                            <w:r>
                              <w:t>Classify the information assets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69.5pt;margin-top:14.55pt;width:82.5pt;height:5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">
                <v:textbox>
                  <w:txbxContent>
                    <w:p w:rsidR="003F57E5" w:rsidRDefault="003F57E5" w:rsidP="003F57E5">
                      <w:pPr>
                        <w:jc w:val="center"/>
                      </w:pPr>
                      <w:r>
                        <w:t>Classify the information assets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1746250</wp:posOffset>
                </wp:positionH>
                <wp:positionV relativeFrom="paragraph">
                  <wp:posOffset>184785</wp:posOffset>
                </wp:positionV>
                <wp:extent cx="1257300" cy="759460"/>
                <wp:effectExtent l="12700" t="13335" r="6350" b="825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759460"/>
                        </a:xfrm>
                        <a:prstGeom prst="rect">
                          <a:avLst/>
                        </a:prstGeom>
                        <a:solidFill>
                          <a:srgbClr val="FFFFFF"/>
                        </a:solidFill>
                        <a:ln w="9525">
                          <a:solidFill>
                            <a:srgbClr val="000000"/>
                          </a:solidFill>
                          <a:miter lim="800000"/>
                          <a:headEnd/>
                          <a:tailEnd/>
                        </a:ln>
                      </wps:spPr>
                      <wps:txbx>
                        <w:txbxContent>
                          <w:p w:rsidR="003F57E5" w:rsidRDefault="003F57E5" w:rsidP="003F57E5">
                            <w:pPr>
                              <w:jc w:val="center"/>
                            </w:pPr>
                            <w:r>
                              <w:t>Characterize and risk assess the information assets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37.5pt;margin-top:14.55pt;width:99pt;height:5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">
                <v:textbox>
                  <w:txbxContent>
                    <w:p w:rsidR="003F57E5" w:rsidRDefault="003F57E5" w:rsidP="003F57E5">
                      <w:pPr>
                        <w:jc w:val="center"/>
                      </w:pPr>
                      <w:r>
                        <w:t>Characterize and risk assess the information assets</w:t>
                      </w:r>
                    </w:p>
                  </w:txbxContent>
                </v:textbox>
              </v:shape>
            </w:pict>
          </mc:Fallback>
        </mc:AlternateContent>
      </w:r>
    </w:p>
    <w:p w:rsidR="003F57E5" w:rsidRDefault="003F57E5" w:rsidP="009C57FE"/>
    <w:p w:rsidR="003F57E5" w:rsidRDefault="00B17BCA" w:rsidP="009C57FE">
      <w:r>
        <w:rPr>
          <w:noProof/>
        </w:rPr>
        <mc:AlternateContent>
          <mc:Choice Requires="wps">
            <w:drawing>
              <wp:anchor distT="0" distB="0" distL="114300" distR="114300" simplePos="0" relativeHeight="251660800" behindDoc="0" locked="0" layoutInCell="1" allowOverlap="1">
                <wp:simplePos x="0" y="0"/>
                <wp:positionH relativeFrom="column">
                  <wp:posOffset>4470400</wp:posOffset>
                </wp:positionH>
                <wp:positionV relativeFrom="paragraph">
                  <wp:posOffset>141605</wp:posOffset>
                </wp:positionV>
                <wp:extent cx="349250" cy="0"/>
                <wp:effectExtent l="12700" t="55880" r="19050" b="5842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8hKAIAAEkEAAAOAAAAZHJzL2Uyb0RvYy54bWysVMGO2jAQvVfqP1i+QxI2U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">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3003550</wp:posOffset>
                </wp:positionH>
                <wp:positionV relativeFrom="paragraph">
                  <wp:posOffset>141605</wp:posOffset>
                </wp:positionV>
                <wp:extent cx="419100" cy="0"/>
                <wp:effectExtent l="12700" t="55880" r="15875" b="5842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5pt,11.15pt" to="26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D2JwIAAEkEAAAOAAAAZHJzL2Uyb0RvYy54bWysVMGO2jAQvVfqP1i+QxIaW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">
                <v:stroke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1397000</wp:posOffset>
                </wp:positionH>
                <wp:positionV relativeFrom="paragraph">
                  <wp:posOffset>141605</wp:posOffset>
                </wp:positionV>
                <wp:extent cx="349250" cy="0"/>
                <wp:effectExtent l="6350" t="55880" r="15875" b="5842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1.15pt" to="13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">
                <v:stroke endarrow="block"/>
              </v:line>
            </w:pict>
          </mc:Fallback>
        </mc:AlternateContent>
      </w:r>
    </w:p>
    <w:p w:rsidR="003F57E5" w:rsidRDefault="003F57E5" w:rsidP="009C57FE"/>
    <w:p w:rsidR="003F57E5" w:rsidRDefault="003F57E5" w:rsidP="009C57FE"/>
    <w:p w:rsidR="009C57FE" w:rsidRDefault="009C57FE" w:rsidP="009C57FE">
      <w:r>
        <w:t xml:space="preserve">If the ISMS </w:t>
      </w:r>
      <w:proofErr w:type="gramStart"/>
      <w:r>
        <w:t>is</w:t>
      </w:r>
      <w:proofErr w:type="gramEnd"/>
      <w:r>
        <w:t xml:space="preserve"> to be comprehensive, it is important that the asset inventory/register is </w:t>
      </w:r>
      <w:r w:rsidR="00A855E1">
        <w:t>reasonably complete.  This document gives you a structure to work from, a starting point to get you thinking about all the information assets you have.  You will need to adapt it to suit your specific circumstances, setting up an inventory list, asset register or database of your information assets.</w:t>
      </w:r>
      <w:r w:rsidR="003F57E5">
        <w:t xml:space="preserve">  </w:t>
      </w:r>
      <w:r w:rsidR="003F57E5" w:rsidRPr="003F57E5">
        <w:t xml:space="preserve">Be absolutely certain to cover all the organization's most valuable information assets (the ‘crown jewels’) but don't worry too much about the minor </w:t>
      </w:r>
      <w:r w:rsidR="003F57E5">
        <w:t>or insignificant information assets</w:t>
      </w:r>
      <w:r w:rsidR="003F57E5" w:rsidRPr="003F57E5">
        <w:t xml:space="preserve"> - they </w:t>
      </w:r>
      <w:r w:rsidR="003F57E5">
        <w:t xml:space="preserve">should </w:t>
      </w:r>
      <w:r w:rsidR="003F57E5" w:rsidRPr="003F57E5">
        <w:t xml:space="preserve">be covered by the </w:t>
      </w:r>
      <w:r w:rsidR="003F57E5">
        <w:t xml:space="preserve">general </w:t>
      </w:r>
      <w:r w:rsidR="003F57E5" w:rsidRPr="003F57E5">
        <w:t>baseline security controls anyway.</w:t>
      </w:r>
    </w:p>
    <w:p w:rsidR="009C57FE" w:rsidRDefault="009C57FE" w:rsidP="009C57FE">
      <w:pPr>
        <w:pStyle w:val="Heading1"/>
      </w:pPr>
      <w:r>
        <w:t>Pure information assets</w:t>
      </w:r>
    </w:p>
    <w:p w:rsidR="009C57FE" w:rsidRDefault="009C57FE" w:rsidP="00A13AA0">
      <w:pPr>
        <w:pStyle w:val="Heading2"/>
        <w:spacing w:before="240"/>
      </w:pPr>
      <w:r>
        <w:t>Digital data</w:t>
      </w:r>
    </w:p>
    <w:p w:rsidR="009C57FE" w:rsidRDefault="009C57FE" w:rsidP="009C57FE">
      <w:r>
        <w:t>Personal, financial, legal, research and development, strategic and commercial, email, voicemail, databases, personal and shared drives, backup tapes/CDs/DVDs and digital archives, encryption keys</w:t>
      </w:r>
    </w:p>
    <w:p w:rsidR="009C57FE" w:rsidRDefault="007A59C2" w:rsidP="009C57FE">
      <w:pPr>
        <w:pStyle w:val="Heading2"/>
      </w:pPr>
      <w:r>
        <w:t xml:space="preserve">Tangible </w:t>
      </w:r>
      <w:r w:rsidR="009C57FE">
        <w:t>information</w:t>
      </w:r>
      <w:r>
        <w:t xml:space="preserve"> assets</w:t>
      </w:r>
    </w:p>
    <w:p w:rsidR="009C57FE" w:rsidRDefault="009C57FE" w:rsidP="009C57FE">
      <w:r>
        <w:t xml:space="preserve">Personal, financial, legal, research and development, strategic and commercial, mail/post, FAXes, microfiche and other backup/archival materials, keys to safes/offices and other media storage </w:t>
      </w:r>
      <w:proofErr w:type="gramStart"/>
      <w:r>
        <w:t>containers</w:t>
      </w:r>
      <w:proofErr w:type="gramEnd"/>
      <w:r w:rsidR="007A59C2">
        <w:t>, Journals, magazines, books</w:t>
      </w:r>
    </w:p>
    <w:p w:rsidR="009C57FE" w:rsidRDefault="009C57FE" w:rsidP="009C57FE">
      <w:pPr>
        <w:pStyle w:val="Heading2"/>
      </w:pPr>
      <w:r>
        <w:t>Intangible information assets</w:t>
      </w:r>
    </w:p>
    <w:p w:rsidR="009C57FE" w:rsidRDefault="009C57FE" w:rsidP="009C57FE">
      <w:r>
        <w:t>Knowledge, business relationships, trade secrets, licenses, patents, trademarks, accumulated experience and general know-how, corporate image/brand/commercial reputation/customer confidence, competitive adva</w:t>
      </w:r>
      <w:r w:rsidR="00A13AA0">
        <w:t>ntage, ethics, productivity</w:t>
      </w:r>
    </w:p>
    <w:p w:rsidR="009C57FE" w:rsidRDefault="009C57FE" w:rsidP="00A855E1">
      <w:pPr>
        <w:pStyle w:val="Heading2"/>
      </w:pPr>
      <w:r>
        <w:lastRenderedPageBreak/>
        <w:t>Application</w:t>
      </w:r>
      <w:r w:rsidR="00A855E1">
        <w:t xml:space="preserve"> </w:t>
      </w:r>
      <w:r>
        <w:t>s</w:t>
      </w:r>
      <w:r w:rsidR="00A855E1">
        <w:t>oftware</w:t>
      </w:r>
    </w:p>
    <w:p w:rsidR="009C57FE" w:rsidRDefault="007A59C2" w:rsidP="009C57FE">
      <w:r>
        <w:t>I</w:t>
      </w:r>
      <w:r w:rsidR="009C57FE">
        <w:t>n-house/custom-written systems, client software</w:t>
      </w:r>
      <w:r>
        <w:t xml:space="preserve"> (including shared or single-user ‘End User Computing’ desktop applications)</w:t>
      </w:r>
      <w:r w:rsidR="009C57FE">
        <w:t>, ’commercial off-the-shelf’ (COTS), ERP, MIS, databases, software utilities/tools</w:t>
      </w:r>
      <w:r>
        <w:t xml:space="preserve">, </w:t>
      </w:r>
      <w:proofErr w:type="spellStart"/>
      <w:r>
        <w:t>eBusiness</w:t>
      </w:r>
      <w:proofErr w:type="spellEnd"/>
      <w:r>
        <w:t xml:space="preserve"> applications, middleware</w:t>
      </w:r>
    </w:p>
    <w:p w:rsidR="009C57FE" w:rsidRDefault="00A855E1" w:rsidP="00A855E1">
      <w:pPr>
        <w:pStyle w:val="Heading2"/>
      </w:pPr>
      <w:r>
        <w:t>Operating system software</w:t>
      </w:r>
    </w:p>
    <w:p w:rsidR="009C57FE" w:rsidRDefault="009C57FE" w:rsidP="009C57FE">
      <w:r>
        <w:t>For servers, desktops, mainframes, network devices, handhelds and embedded systems (including BIOS and firmware)</w:t>
      </w:r>
    </w:p>
    <w:p w:rsidR="009C57FE" w:rsidRDefault="009C57FE" w:rsidP="009C57FE">
      <w:pPr>
        <w:pStyle w:val="Heading1"/>
      </w:pPr>
      <w:r>
        <w:t xml:space="preserve">Physical IT assets </w:t>
      </w:r>
    </w:p>
    <w:p w:rsidR="009C57FE" w:rsidRDefault="009C57FE" w:rsidP="009C57FE">
      <w:pPr>
        <w:pStyle w:val="Heading2"/>
      </w:pPr>
      <w:r>
        <w:t>IT support infrastructure</w:t>
      </w:r>
    </w:p>
    <w:p w:rsidR="009C57FE" w:rsidRDefault="009C57FE" w:rsidP="009C57FE">
      <w:r>
        <w:t xml:space="preserve">IT buildings, data centers, server/computer rooms, LAN/wiring closets, offices, desks/drawers/filing cabinets, media storage rooms and safes, personnel identification and authentication/access control devices (turnstiles, card-access systems </w:t>
      </w:r>
      <w:r w:rsidRPr="009E6636">
        <w:rPr>
          <w:i/>
          <w:lang w:val="en-NZ"/>
        </w:rPr>
        <w:t>etc</w:t>
      </w:r>
      <w:r w:rsidRPr="009E6636">
        <w:rPr>
          <w:lang w:val="en-NZ"/>
        </w:rPr>
        <w:t>.</w:t>
      </w:r>
      <w:r>
        <w:t xml:space="preserve">) and other security devices (CCTV </w:t>
      </w:r>
      <w:r w:rsidRPr="009E6636">
        <w:rPr>
          <w:i/>
          <w:lang w:val="en-NZ"/>
        </w:rPr>
        <w:t>etc</w:t>
      </w:r>
      <w:r w:rsidRPr="009E6636">
        <w:rPr>
          <w:lang w:val="en-NZ"/>
        </w:rPr>
        <w:t>.</w:t>
      </w:r>
      <w:r>
        <w:t>)</w:t>
      </w:r>
    </w:p>
    <w:p w:rsidR="009C57FE" w:rsidRDefault="009C57FE" w:rsidP="009C57FE">
      <w:pPr>
        <w:pStyle w:val="Heading2"/>
      </w:pPr>
      <w:r>
        <w:t>IT environmental controls</w:t>
      </w:r>
    </w:p>
    <w:p w:rsidR="009C57FE" w:rsidRDefault="009C57FE" w:rsidP="009C57FE">
      <w:r>
        <w:t>Fire alarms/suppression/</w:t>
      </w:r>
      <w:proofErr w:type="spellStart"/>
      <w:r>
        <w:t>fire fighting</w:t>
      </w:r>
      <w:proofErr w:type="spellEnd"/>
      <w:r>
        <w:t xml:space="preserve"> equipment, uninterruptible power supplies (UPSs), power and network feeds, power conditioners/filters/transient suppressors, air conditioners/chillers/alarms, water alarms</w:t>
      </w:r>
    </w:p>
    <w:p w:rsidR="009C57FE" w:rsidRDefault="009C57FE" w:rsidP="009C57FE">
      <w:pPr>
        <w:pStyle w:val="Heading2"/>
      </w:pPr>
      <w:r>
        <w:t>IT hardware</w:t>
      </w:r>
    </w:p>
    <w:p w:rsidR="009C57FE" w:rsidRDefault="007A59C2" w:rsidP="009C57FE">
      <w:r>
        <w:t xml:space="preserve">Computing </w:t>
      </w:r>
      <w:r w:rsidR="009C57FE">
        <w:t xml:space="preserve">and storage devices </w:t>
      </w:r>
      <w:r w:rsidR="009C57FE" w:rsidRPr="009517FF">
        <w:rPr>
          <w:i/>
          <w:iCs/>
        </w:rPr>
        <w:t>e.g</w:t>
      </w:r>
      <w:r w:rsidR="009C57FE" w:rsidRPr="009517FF">
        <w:t>. </w:t>
      </w:r>
      <w:r w:rsidR="009C57FE">
        <w:t>desktops,  workstations, laptops, handhelds, servers, mainframes, modems and line terminators, communications devices (network nodes), printers/copiers/FAX machines and</w:t>
      </w:r>
      <w:r w:rsidR="00A13AA0">
        <w:t xml:space="preserve"> multifunction devices</w:t>
      </w:r>
    </w:p>
    <w:p w:rsidR="009C57FE" w:rsidRDefault="009C57FE" w:rsidP="009C57FE">
      <w:pPr>
        <w:pStyle w:val="Heading1"/>
      </w:pPr>
      <w:r>
        <w:t>IT service assets</w:t>
      </w:r>
    </w:p>
    <w:p w:rsidR="009C57FE" w:rsidRDefault="009C57FE" w:rsidP="009C57FE">
      <w:r>
        <w:t>User authentication</w:t>
      </w:r>
      <w:r w:rsidR="00A855E1">
        <w:t xml:space="preserve"> services and user administration processes</w:t>
      </w:r>
      <w:r>
        <w:t xml:space="preserve">, </w:t>
      </w:r>
      <w:r w:rsidR="00A855E1">
        <w:t>hyper</w:t>
      </w:r>
      <w:r>
        <w:t>links, firewalls, proxy servers, network services, wireless services, anti-spam/virus/spyware, intrusion detection/prevention, teleworki</w:t>
      </w:r>
      <w:r w:rsidR="00A855E1">
        <w:t xml:space="preserve">ng, security, FTP, email/IM </w:t>
      </w:r>
      <w:r w:rsidR="00A855E1" w:rsidRPr="009E6636">
        <w:rPr>
          <w:i/>
          <w:lang w:val="en-NZ"/>
        </w:rPr>
        <w:t>etc</w:t>
      </w:r>
      <w:r w:rsidR="00A855E1" w:rsidRPr="009E6636">
        <w:rPr>
          <w:lang w:val="en-NZ"/>
        </w:rPr>
        <w:t>.</w:t>
      </w:r>
      <w:r>
        <w:t>, Web services</w:t>
      </w:r>
      <w:r w:rsidR="00A13AA0">
        <w:t>, software maintenance and support contracts</w:t>
      </w:r>
    </w:p>
    <w:p w:rsidR="009C57FE" w:rsidRDefault="009C57FE" w:rsidP="009C57FE">
      <w:pPr>
        <w:pStyle w:val="Heading1"/>
      </w:pPr>
      <w:r>
        <w:t>Human information assets</w:t>
      </w:r>
    </w:p>
    <w:p w:rsidR="009C57FE" w:rsidRDefault="009C57FE" w:rsidP="009C57FE">
      <w:pPr>
        <w:pStyle w:val="Heading2"/>
      </w:pPr>
      <w:r>
        <w:t>Employees</w:t>
      </w:r>
    </w:p>
    <w:p w:rsidR="009C57FE" w:rsidRDefault="009C57FE" w:rsidP="009C57FE">
      <w:r>
        <w:t>Staff and managers, particularly those in key knowledge management roles such as senior/executive managers, software architects/developers/testers, systems managers, security administrators, operators, legal and regulatory compliance people</w:t>
      </w:r>
      <w:r w:rsidR="00A13AA0">
        <w:t>, power users, local IT / IT security administrators</w:t>
      </w:r>
      <w:r>
        <w:t xml:space="preserve"> and “go-to” people in general</w:t>
      </w:r>
    </w:p>
    <w:p w:rsidR="009C57FE" w:rsidRDefault="009C57FE" w:rsidP="009C57FE">
      <w:pPr>
        <w:pStyle w:val="Heading2"/>
      </w:pPr>
      <w:r>
        <w:t>Non-employees</w:t>
      </w:r>
    </w:p>
    <w:p w:rsidR="00CF5F1D" w:rsidRDefault="009C57FE" w:rsidP="009C57FE">
      <w:r>
        <w:t xml:space="preserve">Temporary workers, </w:t>
      </w:r>
      <w:r w:rsidR="00A13AA0">
        <w:t xml:space="preserve">external </w:t>
      </w:r>
      <w:r>
        <w:t>consultants</w:t>
      </w:r>
      <w:r w:rsidR="00A855E1">
        <w:t>/specialist advisors</w:t>
      </w:r>
      <w:r>
        <w:t>, specialist contractors (</w:t>
      </w:r>
      <w:r w:rsidR="00A855E1" w:rsidRPr="009517FF">
        <w:rPr>
          <w:i/>
          <w:iCs/>
        </w:rPr>
        <w:t>e.g</w:t>
      </w:r>
      <w:r w:rsidR="00A855E1" w:rsidRPr="009517FF">
        <w:t>. </w:t>
      </w:r>
      <w:r>
        <w:t xml:space="preserve">those who understand maintenance of the physical IT environment), suppliers and business </w:t>
      </w:r>
      <w:proofErr w:type="gramStart"/>
      <w:r>
        <w:t>partners ...</w:t>
      </w:r>
      <w:proofErr w:type="gramEnd"/>
    </w:p>
    <w:p w:rsidR="003F57E5" w:rsidRDefault="003F57E5" w:rsidP="003F57E5">
      <w:pPr>
        <w:pStyle w:val="Heading1"/>
      </w:pPr>
      <w:r>
        <w:t>Implementation hints</w:t>
      </w:r>
    </w:p>
    <w:p w:rsidR="003F57E5" w:rsidRPr="003F57E5" w:rsidRDefault="003F57E5" w:rsidP="003F57E5">
      <w:r>
        <w:t xml:space="preserve">Many information assets would have been inventoried for “Y2k”.  Do you still have the records?  </w:t>
      </w:r>
      <w:r w:rsidRPr="003F57E5">
        <w:t xml:space="preserve">You might be very lucky and find someone has maintained the </w:t>
      </w:r>
      <w:proofErr w:type="gramStart"/>
      <w:r w:rsidRPr="003F57E5">
        <w:t>Y2k</w:t>
      </w:r>
      <w:proofErr w:type="gramEnd"/>
      <w:r w:rsidRPr="003F57E5">
        <w:t xml:space="preserve"> database of all your systems, applications </w:t>
      </w:r>
      <w:r w:rsidRPr="009E6636">
        <w:rPr>
          <w:i/>
          <w:lang w:val="en-NZ"/>
        </w:rPr>
        <w:t>etc</w:t>
      </w:r>
      <w:r w:rsidRPr="009E6636">
        <w:rPr>
          <w:lang w:val="en-NZ"/>
        </w:rPr>
        <w:t>.</w:t>
      </w:r>
      <w:r w:rsidRPr="003F57E5">
        <w:t xml:space="preserve"> (some hope!).  </w:t>
      </w:r>
      <w:r>
        <w:t xml:space="preserve">Alternatively </w:t>
      </w:r>
      <w:proofErr w:type="gramStart"/>
      <w:r>
        <w:t>y</w:t>
      </w:r>
      <w:r w:rsidRPr="003F57E5">
        <w:t>our</w:t>
      </w:r>
      <w:proofErr w:type="gramEnd"/>
      <w:r w:rsidRPr="003F57E5">
        <w:t xml:space="preserve"> Business Continuity and Disaster Contingency function (if it exists) should already have details of the most important information and IT assets supporting business-critical processes.  Maybe IT or Finance or Procurement </w:t>
      </w:r>
      <w:proofErr w:type="gramStart"/>
      <w:r w:rsidRPr="003F57E5">
        <w:t>have</w:t>
      </w:r>
      <w:proofErr w:type="gramEnd"/>
      <w:r w:rsidRPr="003F57E5">
        <w:t xml:space="preserve"> IT systems inventories for their own purposes?  </w:t>
      </w:r>
    </w:p>
    <w:p w:rsidR="009C57FE" w:rsidRDefault="009C57FE" w:rsidP="009C57FE">
      <w:pPr>
        <w:pStyle w:val="Heading1"/>
      </w:pPr>
      <w:r>
        <w:t>Copyright</w:t>
      </w:r>
    </w:p>
    <w:p w:rsidR="009C57FE" w:rsidRPr="009C57FE" w:rsidRDefault="00B17BCA" w:rsidP="009C57FE">
      <w:r>
        <w:rPr>
          <w:noProof/>
        </w:rPr>
        <w:drawing>
          <wp:inline distT="0" distB="0" distL="0" distR="0">
            <wp:extent cx="838200" cy="295275"/>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C57FE">
        <w:t xml:space="preserve"> </w:t>
      </w:r>
      <w:r w:rsidR="009C57FE" w:rsidRPr="009F1316">
        <w:t xml:space="preserve">This work is copyright © 2007, </w:t>
      </w:r>
      <w:hyperlink r:id="rId10" w:history="1">
        <w:r w:rsidR="009C57FE" w:rsidRPr="00A41973">
          <w:rPr>
            <w:rStyle w:val="Hyperlink"/>
          </w:rPr>
          <w:t xml:space="preserve">ISO27k </w:t>
        </w:r>
        <w:r w:rsidR="004C48C2">
          <w:rPr>
            <w:rStyle w:val="Hyperlink"/>
          </w:rPr>
          <w:t>F</w:t>
        </w:r>
        <w:r w:rsidR="009C57FE" w:rsidRPr="00A41973">
          <w:rPr>
            <w:rStyle w:val="Hyperlink"/>
          </w:rPr>
          <w:t>orum</w:t>
        </w:r>
      </w:hyperlink>
      <w:r w:rsidR="009C57FE" w:rsidRPr="009F1316">
        <w:t xml:space="preserve">, some rights reserved.  It is licensed under the </w:t>
      </w:r>
      <w:hyperlink r:id="rId11" w:history="1">
        <w:r w:rsidR="009C57FE" w:rsidRPr="00A41973">
          <w:rPr>
            <w:rStyle w:val="Hyperlink"/>
          </w:rPr>
          <w:t>Creative Commons Attribution-Noncommercial-Share Alike 3.0 License</w:t>
        </w:r>
      </w:hyperlink>
      <w:r w:rsidR="009C57FE" w:rsidRPr="009F1316">
        <w:t xml:space="preserve">.  You are welcome to reproduce, circulate, use and create derivative works from this provided that (a) it is not sold or incorporated into a commercial product, (b) it is properly attributed to the </w:t>
      </w:r>
      <w:hyperlink w:history="1">
        <w:r w:rsidR="004C48C2" w:rsidRPr="00270101">
          <w:rPr>
            <w:rStyle w:val="Hyperlink"/>
          </w:rPr>
          <w:t>ISO27k Forum</w:t>
        </w:r>
      </w:hyperlink>
      <w:r w:rsidR="009C57FE" w:rsidRPr="009F1316">
        <w:t xml:space="preserve"> </w:t>
      </w:r>
      <w:r w:rsidR="009C57FE">
        <w:t xml:space="preserve">at </w:t>
      </w:r>
      <w:hyperlink r:id="rId12" w:history="1">
        <w:r w:rsidR="009C57FE" w:rsidRPr="00EC1357">
          <w:rPr>
            <w:rStyle w:val="Hyperlink"/>
          </w:rPr>
          <w:t>www.ISO27001security.com</w:t>
        </w:r>
      </w:hyperlink>
      <w:r w:rsidR="009C57FE" w:rsidRPr="009F1316">
        <w:t xml:space="preserve">, and (c) </w:t>
      </w:r>
      <w:r w:rsidR="004C48C2">
        <w:t xml:space="preserve">if shared, </w:t>
      </w:r>
      <w:r w:rsidR="009C57FE" w:rsidRPr="009F1316">
        <w:t>derivative works are share</w:t>
      </w:r>
      <w:r w:rsidR="00A13AA0">
        <w:t>d under the same terms as this</w:t>
      </w:r>
      <w:r w:rsidR="009C57FE">
        <w:t>.</w:t>
      </w:r>
      <w:bookmarkStart w:id="0" w:name="_GoBack"/>
      <w:bookmarkEnd w:id="0"/>
    </w:p>
    <w:sectPr w:rsidR="009C57FE" w:rsidRPr="009C57FE" w:rsidSect="00A13AA0">
      <w:pgSz w:w="12240" w:h="15840"/>
      <w:pgMar w:top="1134" w:right="1134" w:bottom="1134" w:left="1134"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onald">
    <w:altName w:val="Courier New"/>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55F7D"/>
    <w:multiLevelType w:val="singleLevel"/>
    <w:tmpl w:val="FB2C75B0"/>
    <w:lvl w:ilvl="0">
      <w:start w:val="1"/>
      <w:numFmt w:val="bullet"/>
      <w:pStyle w:val="Bull"/>
      <w:lvlText w:val=""/>
      <w:lvlJc w:val="left"/>
      <w:pPr>
        <w:tabs>
          <w:tab w:val="num" w:pos="360"/>
        </w:tabs>
        <w:ind w:left="360" w:hanging="360"/>
      </w:pPr>
      <w:rPr>
        <w:rFonts w:ascii="Symbol" w:hAnsi="Symbol" w:hint="default"/>
      </w:rPr>
    </w:lvl>
  </w:abstractNum>
  <w:abstractNum w:abstractNumId="1">
    <w:nsid w:val="6BDC22E3"/>
    <w:multiLevelType w:val="singleLevel"/>
    <w:tmpl w:val="E26038C0"/>
    <w:lvl w:ilvl="0">
      <w:start w:val="1"/>
      <w:numFmt w:val="bullet"/>
      <w:pStyle w:val="Bullin"/>
      <w:lvlText w:val=""/>
      <w:lvlJc w:val="left"/>
      <w:pPr>
        <w:tabs>
          <w:tab w:val="num" w:pos="360"/>
        </w:tabs>
        <w:ind w:left="360" w:hanging="360"/>
      </w:pPr>
      <w:rPr>
        <w:rFonts w:ascii="Symbol" w:hAnsi="Symbol" w:hint="default"/>
      </w:rPr>
    </w:lvl>
  </w:abstractNum>
  <w:abstractNum w:abstractNumId="2">
    <w:nsid w:val="7F066FD7"/>
    <w:multiLevelType w:val="hybridMultilevel"/>
    <w:tmpl w:val="41523C5A"/>
    <w:lvl w:ilvl="0" w:tplc="D53A9B70">
      <w:start w:val="1"/>
      <w:numFmt w:val="decimal"/>
      <w:pStyle w:val="Heading3firstyello"/>
      <w:lvlText w:val="%1."/>
      <w:lvlJc w:val="left"/>
      <w:pPr>
        <w:tabs>
          <w:tab w:val="num" w:pos="720"/>
        </w:tabs>
        <w:ind w:left="720" w:hanging="360"/>
      </w:pPr>
      <w:rPr>
        <w:rFonts w:cs="Times New Roman"/>
      </w:rPr>
    </w:lvl>
    <w:lvl w:ilvl="1" w:tplc="FB9AEBEA">
      <w:start w:val="1"/>
      <w:numFmt w:val="bullet"/>
      <w:lvlText w:val="o"/>
      <w:lvlJc w:val="left"/>
      <w:pPr>
        <w:tabs>
          <w:tab w:val="num" w:pos="1440"/>
        </w:tabs>
        <w:ind w:left="1440" w:hanging="360"/>
      </w:pPr>
      <w:rPr>
        <w:rFonts w:ascii="Courier New" w:hAnsi="Courier New" w:hint="default"/>
        <w:sz w:val="20"/>
      </w:rPr>
    </w:lvl>
    <w:lvl w:ilvl="2" w:tplc="ED080EB0">
      <w:start w:val="1"/>
      <w:numFmt w:val="bullet"/>
      <w:lvlText w:val=""/>
      <w:lvlJc w:val="left"/>
      <w:pPr>
        <w:tabs>
          <w:tab w:val="num" w:pos="2160"/>
        </w:tabs>
        <w:ind w:left="2160" w:hanging="360"/>
      </w:pPr>
      <w:rPr>
        <w:rFonts w:ascii="Wingdings" w:hAnsi="Wingdings" w:hint="default"/>
        <w:sz w:val="20"/>
      </w:rPr>
    </w:lvl>
    <w:lvl w:ilvl="3" w:tplc="EE3C26AA">
      <w:start w:val="1"/>
      <w:numFmt w:val="bullet"/>
      <w:lvlText w:val=""/>
      <w:lvlJc w:val="left"/>
      <w:pPr>
        <w:tabs>
          <w:tab w:val="num" w:pos="2880"/>
        </w:tabs>
        <w:ind w:left="2880" w:hanging="360"/>
      </w:pPr>
      <w:rPr>
        <w:rFonts w:ascii="Wingdings" w:hAnsi="Wingdings" w:hint="default"/>
        <w:sz w:val="20"/>
      </w:rPr>
    </w:lvl>
    <w:lvl w:ilvl="4" w:tplc="A036D302">
      <w:start w:val="1"/>
      <w:numFmt w:val="bullet"/>
      <w:lvlText w:val=""/>
      <w:lvlJc w:val="left"/>
      <w:pPr>
        <w:tabs>
          <w:tab w:val="num" w:pos="3600"/>
        </w:tabs>
        <w:ind w:left="3600" w:hanging="360"/>
      </w:pPr>
      <w:rPr>
        <w:rFonts w:ascii="Wingdings" w:hAnsi="Wingdings" w:hint="default"/>
        <w:sz w:val="20"/>
      </w:rPr>
    </w:lvl>
    <w:lvl w:ilvl="5" w:tplc="A71697C8">
      <w:start w:val="1"/>
      <w:numFmt w:val="bullet"/>
      <w:lvlText w:val=""/>
      <w:lvlJc w:val="left"/>
      <w:pPr>
        <w:tabs>
          <w:tab w:val="num" w:pos="4320"/>
        </w:tabs>
        <w:ind w:left="4320" w:hanging="360"/>
      </w:pPr>
      <w:rPr>
        <w:rFonts w:ascii="Wingdings" w:hAnsi="Wingdings" w:hint="default"/>
        <w:sz w:val="20"/>
      </w:rPr>
    </w:lvl>
    <w:lvl w:ilvl="6" w:tplc="82F67924">
      <w:start w:val="1"/>
      <w:numFmt w:val="bullet"/>
      <w:lvlText w:val=""/>
      <w:lvlJc w:val="left"/>
      <w:pPr>
        <w:tabs>
          <w:tab w:val="num" w:pos="5040"/>
        </w:tabs>
        <w:ind w:left="5040" w:hanging="360"/>
      </w:pPr>
      <w:rPr>
        <w:rFonts w:ascii="Wingdings" w:hAnsi="Wingdings" w:hint="default"/>
        <w:sz w:val="20"/>
      </w:rPr>
    </w:lvl>
    <w:lvl w:ilvl="7" w:tplc="B98818BE">
      <w:start w:val="1"/>
      <w:numFmt w:val="bullet"/>
      <w:lvlText w:val=""/>
      <w:lvlJc w:val="left"/>
      <w:pPr>
        <w:tabs>
          <w:tab w:val="num" w:pos="5760"/>
        </w:tabs>
        <w:ind w:left="5760" w:hanging="360"/>
      </w:pPr>
      <w:rPr>
        <w:rFonts w:ascii="Wingdings" w:hAnsi="Wingdings" w:hint="default"/>
        <w:sz w:val="20"/>
      </w:rPr>
    </w:lvl>
    <w:lvl w:ilvl="8" w:tplc="B05C423A">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7FE"/>
    <w:rsid w:val="00086CA6"/>
    <w:rsid w:val="000F6C05"/>
    <w:rsid w:val="001311D1"/>
    <w:rsid w:val="0015032C"/>
    <w:rsid w:val="001748CE"/>
    <w:rsid w:val="00191076"/>
    <w:rsid w:val="001B62D6"/>
    <w:rsid w:val="0020495A"/>
    <w:rsid w:val="00285E00"/>
    <w:rsid w:val="0037224F"/>
    <w:rsid w:val="00384D44"/>
    <w:rsid w:val="003A2E63"/>
    <w:rsid w:val="003A4C71"/>
    <w:rsid w:val="003B4DC8"/>
    <w:rsid w:val="003B69F4"/>
    <w:rsid w:val="003F0FC0"/>
    <w:rsid w:val="003F57E5"/>
    <w:rsid w:val="00412D1C"/>
    <w:rsid w:val="004612E1"/>
    <w:rsid w:val="00466173"/>
    <w:rsid w:val="004B413E"/>
    <w:rsid w:val="004C48C2"/>
    <w:rsid w:val="004E439C"/>
    <w:rsid w:val="004F5323"/>
    <w:rsid w:val="00541974"/>
    <w:rsid w:val="00553D2D"/>
    <w:rsid w:val="005D31C5"/>
    <w:rsid w:val="006071AF"/>
    <w:rsid w:val="00626997"/>
    <w:rsid w:val="00645F07"/>
    <w:rsid w:val="00671A7F"/>
    <w:rsid w:val="007457B7"/>
    <w:rsid w:val="007A59C2"/>
    <w:rsid w:val="007E594A"/>
    <w:rsid w:val="00823E6F"/>
    <w:rsid w:val="00877C31"/>
    <w:rsid w:val="00883418"/>
    <w:rsid w:val="009517FF"/>
    <w:rsid w:val="00952138"/>
    <w:rsid w:val="009C57FE"/>
    <w:rsid w:val="009E6636"/>
    <w:rsid w:val="009E7D71"/>
    <w:rsid w:val="009F1316"/>
    <w:rsid w:val="00A13AA0"/>
    <w:rsid w:val="00A30B5B"/>
    <w:rsid w:val="00A41973"/>
    <w:rsid w:val="00A6431B"/>
    <w:rsid w:val="00A855E1"/>
    <w:rsid w:val="00A85BFE"/>
    <w:rsid w:val="00A9728A"/>
    <w:rsid w:val="00AB03E6"/>
    <w:rsid w:val="00AB3F6A"/>
    <w:rsid w:val="00B17BCA"/>
    <w:rsid w:val="00B44F66"/>
    <w:rsid w:val="00BD590E"/>
    <w:rsid w:val="00C4709C"/>
    <w:rsid w:val="00C53534"/>
    <w:rsid w:val="00CD429E"/>
    <w:rsid w:val="00CF5F1D"/>
    <w:rsid w:val="00D300FB"/>
    <w:rsid w:val="00D31F92"/>
    <w:rsid w:val="00D513B5"/>
    <w:rsid w:val="00DE686E"/>
    <w:rsid w:val="00E33382"/>
    <w:rsid w:val="00E765C0"/>
    <w:rsid w:val="00EC1357"/>
    <w:rsid w:val="00F26874"/>
    <w:rsid w:val="00F8207E"/>
    <w:rsid w:val="00F82906"/>
    <w:rsid w:val="00FA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A0"/>
    <w:pPr>
      <w:spacing w:before="80" w:after="0" w:line="240" w:lineRule="auto"/>
      <w:jc w:val="both"/>
    </w:pPr>
    <w:rPr>
      <w:rFonts w:ascii="Arial" w:hAnsi="Arial" w:cs="Arial"/>
    </w:rPr>
  </w:style>
  <w:style w:type="paragraph" w:styleId="Heading1">
    <w:name w:val="heading 1"/>
    <w:basedOn w:val="Normal"/>
    <w:next w:val="Normal"/>
    <w:link w:val="Heading1Char"/>
    <w:uiPriority w:val="99"/>
    <w:qFormat/>
    <w:rsid w:val="000F6C05"/>
    <w:pPr>
      <w:keepNext/>
      <w:spacing w:before="480"/>
      <w:outlineLvl w:val="0"/>
    </w:pPr>
    <w:rPr>
      <w:b/>
      <w:bCs/>
      <w:kern w:val="32"/>
      <w:sz w:val="32"/>
      <w:szCs w:val="32"/>
    </w:rPr>
  </w:style>
  <w:style w:type="paragraph" w:styleId="Heading2">
    <w:name w:val="heading 2"/>
    <w:basedOn w:val="Normal"/>
    <w:next w:val="Normal"/>
    <w:link w:val="Heading2Char"/>
    <w:uiPriority w:val="99"/>
    <w:qFormat/>
    <w:rsid w:val="001311D1"/>
    <w:pPr>
      <w:keepNext/>
      <w:spacing w:before="360"/>
      <w:outlineLvl w:val="1"/>
    </w:pPr>
    <w:rPr>
      <w:b/>
      <w:bCs/>
      <w:i/>
      <w:iCs/>
      <w:sz w:val="24"/>
      <w:szCs w:val="28"/>
    </w:rPr>
  </w:style>
  <w:style w:type="paragraph" w:styleId="Heading3">
    <w:name w:val="heading 3"/>
    <w:basedOn w:val="Normal"/>
    <w:next w:val="Normal"/>
    <w:link w:val="Heading3Char"/>
    <w:uiPriority w:val="99"/>
    <w:qFormat/>
    <w:rsid w:val="000F6C05"/>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Bull">
    <w:name w:val="Bull"/>
    <w:basedOn w:val="Normal"/>
    <w:uiPriority w:val="99"/>
    <w:rsid w:val="00AB3F6A"/>
    <w:pPr>
      <w:numPr>
        <w:numId w:val="5"/>
      </w:numPr>
      <w:spacing w:before="60"/>
    </w:pPr>
  </w:style>
  <w:style w:type="paragraph" w:customStyle="1" w:styleId="Bullast">
    <w:name w:val="Bullast"/>
    <w:basedOn w:val="Bull"/>
    <w:uiPriority w:val="99"/>
    <w:rsid w:val="000F6C05"/>
    <w:pPr>
      <w:keepLines/>
      <w:numPr>
        <w:numId w:val="0"/>
      </w:numPr>
    </w:pPr>
    <w:rPr>
      <w:lang w:val="en-AU"/>
    </w:rPr>
  </w:style>
  <w:style w:type="paragraph" w:customStyle="1" w:styleId="Bullin">
    <w:name w:val="Bullin"/>
    <w:basedOn w:val="Normal"/>
    <w:uiPriority w:val="99"/>
    <w:rsid w:val="000F6C05"/>
    <w:pPr>
      <w:keepNext/>
      <w:keepLines/>
      <w:numPr>
        <w:numId w:val="2"/>
      </w:numPr>
      <w:tabs>
        <w:tab w:val="left" w:pos="1560"/>
      </w:tabs>
      <w:spacing w:before="120"/>
    </w:pPr>
    <w:rPr>
      <w:color w:val="000000"/>
      <w:lang w:val="en-GB"/>
    </w:rPr>
  </w:style>
  <w:style w:type="paragraph" w:customStyle="1" w:styleId="Byline-Professional">
    <w:name w:val="Byline - Professional"/>
    <w:basedOn w:val="Normal"/>
    <w:uiPriority w:val="99"/>
    <w:rsid w:val="000F6C05"/>
    <w:pPr>
      <w:spacing w:before="60" w:line="280" w:lineRule="exact"/>
    </w:pPr>
    <w:rPr>
      <w:rFonts w:ascii="Arial Black" w:hAnsi="Arial Black"/>
      <w:sz w:val="18"/>
      <w:szCs w:val="18"/>
      <w:lang w:val="en-GB"/>
    </w:rPr>
  </w:style>
  <w:style w:type="paragraph" w:customStyle="1" w:styleId="Heading3firstyello">
    <w:name w:val="Heading 3 first yello"/>
    <w:basedOn w:val="Heading3"/>
    <w:next w:val="Normal"/>
    <w:uiPriority w:val="99"/>
    <w:rsid w:val="000F6C05"/>
    <w:pPr>
      <w:numPr>
        <w:numId w:val="3"/>
      </w:numPr>
      <w:shd w:val="clear" w:color="auto" w:fill="FFFF99"/>
      <w:spacing w:before="180" w:after="0"/>
    </w:pPr>
    <w:rPr>
      <w:color w:val="000080"/>
      <w:sz w:val="20"/>
      <w:szCs w:val="20"/>
    </w:rPr>
  </w:style>
  <w:style w:type="paragraph" w:customStyle="1" w:styleId="Newsref">
    <w:name w:val="News ref"/>
    <w:basedOn w:val="Normal"/>
    <w:next w:val="Normal"/>
    <w:uiPriority w:val="99"/>
    <w:rsid w:val="000F6C05"/>
    <w:pPr>
      <w:spacing w:before="60"/>
      <w:jc w:val="right"/>
    </w:pPr>
    <w:rPr>
      <w:i/>
      <w:sz w:val="20"/>
    </w:rPr>
  </w:style>
  <w:style w:type="paragraph" w:customStyle="1" w:styleId="Pullquote-Professional">
    <w:name w:val="Pullquote - Professional"/>
    <w:basedOn w:val="Normal"/>
    <w:uiPriority w:val="99"/>
    <w:rsid w:val="000F6C05"/>
    <w:pPr>
      <w:pBdr>
        <w:top w:val="single" w:sz="6" w:space="1" w:color="808000"/>
        <w:bottom w:val="single" w:sz="6" w:space="3" w:color="808000"/>
      </w:pBdr>
      <w:spacing w:after="120"/>
      <w:ind w:left="62" w:right="62"/>
      <w:jc w:val="center"/>
    </w:pPr>
    <w:rPr>
      <w:i/>
      <w:iCs/>
      <w:color w:val="808000"/>
      <w:lang w:val="en-GB"/>
    </w:rPr>
  </w:style>
  <w:style w:type="paragraph" w:styleId="Quote">
    <w:name w:val="Quote"/>
    <w:basedOn w:val="Normal"/>
    <w:next w:val="Normal"/>
    <w:link w:val="QuoteChar"/>
    <w:uiPriority w:val="99"/>
    <w:qFormat/>
    <w:rsid w:val="000F6C05"/>
    <w:pPr>
      <w:keepNext/>
      <w:keepLines/>
      <w:pBdr>
        <w:top w:val="single" w:sz="4" w:space="1" w:color="000080"/>
      </w:pBdr>
      <w:shd w:val="clear" w:color="auto" w:fill="F3F3F3"/>
      <w:spacing w:before="240"/>
      <w:jc w:val="center"/>
    </w:pPr>
    <w:rPr>
      <w:rFonts w:ascii="Comic Sans MS" w:hAnsi="Comic Sans MS" w:cs="Donald"/>
      <w:color w:val="000080"/>
      <w:sz w:val="28"/>
      <w:szCs w:val="30"/>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next w:val="Normal"/>
    <w:uiPriority w:val="99"/>
    <w:rsid w:val="000F6C05"/>
    <w:pPr>
      <w:pBdr>
        <w:bottom w:val="single" w:sz="4" w:space="1" w:color="000080"/>
      </w:pBdr>
      <w:shd w:val="clear" w:color="auto" w:fill="F3F3F3"/>
      <w:spacing w:before="0" w:after="120" w:line="240" w:lineRule="atLeast"/>
      <w:jc w:val="right"/>
    </w:pPr>
    <w:rPr>
      <w:i/>
      <w:iCs/>
      <w:color w:val="000080"/>
      <w:sz w:val="20"/>
      <w:szCs w:val="20"/>
    </w:rPr>
  </w:style>
  <w:style w:type="paragraph" w:styleId="Title">
    <w:name w:val="Title"/>
    <w:basedOn w:val="Normal"/>
    <w:link w:val="TitleChar"/>
    <w:uiPriority w:val="99"/>
    <w:qFormat/>
    <w:rsid w:val="000F6C05"/>
    <w:pPr>
      <w:spacing w:before="240" w:after="60"/>
      <w:jc w:val="center"/>
    </w:pPr>
    <w:rPr>
      <w:rFonts w:ascii="Verdana" w:hAnsi="Verdana" w:cs="Verdana"/>
      <w:b/>
      <w:bCs/>
      <w:kern w:val="28"/>
      <w:sz w:val="32"/>
      <w:szCs w:val="32"/>
      <w:lang w:val="en-GB"/>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character" w:styleId="Hyperlink">
    <w:name w:val="Hyperlink"/>
    <w:basedOn w:val="DefaultParagraphFont"/>
    <w:uiPriority w:val="99"/>
    <w:rsid w:val="009C57FE"/>
    <w:rPr>
      <w:rFonts w:cs="Times New Roman"/>
      <w:color w:val="0000FF"/>
      <w:u w:val="single"/>
    </w:rPr>
  </w:style>
  <w:style w:type="paragraph" w:styleId="BalloonText">
    <w:name w:val="Balloon Text"/>
    <w:basedOn w:val="Normal"/>
    <w:link w:val="BalloonTextChar"/>
    <w:uiPriority w:val="99"/>
    <w:semiHidden/>
    <w:unhideWhenUsed/>
    <w:rsid w:val="00B17BC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A0"/>
    <w:pPr>
      <w:spacing w:before="80" w:after="0" w:line="240" w:lineRule="auto"/>
      <w:jc w:val="both"/>
    </w:pPr>
    <w:rPr>
      <w:rFonts w:ascii="Arial" w:hAnsi="Arial" w:cs="Arial"/>
    </w:rPr>
  </w:style>
  <w:style w:type="paragraph" w:styleId="Heading1">
    <w:name w:val="heading 1"/>
    <w:basedOn w:val="Normal"/>
    <w:next w:val="Normal"/>
    <w:link w:val="Heading1Char"/>
    <w:uiPriority w:val="99"/>
    <w:qFormat/>
    <w:rsid w:val="000F6C05"/>
    <w:pPr>
      <w:keepNext/>
      <w:spacing w:before="480"/>
      <w:outlineLvl w:val="0"/>
    </w:pPr>
    <w:rPr>
      <w:b/>
      <w:bCs/>
      <w:kern w:val="32"/>
      <w:sz w:val="32"/>
      <w:szCs w:val="32"/>
    </w:rPr>
  </w:style>
  <w:style w:type="paragraph" w:styleId="Heading2">
    <w:name w:val="heading 2"/>
    <w:basedOn w:val="Normal"/>
    <w:next w:val="Normal"/>
    <w:link w:val="Heading2Char"/>
    <w:uiPriority w:val="99"/>
    <w:qFormat/>
    <w:rsid w:val="001311D1"/>
    <w:pPr>
      <w:keepNext/>
      <w:spacing w:before="360"/>
      <w:outlineLvl w:val="1"/>
    </w:pPr>
    <w:rPr>
      <w:b/>
      <w:bCs/>
      <w:i/>
      <w:iCs/>
      <w:sz w:val="24"/>
      <w:szCs w:val="28"/>
    </w:rPr>
  </w:style>
  <w:style w:type="paragraph" w:styleId="Heading3">
    <w:name w:val="heading 3"/>
    <w:basedOn w:val="Normal"/>
    <w:next w:val="Normal"/>
    <w:link w:val="Heading3Char"/>
    <w:uiPriority w:val="99"/>
    <w:qFormat/>
    <w:rsid w:val="000F6C05"/>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Bull">
    <w:name w:val="Bull"/>
    <w:basedOn w:val="Normal"/>
    <w:uiPriority w:val="99"/>
    <w:rsid w:val="00AB3F6A"/>
    <w:pPr>
      <w:numPr>
        <w:numId w:val="5"/>
      </w:numPr>
      <w:spacing w:before="60"/>
    </w:pPr>
  </w:style>
  <w:style w:type="paragraph" w:customStyle="1" w:styleId="Bullast">
    <w:name w:val="Bullast"/>
    <w:basedOn w:val="Bull"/>
    <w:uiPriority w:val="99"/>
    <w:rsid w:val="000F6C05"/>
    <w:pPr>
      <w:keepLines/>
      <w:numPr>
        <w:numId w:val="0"/>
      </w:numPr>
    </w:pPr>
    <w:rPr>
      <w:lang w:val="en-AU"/>
    </w:rPr>
  </w:style>
  <w:style w:type="paragraph" w:customStyle="1" w:styleId="Bullin">
    <w:name w:val="Bullin"/>
    <w:basedOn w:val="Normal"/>
    <w:uiPriority w:val="99"/>
    <w:rsid w:val="000F6C05"/>
    <w:pPr>
      <w:keepNext/>
      <w:keepLines/>
      <w:numPr>
        <w:numId w:val="2"/>
      </w:numPr>
      <w:tabs>
        <w:tab w:val="left" w:pos="1560"/>
      </w:tabs>
      <w:spacing w:before="120"/>
    </w:pPr>
    <w:rPr>
      <w:color w:val="000000"/>
      <w:lang w:val="en-GB"/>
    </w:rPr>
  </w:style>
  <w:style w:type="paragraph" w:customStyle="1" w:styleId="Byline-Professional">
    <w:name w:val="Byline - Professional"/>
    <w:basedOn w:val="Normal"/>
    <w:uiPriority w:val="99"/>
    <w:rsid w:val="000F6C05"/>
    <w:pPr>
      <w:spacing w:before="60" w:line="280" w:lineRule="exact"/>
    </w:pPr>
    <w:rPr>
      <w:rFonts w:ascii="Arial Black" w:hAnsi="Arial Black"/>
      <w:sz w:val="18"/>
      <w:szCs w:val="18"/>
      <w:lang w:val="en-GB"/>
    </w:rPr>
  </w:style>
  <w:style w:type="paragraph" w:customStyle="1" w:styleId="Heading3firstyello">
    <w:name w:val="Heading 3 first yello"/>
    <w:basedOn w:val="Heading3"/>
    <w:next w:val="Normal"/>
    <w:uiPriority w:val="99"/>
    <w:rsid w:val="000F6C05"/>
    <w:pPr>
      <w:numPr>
        <w:numId w:val="3"/>
      </w:numPr>
      <w:shd w:val="clear" w:color="auto" w:fill="FFFF99"/>
      <w:spacing w:before="180" w:after="0"/>
    </w:pPr>
    <w:rPr>
      <w:color w:val="000080"/>
      <w:sz w:val="20"/>
      <w:szCs w:val="20"/>
    </w:rPr>
  </w:style>
  <w:style w:type="paragraph" w:customStyle="1" w:styleId="Newsref">
    <w:name w:val="News ref"/>
    <w:basedOn w:val="Normal"/>
    <w:next w:val="Normal"/>
    <w:uiPriority w:val="99"/>
    <w:rsid w:val="000F6C05"/>
    <w:pPr>
      <w:spacing w:before="60"/>
      <w:jc w:val="right"/>
    </w:pPr>
    <w:rPr>
      <w:i/>
      <w:sz w:val="20"/>
    </w:rPr>
  </w:style>
  <w:style w:type="paragraph" w:customStyle="1" w:styleId="Pullquote-Professional">
    <w:name w:val="Pullquote - Professional"/>
    <w:basedOn w:val="Normal"/>
    <w:uiPriority w:val="99"/>
    <w:rsid w:val="000F6C05"/>
    <w:pPr>
      <w:pBdr>
        <w:top w:val="single" w:sz="6" w:space="1" w:color="808000"/>
        <w:bottom w:val="single" w:sz="6" w:space="3" w:color="808000"/>
      </w:pBdr>
      <w:spacing w:after="120"/>
      <w:ind w:left="62" w:right="62"/>
      <w:jc w:val="center"/>
    </w:pPr>
    <w:rPr>
      <w:i/>
      <w:iCs/>
      <w:color w:val="808000"/>
      <w:lang w:val="en-GB"/>
    </w:rPr>
  </w:style>
  <w:style w:type="paragraph" w:styleId="Quote">
    <w:name w:val="Quote"/>
    <w:basedOn w:val="Normal"/>
    <w:next w:val="Normal"/>
    <w:link w:val="QuoteChar"/>
    <w:uiPriority w:val="99"/>
    <w:qFormat/>
    <w:rsid w:val="000F6C05"/>
    <w:pPr>
      <w:keepNext/>
      <w:keepLines/>
      <w:pBdr>
        <w:top w:val="single" w:sz="4" w:space="1" w:color="000080"/>
      </w:pBdr>
      <w:shd w:val="clear" w:color="auto" w:fill="F3F3F3"/>
      <w:spacing w:before="240"/>
      <w:jc w:val="center"/>
    </w:pPr>
    <w:rPr>
      <w:rFonts w:ascii="Comic Sans MS" w:hAnsi="Comic Sans MS" w:cs="Donald"/>
      <w:color w:val="000080"/>
      <w:sz w:val="28"/>
      <w:szCs w:val="30"/>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next w:val="Normal"/>
    <w:uiPriority w:val="99"/>
    <w:rsid w:val="000F6C05"/>
    <w:pPr>
      <w:pBdr>
        <w:bottom w:val="single" w:sz="4" w:space="1" w:color="000080"/>
      </w:pBdr>
      <w:shd w:val="clear" w:color="auto" w:fill="F3F3F3"/>
      <w:spacing w:before="0" w:after="120" w:line="240" w:lineRule="atLeast"/>
      <w:jc w:val="right"/>
    </w:pPr>
    <w:rPr>
      <w:i/>
      <w:iCs/>
      <w:color w:val="000080"/>
      <w:sz w:val="20"/>
      <w:szCs w:val="20"/>
    </w:rPr>
  </w:style>
  <w:style w:type="paragraph" w:styleId="Title">
    <w:name w:val="Title"/>
    <w:basedOn w:val="Normal"/>
    <w:link w:val="TitleChar"/>
    <w:uiPriority w:val="99"/>
    <w:qFormat/>
    <w:rsid w:val="000F6C05"/>
    <w:pPr>
      <w:spacing w:before="240" w:after="60"/>
      <w:jc w:val="center"/>
    </w:pPr>
    <w:rPr>
      <w:rFonts w:ascii="Verdana" w:hAnsi="Verdana" w:cs="Verdana"/>
      <w:b/>
      <w:bCs/>
      <w:kern w:val="28"/>
      <w:sz w:val="32"/>
      <w:szCs w:val="32"/>
      <w:lang w:val="en-GB"/>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character" w:styleId="Hyperlink">
    <w:name w:val="Hyperlink"/>
    <w:basedOn w:val="DefaultParagraphFont"/>
    <w:uiPriority w:val="99"/>
    <w:rsid w:val="009C57FE"/>
    <w:rPr>
      <w:rFonts w:cs="Times New Roman"/>
      <w:color w:val="0000FF"/>
      <w:u w:val="single"/>
    </w:rPr>
  </w:style>
  <w:style w:type="paragraph" w:styleId="BalloonText">
    <w:name w:val="Balloon Text"/>
    <w:basedOn w:val="Normal"/>
    <w:link w:val="BalloonTextChar"/>
    <w:uiPriority w:val="99"/>
    <w:semiHidden/>
    <w:unhideWhenUsed/>
    <w:rsid w:val="00B17BC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B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3.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ISO27001secu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o27001security.com" TargetMode="External"/><Relationship Id="rId11" Type="http://schemas.openxmlformats.org/officeDocument/2006/relationships/hyperlink" Target="http://creativecommons.org/licenses/by-nc-sa/3.0/" TargetMode="External"/><Relationship Id="rId5" Type="http://schemas.openxmlformats.org/officeDocument/2006/relationships/webSettings" Target="webSettings.xml"/><Relationship Id="rId10" Type="http://schemas.openxmlformats.org/officeDocument/2006/relationships/hyperlink" Target="http://groups.google.com/group/iso27001secu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4355</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ISO27k information asset inventory/register</vt:lpstr>
      <vt:lpstr>Introduction</vt:lpstr>
      <vt:lpstr>Pure information assets</vt:lpstr>
      <vt:lpstr>    Digital data</vt:lpstr>
      <vt:lpstr>    Tangible information assets</vt:lpstr>
      <vt:lpstr>    Intangible information assets</vt:lpstr>
      <vt:lpstr>    Application software</vt:lpstr>
      <vt:lpstr>    Operating system software</vt:lpstr>
      <vt:lpstr>Physical IT assets </vt:lpstr>
      <vt:lpstr>    IT support infrastructure</vt:lpstr>
      <vt:lpstr>    IT environmental controls</vt:lpstr>
      <vt:lpstr>    IT hardware</vt:lpstr>
      <vt:lpstr>IT service assets</vt:lpstr>
      <vt:lpstr>Human information assets</vt:lpstr>
      <vt:lpstr>    Employees</vt:lpstr>
      <vt:lpstr>    Non-employees</vt:lpstr>
      <vt:lpstr>Implementation hints</vt:lpstr>
      <vt:lpstr>Copyright</vt:lpstr>
    </vt:vector>
  </TitlesOfParts>
  <Manager>www.ISO27001security.com</Manager>
  <Company>ISO27k implementers' forum</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ISO27k information asset inventory/register</dc:title>
  <dc:subject>Generic sample ISMS document</dc:subject>
  <dc:creator>FF Ramos and Gary Hinson</dc:creator>
  <cp:keywords>ISO27k, information asset, inventory, database, register</cp:keywords>
  <dc:description>Copyright © 2007 ISO27k Forum.  Covered by a Creative Commons license.</dc:description>
  <cp:lastModifiedBy>Gary Hinson</cp:lastModifiedBy>
  <cp:revision>3</cp:revision>
  <dcterms:created xsi:type="dcterms:W3CDTF">2012-10-04T00:16:00Z</dcterms:created>
  <dcterms:modified xsi:type="dcterms:W3CDTF">2012-10-04T10:04:00Z</dcterms:modified>
</cp:coreProperties>
</file>