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40"/>
          <w:szCs w:val="40"/>
        </w:rPr>
        <w:t xml:space="preserve">Ridge, Lasso, and Elastic Net Through the Lens of Convex Optimization</w:t>
      </w:r>
    </w:p>
    <w:p>
      <w:pPr>
        <w:spacing w:after="100" w:before="100"/>
        <w:jc w:val="center"/>
      </w:pPr>
      <w:r>
        <w:rPr>
          <w:rFonts w:ascii="Arial" w:cs="Arial" w:eastAsia="Arial" w:hAnsi="Arial"/>
          <w:i/>
          <w:iCs/>
          <w:color w:val="2E4A7A"/>
          <w:sz w:val="28"/>
          <w:szCs w:val="28"/>
        </w:rPr>
        <w:t xml:space="preserve">A Study on Supply Chain Prediction</w:t>
      </w:r>
    </w:p>
    <w:p>
      <w:pPr>
        <w:pBdr>
          <w:bottom w:val="single" w:color="2E4A7A" w:sz="4" w:space="1"/>
        </w:pBdr>
        <w:spacing w:after="120" w:before="120"/>
      </w:pPr>
    </w:p>
    <w:p>
      <w:pPr>
        <w:spacing w:after="80" w:before="400"/>
        <w:jc w:val="center"/>
      </w:pPr>
      <w:r>
        <w:rPr>
          <w:rFonts w:ascii="Arial" w:cs="Arial" w:eastAsia="Arial" w:hAnsi="Arial"/>
          <w:b/>
          <w:bCs/>
          <w:color w:val="1F3864"/>
          <w:sz w:val="24"/>
          <w:szCs w:val="24"/>
        </w:rPr>
        <w:t xml:space="preserve">Person 1 Contribution — Theory, Optimization Foundations &amp; Generalization</w:t>
      </w:r>
    </w:p>
    <w:p>
      <w:pPr>
        <w:spacing w:after="80" w:before="80"/>
        <w:jc w:val="center"/>
      </w:pPr>
      <w:r>
        <w:rPr>
          <w:rFonts w:ascii="Arial" w:cs="Arial" w:eastAsia="Arial" w:hAnsi="Arial"/>
          <w:sz w:val="22"/>
          <w:szCs w:val="22"/>
        </w:rPr>
        <w:t xml:space="preserve">Srinickethan Ramamoorthy  |  srinick@terpmail.umd.edu  |  UID: 118523552</w:t>
      </w:r>
    </w:p>
    <w:p>
      <w:pPr>
        <w:spacing w:after="80" w:before="80"/>
        <w:jc w:val="center"/>
      </w:pPr>
      <w:r>
        <w:rPr>
          <w:rFonts w:ascii="Arial" w:cs="Arial" w:eastAsia="Arial" w:hAnsi="Arial"/>
          <w:sz w:val="22"/>
          <w:szCs w:val="22"/>
        </w:rPr>
        <w:t xml:space="preserve">MSML 604 — Machine Learning  |  University of Maryland</w:t>
      </w:r>
    </w:p>
    <w:p>
      <w:pPr>
        <w:spacing w:after="80" w:before="80"/>
        <w:jc w:val="center"/>
      </w:pPr>
      <w:r>
        <w:rPr>
          <w:rFonts w:ascii="Arial" w:cs="Arial" w:eastAsia="Arial" w:hAnsi="Arial"/>
          <w:sz w:val="22"/>
          <w:szCs w:val="22"/>
        </w:rPr>
        <w:t xml:space="preserve">April 2026</w:t>
      </w:r>
    </w:p>
    <w:p>
      <w:r>
        <w:br w:type="page"/>
      </w:r>
    </w:p>
    <w:p>
      <w:pPr>
        <w:pStyle w:val="Heading1"/>
        <w:spacing w:after="200" w:before="360"/>
      </w:pPr>
      <w:r>
        <w:rPr>
          <w:rFonts w:ascii="Arial" w:cs="Arial" w:eastAsia="Arial" w:hAnsi="Arial"/>
          <w:b/>
          <w:bCs/>
          <w:color w:val="1F3864"/>
          <w:sz w:val="32"/>
          <w:szCs w:val="32"/>
        </w:rPr>
        <w:t xml:space="preserve">1. Introduction</w:t>
      </w:r>
    </w:p>
    <w:p>
      <w:pPr>
        <w:spacing w:after="140" w:before="100"/>
        <w:jc w:val="both"/>
      </w:pPr>
      <w:r>
        <w:rPr>
          <w:rFonts w:ascii="Arial" w:cs="Arial" w:eastAsia="Arial" w:hAnsi="Arial"/>
          <w:sz w:val="22"/>
          <w:szCs w:val="22"/>
        </w:rPr>
        <w:t xml:space="preserve">Regression analysis lies at the heart of supervised machine learning and statistical modeling. Given a dataset of n observations and p predictors, the goal of regression is to estimate the relationship between a response variable y and a design matrix X such that future predictions are accurate and interpretable. Ordinary Least Squares (OLS), the canonical baseline, minimizes the squared residual error and yields the Best Linear Unbiased Estimator (BLUE) under the Gauss-Markov assumptions. However, OLS breaks down catastrophically in two ubiquitous modern settings: when the number of predictors p approaches or exceeds the number of observations n (high-dimensional regime), and when predictors are strongly linearly correlated with one another (multicollinearity).</w:t>
      </w:r>
    </w:p>
    <w:p>
      <w:pPr>
        <w:spacing w:after="140" w:before="100"/>
        <w:jc w:val="both"/>
      </w:pPr>
      <w:r>
        <w:rPr>
          <w:rFonts w:ascii="Arial" w:cs="Arial" w:eastAsia="Arial" w:hAnsi="Arial"/>
          <w:sz w:val="22"/>
          <w:szCs w:val="22"/>
        </w:rPr>
        <w:t xml:space="preserve">In the supply chain domain — the empirical focus of this project — both conditions are simultaneously present. Constructing a predictive feature space for demand forecasting naturally requires rolling temporal lag features (sales from 1, 2, ..., 8 weeks prior), overlapping macroeconomic indices, and promotional indicators. These features are structurally correlated by construction, creating a design matrix X whose cross-product XᵀX is nearly singular. When XᵀX is ill-conditioned, its inverse amplifies small perturbations in the data into enormous swings in coefficient estimates, producing a model that fits training data well but generalizes poorly to unseen observations.</w:t>
      </w:r>
    </w:p>
    <w:p>
      <w:pPr>
        <w:spacing w:after="140" w:before="100"/>
        <w:jc w:val="both"/>
      </w:pPr>
      <w:r>
        <w:rPr>
          <w:rFonts w:ascii="Arial" w:cs="Arial" w:eastAsia="Arial" w:hAnsi="Arial"/>
          <w:sz w:val="22"/>
          <w:szCs w:val="22"/>
        </w:rPr>
        <w:t xml:space="preserve">Regularization addresses this instability by augmenting the OLS objective with a penalty term Ω(β) that constrains the magnitude or structure of the coefficient vector β. This project investigates three foundational regularization strategies — Ridge, Lasso, and Elastic Net — not as black-box tools, but through rigorous derivation from the principles of convex optimization. Each regularizer induces a distinct geometry on the solution space, and understanding that geometry is essential to predicting and interpreting model behavior in multicollinear settings.</w:t>
      </w:r>
    </w:p>
    <w:p>
      <w:pPr>
        <w:pStyle w:val="Heading2"/>
        <w:spacing w:after="160" w:before="280"/>
      </w:pPr>
      <w:r>
        <w:rPr>
          <w:rFonts w:ascii="Arial" w:cs="Arial" w:eastAsia="Arial" w:hAnsi="Arial"/>
          <w:b/>
          <w:bCs/>
          <w:color w:val="2E4A7A"/>
          <w:sz w:val="26"/>
          <w:szCs w:val="26"/>
        </w:rPr>
        <w:t xml:space="preserve">1.1 Motivation and Problem Setting</w:t>
      </w:r>
    </w:p>
    <w:p>
      <w:pPr>
        <w:spacing w:after="140" w:before="100"/>
        <w:jc w:val="both"/>
      </w:pPr>
      <w:r>
        <w:rPr>
          <w:rFonts w:ascii="Arial" w:cs="Arial" w:eastAsia="Arial" w:hAnsi="Arial"/>
          <w:sz w:val="22"/>
          <w:szCs w:val="22"/>
        </w:rPr>
        <w:t xml:space="preserve">The instability of OLS under multicollinearity can be understood through the singular value decomposition of X. Let X = UDVᵀ be the SVD, where the diagonal entries dᵢ of D are the singular values. The OLS estimator can be written as:</w:t>
      </w:r>
    </w:p>
    <w:p>
      <w:pPr>
        <w:spacing w:after="160" w:before="160"/>
        <w:jc w:val="center"/>
      </w:pPr>
      <w:r>
        <w:rPr>
          <w:rFonts w:ascii="Cambria Math" w:cs="Cambria Math" w:eastAsia="Cambria Math" w:hAnsi="Cambria Math"/>
          <w:i/>
          <w:iCs/>
          <w:sz w:val="22"/>
          <w:szCs w:val="22"/>
        </w:rPr>
        <w:t xml:space="preserve">β̂_OLS = Σᵢ (dᵢ / (dᵢ²)) uᵢ vᵢᵀ y</w:t>
      </w:r>
    </w:p>
    <w:p>
      <w:pPr>
        <w:spacing w:after="140" w:before="100"/>
        <w:jc w:val="both"/>
      </w:pPr>
      <w:r>
        <w:rPr>
          <w:rFonts w:ascii="Arial" w:cs="Arial" w:eastAsia="Arial" w:hAnsi="Arial"/>
          <w:sz w:val="22"/>
          <w:szCs w:val="22"/>
        </w:rPr>
        <w:t xml:space="preserve">When some singular values dᵢ are near zero — as occurs with multicollinear predictors — the corresponding terms dᵢ / dᵢ² = 1/dᵢ become extremely large, inflating the variance of individual coefficient estimates. Regularization dampens this inflation by modifying how singular values contribute to the estimator, trading a small increase in bias for a substantial reduction in variance — a tradeoff that is the central theme of this report.</w:t>
      </w:r>
    </w:p>
    <w:p>
      <w:pPr>
        <w:pStyle w:val="Heading2"/>
        <w:spacing w:after="160" w:before="280"/>
      </w:pPr>
      <w:r>
        <w:rPr>
          <w:rFonts w:ascii="Arial" w:cs="Arial" w:eastAsia="Arial" w:hAnsi="Arial"/>
          <w:b/>
          <w:bCs/>
          <w:color w:val="2E4A7A"/>
          <w:sz w:val="26"/>
          <w:szCs w:val="26"/>
        </w:rPr>
        <w:t xml:space="preserve">1.2 Scope of This Section</w:t>
      </w:r>
    </w:p>
    <w:p>
      <w:pPr>
        <w:spacing w:after="140" w:before="100"/>
        <w:jc w:val="both"/>
      </w:pPr>
      <w:r>
        <w:rPr>
          <w:rFonts w:ascii="Arial" w:cs="Arial" w:eastAsia="Arial" w:hAnsi="Arial"/>
          <w:sz w:val="22"/>
          <w:szCs w:val="22"/>
        </w:rPr>
        <w:t xml:space="preserve">This document covers the theoretical contributions of Person 1 to the project:</w:t>
      </w:r>
    </w:p>
    <w:p>
      <w:pPr>
        <w:pStyle w:val="ListParagraph"/>
        <w:numPr>
          <w:ilvl w:val="0"/>
          <w:numId w:val="2"/>
        </w:numPr>
        <w:spacing w:after="80" w:before="80"/>
      </w:pPr>
      <w:r>
        <w:rPr>
          <w:rFonts w:ascii="Arial" w:cs="Arial" w:eastAsia="Arial" w:hAnsi="Arial"/>
          <w:b/>
          <w:bCs/>
          <w:sz w:val="22"/>
          <w:szCs w:val="22"/>
        </w:rPr>
        <w:t xml:space="preserve">Section 2: </w:t>
      </w:r>
      <w:r>
        <w:rPr>
          <w:rFonts w:ascii="Arial" w:cs="Arial" w:eastAsia="Arial" w:hAnsi="Arial"/>
          <w:sz w:val="22"/>
          <w:szCs w:val="22"/>
        </w:rPr>
        <w:t xml:space="preserve">Related Work and Recent Advances — a survey of the literature from the original formulations through contemporary developments.</w:t>
      </w:r>
    </w:p>
    <w:p>
      <w:pPr>
        <w:pStyle w:val="ListParagraph"/>
        <w:numPr>
          <w:ilvl w:val="0"/>
          <w:numId w:val="2"/>
        </w:numPr>
        <w:spacing w:after="80" w:before="80"/>
      </w:pPr>
      <w:r>
        <w:rPr>
          <w:rFonts w:ascii="Arial" w:cs="Arial" w:eastAsia="Arial" w:hAnsi="Arial"/>
          <w:b/>
          <w:bCs/>
          <w:sz w:val="22"/>
          <w:szCs w:val="22"/>
        </w:rPr>
        <w:t xml:space="preserve">Section 3: </w:t>
      </w:r>
      <w:r>
        <w:rPr>
          <w:rFonts w:ascii="Arial" w:cs="Arial" w:eastAsia="Arial" w:hAnsi="Arial"/>
          <w:sz w:val="22"/>
          <w:szCs w:val="22"/>
        </w:rPr>
        <w:t xml:space="preserve">Convex Optimization Framing — formal proofs that each objective is a convex optimization problem with guaranteed global minima.</w:t>
      </w:r>
    </w:p>
    <w:p>
      <w:pPr>
        <w:pStyle w:val="ListParagraph"/>
        <w:numPr>
          <w:ilvl w:val="0"/>
          <w:numId w:val="2"/>
        </w:numPr>
        <w:spacing w:after="80" w:before="80"/>
      </w:pPr>
      <w:r>
        <w:rPr>
          <w:rFonts w:ascii="Arial" w:cs="Arial" w:eastAsia="Arial" w:hAnsi="Arial"/>
          <w:b/>
          <w:bCs/>
          <w:sz w:val="22"/>
          <w:szCs w:val="22"/>
        </w:rPr>
        <w:t xml:space="preserve">Section 4: </w:t>
      </w:r>
      <w:r>
        <w:rPr>
          <w:rFonts w:ascii="Arial" w:cs="Arial" w:eastAsia="Arial" w:hAnsi="Arial"/>
          <w:sz w:val="22"/>
          <w:szCs w:val="22"/>
        </w:rPr>
        <w:t xml:space="preserve">Mathematical Framework — rigorous derivation of KKT and subdifferential optimality conditions for Ridge, Lasso, and Elastic Net.</w:t>
      </w:r>
    </w:p>
    <w:p>
      <w:pPr>
        <w:pStyle w:val="ListParagraph"/>
        <w:numPr>
          <w:ilvl w:val="0"/>
          <w:numId w:val="2"/>
        </w:numPr>
        <w:spacing w:after="80" w:before="80"/>
      </w:pPr>
      <w:r>
        <w:rPr>
          <w:rFonts w:ascii="Arial" w:cs="Arial" w:eastAsia="Arial" w:hAnsi="Arial"/>
          <w:b/>
          <w:bCs/>
          <w:sz w:val="22"/>
          <w:szCs w:val="22"/>
        </w:rPr>
        <w:t xml:space="preserve">Section 5: </w:t>
      </w:r>
      <w:r>
        <w:rPr>
          <w:rFonts w:ascii="Arial" w:cs="Arial" w:eastAsia="Arial" w:hAnsi="Arial"/>
          <w:sz w:val="22"/>
          <w:szCs w:val="22"/>
        </w:rPr>
        <w:t xml:space="preserve">Bias-Variance Tradeoff and Generalization Theory — how λ controls the fundamental tradeoff and what this implies for out-of-sample performance.</w:t>
      </w:r>
    </w:p>
    <w:p>
      <w:r>
        <w:br w:type="page"/>
      </w:r>
    </w:p>
    <w:p>
      <w:pPr>
        <w:pStyle w:val="Heading1"/>
        <w:spacing w:after="200" w:before="360"/>
      </w:pPr>
      <w:r>
        <w:rPr>
          <w:rFonts w:ascii="Arial" w:cs="Arial" w:eastAsia="Arial" w:hAnsi="Arial"/>
          <w:b/>
          <w:bCs/>
          <w:color w:val="1F3864"/>
          <w:sz w:val="32"/>
          <w:szCs w:val="32"/>
        </w:rPr>
        <w:t xml:space="preserve">2. Related Work and Recent Advances</w:t>
      </w:r>
    </w:p>
    <w:p>
      <w:pPr>
        <w:pStyle w:val="Heading2"/>
        <w:spacing w:after="160" w:before="280"/>
      </w:pPr>
      <w:r>
        <w:rPr>
          <w:rFonts w:ascii="Arial" w:cs="Arial" w:eastAsia="Arial" w:hAnsi="Arial"/>
          <w:b/>
          <w:bCs/>
          <w:color w:val="2E4A7A"/>
          <w:sz w:val="26"/>
          <w:szCs w:val="26"/>
        </w:rPr>
        <w:t xml:space="preserve">2.1 Foundational Methods</w:t>
      </w:r>
    </w:p>
    <w:p>
      <w:pPr>
        <w:spacing w:after="140" w:before="100"/>
        <w:jc w:val="both"/>
      </w:pPr>
      <w:r>
        <w:rPr>
          <w:rFonts w:ascii="Arial" w:cs="Arial" w:eastAsia="Arial" w:hAnsi="Arial"/>
          <w:sz w:val="22"/>
          <w:szCs w:val="22"/>
        </w:rPr>
        <w:t xml:space="preserve">The three regularization methods studied in this project each emerged from a distinct statistical motivation, though all are now understood as special cases of penalized regression within the convex optimization framework.</w:t>
      </w:r>
    </w:p>
    <w:p>
      <w:pPr>
        <w:pStyle w:val="Heading3"/>
        <w:spacing w:after="120" w:before="200"/>
      </w:pPr>
      <w:r>
        <w:rPr>
          <w:rFonts w:ascii="Arial" w:cs="Arial" w:eastAsia="Arial" w:hAnsi="Arial"/>
          <w:b/>
          <w:bCs/>
          <w:color w:val="1F497D"/>
          <w:sz w:val="24"/>
          <w:szCs w:val="24"/>
        </w:rPr>
        <w:t xml:space="preserve">2.1.1 Ridge Regression</w:t>
      </w:r>
    </w:p>
    <w:p>
      <w:pPr>
        <w:spacing w:after="140" w:before="100"/>
        <w:jc w:val="both"/>
      </w:pPr>
      <w:r>
        <w:rPr>
          <w:rFonts w:ascii="Arial" w:cs="Arial" w:eastAsia="Arial" w:hAnsi="Arial"/>
          <w:sz w:val="22"/>
          <w:szCs w:val="22"/>
        </w:rPr>
        <w:t xml:space="preserve">Ridge regression was introduced by Hoerl and Kennard (1970) as a remedy for ill-conditioned normal equations in OLS. By adding a scalar multiple λ of the identity matrix to XᵀX, Ridge ensures the modified matrix (XᵀX + λI) is always invertible, yielding a closed-form estimator. The original motivation was purely numerical — preventing matrix inversion instability — but the method was later understood through a Bayesian lens as corresponding to a Gaussian prior on the coefficients. Tikhonov (1963) had independently developed essentially the same regularization in the context of solving ill-posed inverse problems, and the technique is sometimes called Tikhonov regularization in the applied mathematics literature.</w:t>
      </w:r>
    </w:p>
    <w:p>
      <w:pPr>
        <w:pStyle w:val="Heading3"/>
        <w:spacing w:after="120" w:before="200"/>
      </w:pPr>
      <w:r>
        <w:rPr>
          <w:rFonts w:ascii="Arial" w:cs="Arial" w:eastAsia="Arial" w:hAnsi="Arial"/>
          <w:b/>
          <w:bCs/>
          <w:color w:val="1F497D"/>
          <w:sz w:val="24"/>
          <w:szCs w:val="24"/>
        </w:rPr>
        <w:t xml:space="preserve">2.1.2 The Lasso</w:t>
      </w:r>
    </w:p>
    <w:p>
      <w:pPr>
        <w:spacing w:after="140" w:before="100"/>
        <w:jc w:val="both"/>
      </w:pPr>
      <w:r>
        <w:rPr>
          <w:rFonts w:ascii="Arial" w:cs="Arial" w:eastAsia="Arial" w:hAnsi="Arial"/>
          <w:sz w:val="22"/>
          <w:szCs w:val="22"/>
        </w:rPr>
        <w:t xml:space="preserve">Tibshirani (1996) proposed the Least Absolute Shrinkage and Selection Operator (Lasso), replacing the squared ℓ₂ penalty with an ℓ₁ penalty. This seemingly minor change has a profound geometric consequence: the ℓ₁ ball has corners at the coordinate axes, so the constrained OLS solution tends to land at these corners, setting some coefficients to exactly zero. This induces automatic variable selection — a property that Ridge, with its smooth ellipsoidal constraint, cannot achieve. Lasso was a landmark contribution because it unified coefficient estimation and model selection into a single convex optimization problem, replacing earlier two-stage procedures like subset selection.</w:t>
      </w:r>
    </w:p>
    <w:p>
      <w:pPr>
        <w:pStyle w:val="Heading3"/>
        <w:spacing w:after="120" w:before="200"/>
      </w:pPr>
      <w:r>
        <w:rPr>
          <w:rFonts w:ascii="Arial" w:cs="Arial" w:eastAsia="Arial" w:hAnsi="Arial"/>
          <w:b/>
          <w:bCs/>
          <w:color w:val="1F497D"/>
          <w:sz w:val="24"/>
          <w:szCs w:val="24"/>
        </w:rPr>
        <w:t xml:space="preserve">2.1.3 Elastic Net</w:t>
      </w:r>
    </w:p>
    <w:p>
      <w:pPr>
        <w:spacing w:after="140" w:before="100"/>
        <w:jc w:val="both"/>
      </w:pPr>
      <w:r>
        <w:rPr>
          <w:rFonts w:ascii="Arial" w:cs="Arial" w:eastAsia="Arial" w:hAnsi="Arial"/>
          <w:sz w:val="22"/>
          <w:szCs w:val="22"/>
        </w:rPr>
        <w:t xml:space="preserve">Zou and Hastie (2005) identified two critical limitations of Lasso: (1) when p &gt; n, Lasso can select at most n nonzero coefficients, and (2) among a group of highly correlated predictors, Lasso tends to select one arbitrarily and discard the rest, producing unstable feature selection. The Elastic Net addresses both by combining the ℓ₁ and ℓ₂ penalties. The ℓ₂ term introduces strict convexity, which forces correlated features to share coefficient weight — the grouping effect. The ℓ₁ term retains the sparsity-inducing geometry of Lasso. The Elastic Net is particularly well-suited to the supply chain setting studied here, where correlated temporal lags should ideally receive shared rather than arbitrarily selected weight.</w:t>
      </w:r>
    </w:p>
    <w:p>
      <w:pPr>
        <w:pStyle w:val="Heading2"/>
        <w:spacing w:after="160" w:before="280"/>
      </w:pPr>
      <w:r>
        <w:rPr>
          <w:rFonts w:ascii="Arial" w:cs="Arial" w:eastAsia="Arial" w:hAnsi="Arial"/>
          <w:b/>
          <w:bCs/>
          <w:color w:val="2E4A7A"/>
          <w:sz w:val="26"/>
          <w:szCs w:val="26"/>
        </w:rPr>
        <w:t xml:space="preserve">2.2 Algorithmic Developments</w:t>
      </w:r>
    </w:p>
    <w:p>
      <w:pPr>
        <w:spacing w:after="140" w:before="100"/>
        <w:jc w:val="both"/>
      </w:pPr>
      <w:r>
        <w:rPr>
          <w:rFonts w:ascii="Arial" w:cs="Arial" w:eastAsia="Arial" w:hAnsi="Arial"/>
          <w:sz w:val="22"/>
          <w:szCs w:val="22"/>
        </w:rPr>
        <w:t xml:space="preserve">The non-smooth ℓ₁ penalty in Lasso and Elastic Net makes standard gradient descent inapplicable. Several algorithmic families have been developed to handle composite objectives of the form f(β) + g(β), where f is smooth (the least squares loss) and g is non-smooth (the penalty).</w:t>
      </w:r>
    </w:p>
    <w:p>
      <w:pPr>
        <w:spacing w:after="140" w:before="100"/>
        <w:jc w:val="both"/>
      </w:pPr>
      <w:r>
        <w:rPr>
          <w:rFonts w:ascii="Arial" w:cs="Arial" w:eastAsia="Arial" w:hAnsi="Arial"/>
          <w:sz w:val="22"/>
          <w:szCs w:val="22"/>
        </w:rPr>
        <w:t xml:space="preserve">The Iterative Soft-Thresholding Algorithm (ISTA), developed in the signal processing literature (Daubechies et al., 2004; Beck and Teboulle, 2009), applies gradient descent on the smooth part and handles the non-smooth part via the proximal operator. FISTA (Fast ISTA), introduced by Beck and Teboulle (2009), incorporates Nesterov acceleration to achieve O(1/k²) convergence rather than ISTA's O(1/k), with negligible additional computational cost per iteration. This acceleration is crucial for large-scale problems where the optimization landscape is flat due to feature correlation.</w:t>
      </w:r>
    </w:p>
    <w:p>
      <w:pPr>
        <w:spacing w:after="140" w:before="100"/>
        <w:jc w:val="both"/>
      </w:pPr>
      <w:r>
        <w:rPr>
          <w:rFonts w:ascii="Arial" w:cs="Arial" w:eastAsia="Arial" w:hAnsi="Arial"/>
          <w:sz w:val="22"/>
          <w:szCs w:val="22"/>
        </w:rPr>
        <w:t xml:space="preserve">Coordinate Descent, used in the popular glmnet package (Friedman et al., 2010), exploits the separability of the penalty to update one coefficient at a time in closed form. For the Lasso, each coordinate update is a soft-thresholding operation, and cycling through coordinates achieves fast practical convergence, often outperforming gradient-based methods on sparse problems.</w:t>
      </w:r>
    </w:p>
    <w:p>
      <w:pPr>
        <w:pStyle w:val="Heading2"/>
        <w:spacing w:after="160" w:before="280"/>
      </w:pPr>
      <w:r>
        <w:rPr>
          <w:rFonts w:ascii="Arial" w:cs="Arial" w:eastAsia="Arial" w:hAnsi="Arial"/>
          <w:b/>
          <w:bCs/>
          <w:color w:val="2E4A7A"/>
          <w:sz w:val="26"/>
          <w:szCs w:val="26"/>
        </w:rPr>
        <w:t xml:space="preserve">2.3 Recent Advances (2018–2025)</w:t>
      </w:r>
    </w:p>
    <w:p>
      <w:pPr>
        <w:spacing w:after="140" w:before="100"/>
        <w:jc w:val="both"/>
      </w:pPr>
      <w:r>
        <w:rPr>
          <w:rFonts w:ascii="Arial" w:cs="Arial" w:eastAsia="Arial" w:hAnsi="Arial"/>
          <w:sz w:val="22"/>
          <w:szCs w:val="22"/>
        </w:rPr>
        <w:t xml:space="preserve">The field of regularized regression has continued to evolve, with several notable developments relevant to this project.</w:t>
      </w:r>
    </w:p>
    <w:p>
      <w:pPr>
        <w:spacing w:after="140" w:before="100"/>
        <w:jc w:val="both"/>
      </w:pPr>
      <w:r>
        <w:rPr>
          <w:rFonts w:ascii="Arial" w:cs="Arial" w:eastAsia="Arial" w:hAnsi="Arial"/>
          <w:b/>
          <w:bCs/>
          <w:sz w:val="22"/>
          <w:szCs w:val="22"/>
        </w:rPr>
        <w:t xml:space="preserve">Adaptive and Weighted Regularization: </w:t>
      </w:r>
      <w:r>
        <w:rPr>
          <w:rFonts w:ascii="Arial" w:cs="Arial" w:eastAsia="Arial" w:hAnsi="Arial"/>
          <w:sz w:val="22"/>
          <w:szCs w:val="22"/>
        </w:rPr>
        <w:t xml:space="preserve">Berkessa and Waldmann (2024) extended the proximal operator framework to weighted L₁ and L₀ penalties, allowing different shrinkage rates for different coefficients. This builds on earlier work on adaptive Lasso (Zou, 2006), which assigns weights inversely proportional to the magnitude of initial OLS estimates, achieving oracle efficiency — the property that the estimator behaves as if the true sparsity pattern were known.</w:t>
      </w:r>
    </w:p>
    <w:p>
      <w:pPr>
        <w:spacing w:after="140" w:before="100"/>
        <w:jc w:val="both"/>
      </w:pPr>
      <w:r>
        <w:rPr>
          <w:rFonts w:ascii="Arial" w:cs="Arial" w:eastAsia="Arial" w:hAnsi="Arial"/>
          <w:b/>
          <w:bCs/>
          <w:sz w:val="22"/>
          <w:szCs w:val="22"/>
        </w:rPr>
        <w:t xml:space="preserve">High-Dimensional Theory: </w:t>
      </w:r>
      <w:r>
        <w:rPr>
          <w:rFonts w:ascii="Arial" w:cs="Arial" w:eastAsia="Arial" w:hAnsi="Arial"/>
          <w:sz w:val="22"/>
          <w:szCs w:val="22"/>
        </w:rPr>
        <w:t xml:space="preserve">A wave of theoretical results in the 2010s and 2020s established sharp conditions under which Lasso and Elastic Net achieve minimax-optimal estimation in high dimensions. The Restricted Isometry Property (RIP) and related incoherence conditions (Candes and Tao, 2007; Bickel et al., 2009) characterize when ℓ₁ minimization recovers the true sparse coefficient vector exactly. These results have been extended to time-series settings relevant to supply chain forecasting (Basu and Michailidis, 2015).</w:t>
      </w:r>
    </w:p>
    <w:p>
      <w:pPr>
        <w:spacing w:after="140" w:before="100"/>
        <w:jc w:val="both"/>
      </w:pPr>
      <w:r>
        <w:rPr>
          <w:rFonts w:ascii="Arial" w:cs="Arial" w:eastAsia="Arial" w:hAnsi="Arial"/>
          <w:b/>
          <w:bCs/>
          <w:sz w:val="22"/>
          <w:szCs w:val="22"/>
        </w:rPr>
        <w:t xml:space="preserve">Debiasing and Post-Selection Inference: </w:t>
      </w:r>
      <w:r>
        <w:rPr>
          <w:rFonts w:ascii="Arial" w:cs="Arial" w:eastAsia="Arial" w:hAnsi="Arial"/>
          <w:sz w:val="22"/>
          <w:szCs w:val="22"/>
        </w:rPr>
        <w:t xml:space="preserve">A recognized limitation of Lasso is that its coefficient estimates are shrunk toward zero, introducing bias even in large samples. Recent work on debiased Lasso (Zhang and Zhang, 2014; van de Geer et al., 2014) provides asymptotically valid confidence intervals for high-dimensional regression, addressing a key gap in statistical inference for regularized estimators.</w:t>
      </w:r>
    </w:p>
    <w:p>
      <w:pPr>
        <w:spacing w:after="140" w:before="100"/>
        <w:jc w:val="both"/>
      </w:pPr>
      <w:r>
        <w:rPr>
          <w:rFonts w:ascii="Arial" w:cs="Arial" w:eastAsia="Arial" w:hAnsi="Arial"/>
          <w:b/>
          <w:bCs/>
          <w:sz w:val="22"/>
          <w:szCs w:val="22"/>
        </w:rPr>
        <w:t xml:space="preserve">Neural Network Connections: </w:t>
      </w:r>
      <w:r>
        <w:rPr>
          <w:rFonts w:ascii="Arial" w:cs="Arial" w:eastAsia="Arial" w:hAnsi="Arial"/>
          <w:sz w:val="22"/>
          <w:szCs w:val="22"/>
        </w:rPr>
        <w:t xml:space="preserve">Contemporary research has drawn connections between ℓ₂ regularization (Ridge) and weight decay in neural networks, and between ℓ₁ regularization and sparse neural architectures. These connections motivate the study of classical regularization methods as a foundation for understanding modern deep learning regularization techniques.</w:t>
      </w:r>
    </w:p>
    <w:p>
      <w:pPr>
        <w:pStyle w:val="Heading2"/>
        <w:spacing w:after="160" w:before="280"/>
      </w:pPr>
      <w:r>
        <w:rPr>
          <w:rFonts w:ascii="Arial" w:cs="Arial" w:eastAsia="Arial" w:hAnsi="Arial"/>
          <w:b/>
          <w:bCs/>
          <w:color w:val="2E4A7A"/>
          <w:sz w:val="26"/>
          <w:szCs w:val="26"/>
        </w:rPr>
        <w:t xml:space="preserve">2.4 Summary Table of Key References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800"/>
        <w:gridCol w:w="4360"/>
      </w:tblGrid>
      <w:tr>
        <w:trPr>
          <w:tblHeader/>
        </w:trPr>
        <w:tc>
          <w:tcPr>
            <w:tcW w:type="dxa" w:w="22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Method/Algorithm</w:t>
            </w:r>
          </w:p>
        </w:tc>
        <w:tc>
          <w:tcPr>
            <w:tcW w:type="dxa" w:w="20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Reference</w:t>
            </w:r>
          </w:p>
        </w:tc>
        <w:tc>
          <w:tcPr>
            <w:tcW w:type="dxa" w:w="8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w:t>
            </w:r>
          </w:p>
        </w:tc>
        <w:tc>
          <w:tcPr>
            <w:tcW w:type="dxa" w:w="436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Contribution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Ridge Regression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Hoerl &amp; Kennard</w:t>
            </w:r>
          </w:p>
        </w:tc>
        <w:tc>
          <w:tcPr>
            <w:tcW w:type="dxa" w:w="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1970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Closed-form shrinkage, ill-conditioning 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Tikhonov Regularization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Tikhonov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1963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Inverse problems framework</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Lasso</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Tibshirani</w:t>
            </w:r>
          </w:p>
        </w:tc>
        <w:tc>
          <w:tcPr>
            <w:tcW w:type="dxa" w:w="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1996</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L1 penalty, exact sparsity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ISTA/FISTA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Beck &amp; Teboulle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Proximal gradient, O(1/k²) convergence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Elastic Net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Zou &amp; Hastie</w:t>
            </w:r>
          </w:p>
        </w:tc>
        <w:tc>
          <w:tcPr>
            <w:tcW w:type="dxa" w:w="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2005</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L1+L2 combo, grouping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glmnet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Friedman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Coordinate descent, regularization path</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Adaptive Lasso</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Zou</w:t>
            </w:r>
          </w:p>
        </w:tc>
        <w:tc>
          <w:tcPr>
            <w:tcW w:type="dxa" w:w="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2006</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Oracle efficiency, weighted L1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Debiased Lasso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Zhang &amp; Zhang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 inference post-selection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Weighted L0/L1 Prox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Berkessa &amp; Waldmann</w:t>
            </w:r>
          </w:p>
        </w:tc>
        <w:tc>
          <w:tcPr>
            <w:tcW w:type="dxa" w:w="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2024</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Generalized proximal splitting</w:t>
            </w:r>
          </w:p>
        </w:tc>
      </w:tr>
    </w:tbl>
    <w:p>
      <w:pPr>
        <w:spacing w:after="80" w:before="80"/>
      </w:pPr>
    </w:p>
    <w:p>
      <w:r>
        <w:br w:type="page"/>
      </w:r>
    </w:p>
    <w:p>
      <w:pPr>
        <w:pStyle w:val="Heading1"/>
        <w:spacing w:after="200" w:before="360"/>
      </w:pPr>
      <w:r>
        <w:rPr>
          <w:rFonts w:ascii="Arial" w:cs="Arial" w:eastAsia="Arial" w:hAnsi="Arial"/>
          <w:b/>
          <w:bCs/>
          <w:color w:val="1F3864"/>
          <w:sz w:val="32"/>
          <w:szCs w:val="32"/>
        </w:rPr>
        <w:t xml:space="preserve">3. Convex Optimization Framing</w:t>
      </w:r>
    </w:p>
    <w:p>
      <w:pPr>
        <w:spacing w:after="140" w:before="100"/>
        <w:jc w:val="both"/>
      </w:pPr>
      <w:r>
        <w:rPr>
          <w:rFonts w:ascii="Arial" w:cs="Arial" w:eastAsia="Arial" w:hAnsi="Arial"/>
          <w:sz w:val="22"/>
          <w:szCs w:val="22"/>
        </w:rPr>
        <w:t xml:space="preserve">A fundamental reason regularized regression is tractable — both theoretically and computationally — is that each objective function is a convex optimization problem. Convexity guarantees that any local minimum is a global minimum, that subdifferential optimality conditions are both necessary and sufficient, and that iterative algorithms like ISTA and FISTA converge to the true solution. This section formally establishes convexity for each model.</w:t>
      </w:r>
    </w:p>
    <w:p>
      <w:pPr>
        <w:pStyle w:val="Heading2"/>
        <w:spacing w:after="160" w:before="280"/>
      </w:pPr>
      <w:r>
        <w:rPr>
          <w:rFonts w:ascii="Arial" w:cs="Arial" w:eastAsia="Arial" w:hAnsi="Arial"/>
          <w:b/>
          <w:bCs/>
          <w:color w:val="2E4A7A"/>
          <w:sz w:val="26"/>
          <w:szCs w:val="26"/>
        </w:rPr>
        <w:t xml:space="preserve">3.1 Definitions and Preliminary Results</w:t>
      </w:r>
    </w:p>
    <w:p>
      <w:pPr>
        <w:pStyle w:val="Heading3"/>
        <w:spacing w:after="120" w:before="200"/>
      </w:pPr>
      <w:r>
        <w:rPr>
          <w:rFonts w:ascii="Arial" w:cs="Arial" w:eastAsia="Arial" w:hAnsi="Arial"/>
          <w:b/>
          <w:bCs/>
          <w:color w:val="1F497D"/>
          <w:sz w:val="24"/>
          <w:szCs w:val="24"/>
        </w:rPr>
        <w:t xml:space="preserve">3.1.1 Convex Sets and Functions</w:t>
      </w:r>
    </w:p>
    <w:p>
      <w:pPr>
        <w:spacing w:after="140" w:before="100"/>
        <w:jc w:val="both"/>
      </w:pPr>
      <w:r>
        <w:rPr>
          <w:rFonts w:ascii="Arial" w:cs="Arial" w:eastAsia="Arial" w:hAnsi="Arial"/>
          <w:sz w:val="22"/>
          <w:szCs w:val="22"/>
        </w:rPr>
        <w:t xml:space="preserve">A set C ⊆ ℝᵖ is convex if for any two points x, y ∈ C and any α ∈ [0,1], the convex combination αx + (1-α)y ∈ C. A function f: ℝᵖ → ℝ is convex if its domain is a convex set and for all x, y in its domain and α ∈ [0,1]:</w:t>
      </w:r>
    </w:p>
    <w:p>
      <w:pPr>
        <w:spacing w:after="160" w:before="160"/>
        <w:jc w:val="center"/>
      </w:pPr>
      <w:r>
        <w:rPr>
          <w:rFonts w:ascii="Cambria Math" w:cs="Cambria Math" w:eastAsia="Cambria Math" w:hAnsi="Cambria Math"/>
          <w:i/>
          <w:iCs/>
          <w:sz w:val="22"/>
          <w:szCs w:val="22"/>
        </w:rPr>
        <w:t xml:space="preserve">f(αx + (1-α)y) ≤ αf(x) + (1-α)f(y)</w:t>
      </w:r>
    </w:p>
    <w:p>
      <w:pPr>
        <w:spacing w:after="140" w:before="100"/>
        <w:jc w:val="both"/>
      </w:pPr>
      <w:r>
        <w:rPr>
          <w:rFonts w:ascii="Arial" w:cs="Arial" w:eastAsia="Arial" w:hAnsi="Arial"/>
          <w:sz w:val="22"/>
          <w:szCs w:val="22"/>
        </w:rPr>
        <w:t xml:space="preserve">The function is strictly convex if the inequality holds strictly for x ≠ y. A convex function that is not differentiable at every point requires the notion of subdifferentials for characterizing optimality.</w:t>
      </w:r>
    </w:p>
    <w:p>
      <w:pPr>
        <w:pStyle w:val="Heading3"/>
        <w:spacing w:after="120" w:before="200"/>
      </w:pPr>
      <w:r>
        <w:rPr>
          <w:rFonts w:ascii="Arial" w:cs="Arial" w:eastAsia="Arial" w:hAnsi="Arial"/>
          <w:b/>
          <w:bCs/>
          <w:color w:val="1F497D"/>
          <w:sz w:val="24"/>
          <w:szCs w:val="24"/>
        </w:rPr>
        <w:t xml:space="preserve">3.1.2 Subdifferentials</w:t>
      </w:r>
    </w:p>
    <w:p>
      <w:pPr>
        <w:spacing w:after="140" w:before="100"/>
        <w:jc w:val="both"/>
      </w:pPr>
      <w:r>
        <w:rPr>
          <w:rFonts w:ascii="Arial" w:cs="Arial" w:eastAsia="Arial" w:hAnsi="Arial"/>
          <w:sz w:val="22"/>
          <w:szCs w:val="22"/>
        </w:rPr>
        <w:t xml:space="preserve">For a convex function f: ℝᵖ → ℝ, the subdifferential at a point β is the set of all subgradients:</w:t>
      </w:r>
    </w:p>
    <w:p>
      <w:pPr>
        <w:spacing w:after="160" w:before="160"/>
        <w:jc w:val="center"/>
      </w:pPr>
      <w:r>
        <w:rPr>
          <w:rFonts w:ascii="Cambria Math" w:cs="Cambria Math" w:eastAsia="Cambria Math" w:hAnsi="Cambria Math"/>
          <w:i/>
          <w:iCs/>
          <w:sz w:val="22"/>
          <w:szCs w:val="22"/>
        </w:rPr>
        <w:t xml:space="preserve">∂f(β) = { g ∈ ℝᵖ : f(y) ≥ f(β) + gᵀ(y - β) for all y ∈ ℝᵖ }</w:t>
      </w:r>
    </w:p>
    <w:p>
      <w:pPr>
        <w:spacing w:after="140" w:before="100"/>
        <w:jc w:val="both"/>
      </w:pPr>
      <w:r>
        <w:rPr>
          <w:rFonts w:ascii="Arial" w:cs="Arial" w:eastAsia="Arial" w:hAnsi="Arial"/>
          <w:sz w:val="22"/>
          <w:szCs w:val="22"/>
        </w:rPr>
        <w:t xml:space="preserve">A subgradient g is a supporting hyperplane to the graph of f at β. When f is differentiable at β, the subdifferential reduces to the singleton {∇f(β)}. The fundamental optimality condition for minimizing a convex function f is:</w:t>
      </w:r>
    </w:p>
    <w:p>
      <w:pPr>
        <w:spacing w:after="160" w:before="160"/>
        <w:jc w:val="center"/>
      </w:pPr>
      <w:r>
        <w:rPr>
          <w:rFonts w:ascii="Cambria Math" w:cs="Cambria Math" w:eastAsia="Cambria Math" w:hAnsi="Cambria Math"/>
          <w:i/>
          <w:iCs/>
          <w:sz w:val="22"/>
          <w:szCs w:val="22"/>
        </w:rPr>
        <w:t xml:space="preserve">β* is a global minimizer ⇔ 0 ∈ ∂f(β*)</w:t>
      </w:r>
    </w:p>
    <w:p>
      <w:pPr>
        <w:pStyle w:val="Heading3"/>
        <w:spacing w:after="120" w:before="200"/>
      </w:pPr>
      <w:r>
        <w:rPr>
          <w:rFonts w:ascii="Arial" w:cs="Arial" w:eastAsia="Arial" w:hAnsi="Arial"/>
          <w:b/>
          <w:bCs/>
          <w:color w:val="1F497D"/>
          <w:sz w:val="24"/>
          <w:szCs w:val="24"/>
        </w:rPr>
        <w:t xml:space="preserve">3.1.3 Preservation of Convexity</w:t>
      </w:r>
    </w:p>
    <w:p>
      <w:pPr>
        <w:spacing w:after="140" w:before="100"/>
        <w:jc w:val="both"/>
      </w:pPr>
      <w:r>
        <w:rPr>
          <w:rFonts w:ascii="Arial" w:cs="Arial" w:eastAsia="Arial" w:hAnsi="Arial"/>
          <w:sz w:val="22"/>
          <w:szCs w:val="22"/>
        </w:rPr>
        <w:t xml:space="preserve">Two key results are used repeatedly in what follows. First, nonneg-weighted sums of convex functions are convex: if f and g are convex and λ ≥ 0, then f + λg is convex. Second, the composition of a convex function with an affine map is convex: if f is convex and A is a matrix, then f(Aβ) is convex in β.</w:t>
      </w:r>
    </w:p>
    <w:p>
      <w:pPr>
        <w:pStyle w:val="Heading2"/>
        <w:spacing w:after="160" w:before="280"/>
      </w:pPr>
      <w:r>
        <w:rPr>
          <w:rFonts w:ascii="Arial" w:cs="Arial" w:eastAsia="Arial" w:hAnsi="Arial"/>
          <w:b/>
          <w:bCs/>
          <w:color w:val="2E4A7A"/>
          <w:sz w:val="26"/>
          <w:szCs w:val="26"/>
        </w:rPr>
        <w:t xml:space="preserve">3.2 Convexity of the Penalized Regression Objectives</w:t>
      </w:r>
    </w:p>
    <w:p>
      <w:pPr>
        <w:pStyle w:val="Heading3"/>
        <w:spacing w:after="120" w:before="200"/>
      </w:pPr>
      <w:r>
        <w:rPr>
          <w:rFonts w:ascii="Arial" w:cs="Arial" w:eastAsia="Arial" w:hAnsi="Arial"/>
          <w:b/>
          <w:bCs/>
          <w:color w:val="1F497D"/>
          <w:sz w:val="24"/>
          <w:szCs w:val="24"/>
        </w:rPr>
        <w:t xml:space="preserve">3.2.1 The Least Squares Loss</w:t>
      </w:r>
    </w:p>
    <w:p>
      <w:pPr>
        <w:spacing w:after="140" w:before="100"/>
        <w:jc w:val="both"/>
      </w:pPr>
      <w:r>
        <w:rPr>
          <w:rFonts w:ascii="Arial" w:cs="Arial" w:eastAsia="Arial" w:hAnsi="Arial"/>
          <w:sz w:val="22"/>
          <w:szCs w:val="22"/>
        </w:rPr>
        <w:t xml:space="preserve">The data fidelity term L(β) = (1/2n)‖y - Xβ‖²₂ is a quadratic function of β. Its Hessian is:</w:t>
      </w:r>
    </w:p>
    <w:p>
      <w:pPr>
        <w:spacing w:after="160" w:before="160"/>
        <w:jc w:val="center"/>
      </w:pPr>
      <w:r>
        <w:rPr>
          <w:rFonts w:ascii="Cambria Math" w:cs="Cambria Math" w:eastAsia="Cambria Math" w:hAnsi="Cambria Math"/>
          <w:i/>
          <w:iCs/>
          <w:sz w:val="22"/>
          <w:szCs w:val="22"/>
        </w:rPr>
        <w:t xml:space="preserve">∇²L(β) = (1/n) XᵀX</w:t>
      </w:r>
    </w:p>
    <w:p>
      <w:pPr>
        <w:spacing w:after="140" w:before="100"/>
        <w:jc w:val="both"/>
      </w:pPr>
      <w:r>
        <w:rPr>
          <w:rFonts w:ascii="Arial" w:cs="Arial" w:eastAsia="Arial" w:hAnsi="Arial"/>
          <w:sz w:val="22"/>
          <w:szCs w:val="22"/>
        </w:rPr>
        <w:t xml:space="preserve">Since XᵀX is a positive semi-definite matrix (it equals (1/n)Σxᵢxᵢᵀ, a sum of outer products), L(β) is a convex function. It is strictly convex if and only if X has full column rank (rank p), which fails in the high-dimensional regime p &gt; n.</w:t>
      </w:r>
    </w:p>
    <w:p>
      <w:pPr>
        <w:pStyle w:val="Heading3"/>
        <w:spacing w:after="120" w:before="200"/>
      </w:pPr>
      <w:r>
        <w:rPr>
          <w:rFonts w:ascii="Arial" w:cs="Arial" w:eastAsia="Arial" w:hAnsi="Arial"/>
          <w:b/>
          <w:bCs/>
          <w:color w:val="1F497D"/>
          <w:sz w:val="24"/>
          <w:szCs w:val="24"/>
        </w:rPr>
        <w:t xml:space="preserve">3.2.2 Ridge: Strict Convexity</w:t>
      </w:r>
    </w:p>
    <w:p>
      <w:pPr>
        <w:spacing w:after="140" w:before="100"/>
        <w:jc w:val="both"/>
      </w:pPr>
      <w:r>
        <w:rPr>
          <w:rFonts w:ascii="Arial" w:cs="Arial" w:eastAsia="Arial" w:hAnsi="Arial"/>
          <w:sz w:val="22"/>
          <w:szCs w:val="22"/>
        </w:rPr>
        <w:t xml:space="preserve">The Ridge objective is:</w:t>
      </w:r>
    </w:p>
    <w:p>
      <w:pPr>
        <w:spacing w:after="160" w:before="160"/>
        <w:jc w:val="center"/>
      </w:pPr>
      <w:r>
        <w:rPr>
          <w:rFonts w:ascii="Cambria Math" w:cs="Cambria Math" w:eastAsia="Cambria Math" w:hAnsi="Cambria Math"/>
          <w:i/>
          <w:iCs/>
          <w:sz w:val="22"/>
          <w:szCs w:val="22"/>
        </w:rPr>
        <w:t xml:space="preserve">F_Ridge(β) = (1/2n)‖y - Xβ‖²₂ + λ‖β‖²₂</w:t>
      </w:r>
    </w:p>
    <w:p>
      <w:pPr>
        <w:spacing w:after="140" w:before="100"/>
        <w:jc w:val="both"/>
      </w:pPr>
      <w:r>
        <w:rPr>
          <w:rFonts w:ascii="Arial" w:cs="Arial" w:eastAsia="Arial" w:hAnsi="Arial"/>
          <w:sz w:val="22"/>
          <w:szCs w:val="22"/>
        </w:rPr>
        <w:t xml:space="preserve">The penalty λ‖β‖²₂ = λΣβᵢ² is a strictly convex quadratic with Hessian 2λI. The sum of the least squares loss (positive semi-definite Hessian (1/n)XᵀX) and the Ridge penalty (positive definite Hessian 2λI) yields:</w:t>
      </w:r>
    </w:p>
    <w:p>
      <w:pPr>
        <w:spacing w:after="160" w:before="160"/>
        <w:jc w:val="center"/>
      </w:pPr>
      <w:r>
        <w:rPr>
          <w:rFonts w:ascii="Cambria Math" w:cs="Cambria Math" w:eastAsia="Cambria Math" w:hAnsi="Cambria Math"/>
          <w:i/>
          <w:iCs/>
          <w:sz w:val="22"/>
          <w:szCs w:val="22"/>
        </w:rPr>
        <w:t xml:space="preserve">∇²F_Ridge(β) = (1/n)XᵀX + 2λI</w:t>
      </w:r>
    </w:p>
    <w:p>
      <w:pPr>
        <w:spacing w:after="140" w:before="100"/>
        <w:jc w:val="both"/>
      </w:pPr>
      <w:r>
        <w:rPr>
          <w:rFonts w:ascii="Arial" w:cs="Arial" w:eastAsia="Arial" w:hAnsi="Arial"/>
          <w:sz w:val="22"/>
          <w:szCs w:val="22"/>
        </w:rPr>
        <w:t xml:space="preserve">For any λ &gt; 0, this matrix is positive definite (all eigenvalues strictly positive), making F_Ridge strictly convex. This strict convexity guarantees a unique global minimizer — one of Ridge's key theoretical advantages.</w:t>
      </w:r>
    </w:p>
    <w:p>
      <w:pPr>
        <w:pStyle w:val="Heading3"/>
        <w:spacing w:after="120" w:before="200"/>
      </w:pPr>
      <w:r>
        <w:rPr>
          <w:rFonts w:ascii="Arial" w:cs="Arial" w:eastAsia="Arial" w:hAnsi="Arial"/>
          <w:b/>
          <w:bCs/>
          <w:color w:val="1F497D"/>
          <w:sz w:val="24"/>
          <w:szCs w:val="24"/>
        </w:rPr>
        <w:t xml:space="preserve">3.2.3 Lasso: Convex but Non-Smooth</w:t>
      </w:r>
    </w:p>
    <w:p>
      <w:pPr>
        <w:spacing w:after="140" w:before="100"/>
        <w:jc w:val="both"/>
      </w:pPr>
      <w:r>
        <w:rPr>
          <w:rFonts w:ascii="Arial" w:cs="Arial" w:eastAsia="Arial" w:hAnsi="Arial"/>
          <w:sz w:val="22"/>
          <w:szCs w:val="22"/>
        </w:rPr>
        <w:t xml:space="preserve">The Lasso objective is:</w:t>
      </w:r>
    </w:p>
    <w:p>
      <w:pPr>
        <w:spacing w:after="160" w:before="160"/>
        <w:jc w:val="center"/>
      </w:pPr>
      <w:r>
        <w:rPr>
          <w:rFonts w:ascii="Cambria Math" w:cs="Cambria Math" w:eastAsia="Cambria Math" w:hAnsi="Cambria Math"/>
          <w:i/>
          <w:iCs/>
          <w:sz w:val="22"/>
          <w:szCs w:val="22"/>
        </w:rPr>
        <w:t xml:space="preserve">F_Lasso(β) = (1/2n)‖y - Xβ‖²₂ + λ‖β‖₁</w:t>
      </w:r>
    </w:p>
    <w:p>
      <w:pPr>
        <w:spacing w:after="140" w:before="100"/>
        <w:jc w:val="both"/>
      </w:pPr>
      <w:r>
        <w:rPr>
          <w:rFonts w:ascii="Arial" w:cs="Arial" w:eastAsia="Arial" w:hAnsi="Arial"/>
          <w:sz w:val="22"/>
          <w:szCs w:val="22"/>
        </w:rPr>
        <w:t xml:space="preserve">The ℓ₁ norm ‖β‖₁ = Σ|βᵢ| is convex. Proof: for any β, γ ∈ ℝᵖ and α ∈ [0,1]:</w:t>
      </w:r>
    </w:p>
    <w:p>
      <w:pPr>
        <w:spacing w:after="160" w:before="160"/>
        <w:jc w:val="center"/>
      </w:pPr>
      <w:r>
        <w:rPr>
          <w:rFonts w:ascii="Cambria Math" w:cs="Cambria Math" w:eastAsia="Cambria Math" w:hAnsi="Cambria Math"/>
          <w:i/>
          <w:iCs/>
          <w:sz w:val="22"/>
          <w:szCs w:val="22"/>
        </w:rPr>
        <w:t xml:space="preserve">‖αβ + (1-α)γ‖₁ = Σ|αβᵢ + (1-α)γᵢ| ≤ Σ(α|βᵢ| + (1-α)|γᵢ|) = α‖β‖₁ + (1-α)‖γ‖₁</w:t>
      </w:r>
    </w:p>
    <w:p>
      <w:pPr>
        <w:spacing w:after="140" w:before="100"/>
        <w:jc w:val="both"/>
      </w:pPr>
      <w:r>
        <w:rPr>
          <w:rFonts w:ascii="Arial" w:cs="Arial" w:eastAsia="Arial" w:hAnsi="Arial"/>
          <w:sz w:val="22"/>
          <w:szCs w:val="22"/>
        </w:rPr>
        <w:t xml:space="preserve">by the triangle inequality. The Lasso objective is therefore convex as a sum of convex functions. However, it is NOT strictly convex (the ℓ₁ norm is only convex, not strictly convex), which means the minimizer may not be unique when X has dependent columns. The non-differentiability of |βᵢ| at βᵢ = 0 is what gives Lasso its sparsity-inducing property, but requires subdifferential calculus for optimality conditions.</w:t>
      </w:r>
    </w:p>
    <w:p>
      <w:pPr>
        <w:pStyle w:val="Heading3"/>
        <w:spacing w:after="120" w:before="200"/>
      </w:pPr>
      <w:r>
        <w:rPr>
          <w:rFonts w:ascii="Arial" w:cs="Arial" w:eastAsia="Arial" w:hAnsi="Arial"/>
          <w:b/>
          <w:bCs/>
          <w:color w:val="1F497D"/>
          <w:sz w:val="24"/>
          <w:szCs w:val="24"/>
        </w:rPr>
        <w:t xml:space="preserve">3.2.4 Elastic Net: Strict Convexity with Sparsity</w:t>
      </w:r>
    </w:p>
    <w:p>
      <w:pPr>
        <w:spacing w:after="140" w:before="100"/>
        <w:jc w:val="both"/>
      </w:pPr>
      <w:r>
        <w:rPr>
          <w:rFonts w:ascii="Arial" w:cs="Arial" w:eastAsia="Arial" w:hAnsi="Arial"/>
          <w:sz w:val="22"/>
          <w:szCs w:val="22"/>
        </w:rPr>
        <w:t xml:space="preserve">The Elastic Net objective combines both penalties:</w:t>
      </w:r>
    </w:p>
    <w:p>
      <w:pPr>
        <w:spacing w:after="160" w:before="160"/>
        <w:jc w:val="center"/>
      </w:pPr>
      <w:r>
        <w:rPr>
          <w:rFonts w:ascii="Cambria Math" w:cs="Cambria Math" w:eastAsia="Cambria Math" w:hAnsi="Cambria Math"/>
          <w:i/>
          <w:iCs/>
          <w:sz w:val="22"/>
          <w:szCs w:val="22"/>
        </w:rPr>
        <w:t xml:space="preserve">F_EN(β) = (1/2n)‖y - Xβ‖²₂ + λ₁‖β‖₁ + λ₂‖β‖²₂</w:t>
      </w:r>
    </w:p>
    <w:p>
      <w:pPr>
        <w:spacing w:after="140" w:before="100"/>
        <w:jc w:val="both"/>
      </w:pPr>
      <w:r>
        <w:rPr>
          <w:rFonts w:ascii="Arial" w:cs="Arial" w:eastAsia="Arial" w:hAnsi="Arial"/>
          <w:sz w:val="22"/>
          <w:szCs w:val="22"/>
        </w:rPr>
        <w:t xml:space="preserve">Convexity follows immediately from the fact that F_EN is a nonneg-weighted sum of three convex functions. Strict convexity follows from the inclusion of the λ₂‖β‖²₂ term: for any λ₂ &gt; 0, the Hessian of the smooth part is (1/n)XᵀX + 2λ₂I, which is positive definite. This uniquely determines the minimizer — a key advantage over Lasso when X has linearly dependent columns.</w:t>
      </w:r>
    </w:p>
    <w:p>
      <w:pPr>
        <w:pStyle w:val="Heading2"/>
        <w:spacing w:after="160" w:before="280"/>
      </w:pPr>
      <w:r>
        <w:rPr>
          <w:rFonts w:ascii="Arial" w:cs="Arial" w:eastAsia="Arial" w:hAnsi="Arial"/>
          <w:b/>
          <w:bCs/>
          <w:color w:val="2E4A7A"/>
          <w:sz w:val="26"/>
          <w:szCs w:val="26"/>
        </w:rPr>
        <w:t xml:space="preserve">3.3 Why Convexity Matters Computationally</w:t>
      </w:r>
    </w:p>
    <w:p>
      <w:pPr>
        <w:spacing w:after="140" w:before="100"/>
        <w:jc w:val="both"/>
      </w:pPr>
      <w:r>
        <w:rPr>
          <w:rFonts w:ascii="Arial" w:cs="Arial" w:eastAsia="Arial" w:hAnsi="Arial"/>
          <w:sz w:val="22"/>
          <w:szCs w:val="22"/>
        </w:rPr>
        <w:t xml:space="preserve">The convexity of all three objectives has critical implications for the algorithms derived in Person 2's sections. First, any iterative algorithm (ISTA, FISTA, coordinate descent) is guaranteed to converge to the global optimum — there are no local minima to escape. Second, the subdifferential optimality condition 0 ∈ ∂F(β*) provides a certifiable stopping criterion: when the duality gap falls below a tolerance ε, the algorithm has found an ε-optimal solution. Third, convergence rates for proximal gradient methods depend on the Lipschitz constant L of the gradient of the smooth part, which for our objectives equals σ_max(XᵀX)/n — computable from the data.</w:t>
      </w:r>
    </w:p>
    <w:p>
      <w:r>
        <w:br w:type="page"/>
      </w:r>
    </w:p>
    <w:p>
      <w:pPr>
        <w:pStyle w:val="Heading1"/>
        <w:spacing w:after="200" w:before="360"/>
      </w:pPr>
      <w:r>
        <w:rPr>
          <w:rFonts w:ascii="Arial" w:cs="Arial" w:eastAsia="Arial" w:hAnsi="Arial"/>
          <w:b/>
          <w:bCs/>
          <w:color w:val="1F3864"/>
          <w:sz w:val="32"/>
          <w:szCs w:val="32"/>
        </w:rPr>
        <w:t xml:space="preserve">4. Mathematical Framework: KKT and Subdifferential Conditions</w:t>
      </w:r>
    </w:p>
    <w:p>
      <w:pPr>
        <w:spacing w:after="140" w:before="100"/>
        <w:jc w:val="both"/>
      </w:pPr>
      <w:r>
        <w:rPr>
          <w:rFonts w:ascii="Arial" w:cs="Arial" w:eastAsia="Arial" w:hAnsi="Arial"/>
          <w:sz w:val="22"/>
          <w:szCs w:val="22"/>
        </w:rPr>
        <w:t xml:space="preserve">With the convexity of each objective established, we now derive the first-order optimality conditions that characterize the exact minimizers. These conditions form the theoretical core of the project — they not only explain what the solutions look like, but directly motivate the algorithmic primitives (proximal operators) developed in Section 5.</w:t>
      </w:r>
    </w:p>
    <w:p>
      <w:pPr>
        <w:pStyle w:val="Heading2"/>
        <w:spacing w:after="160" w:before="280"/>
      </w:pPr>
      <w:r>
        <w:rPr>
          <w:rFonts w:ascii="Arial" w:cs="Arial" w:eastAsia="Arial" w:hAnsi="Arial"/>
          <w:b/>
          <w:bCs/>
          <w:color w:val="2E4A7A"/>
          <w:sz w:val="26"/>
          <w:szCs w:val="26"/>
        </w:rPr>
        <w:t xml:space="preserve">4.1 General Penalized Regression Objective</w:t>
      </w:r>
    </w:p>
    <w:p>
      <w:pPr>
        <w:spacing w:after="140" w:before="100"/>
        <w:jc w:val="both"/>
      </w:pPr>
      <w:r>
        <w:rPr>
          <w:rFonts w:ascii="Arial" w:cs="Arial" w:eastAsia="Arial" w:hAnsi="Arial"/>
          <w:sz w:val="22"/>
          <w:szCs w:val="22"/>
        </w:rPr>
        <w:t xml:space="preserve">All three models are special cases of the general penalized regression objective:</w:t>
      </w:r>
    </w:p>
    <w:p>
      <w:pPr>
        <w:spacing w:after="160" w:before="160"/>
        <w:jc w:val="center"/>
      </w:pPr>
      <w:r>
        <w:rPr>
          <w:rFonts w:ascii="Cambria Math" w:cs="Cambria Math" w:eastAsia="Cambria Math" w:hAnsi="Cambria Math"/>
          <w:i/>
          <w:iCs/>
          <w:sz w:val="22"/>
          <w:szCs w:val="22"/>
        </w:rPr>
        <w:t xml:space="preserve">β̂ = argmin_β { (1/2n)‖y - Xβ‖²₂ + λ Ω(β) }</w:t>
      </w:r>
    </w:p>
    <w:p>
      <w:pPr>
        <w:spacing w:after="140" w:before="100"/>
        <w:jc w:val="both"/>
      </w:pPr>
      <w:r>
        <w:rPr>
          <w:rFonts w:ascii="Arial" w:cs="Arial" w:eastAsia="Arial" w:hAnsi="Arial"/>
          <w:sz w:val="22"/>
          <w:szCs w:val="22"/>
        </w:rPr>
        <w:t xml:space="preserve">where X ∈ ℝ^{n×p} is the design matrix, y ∈ ℝ^n is the response vector, β ∈ ℝᵖ is the coefficient vector, λ &gt; 0 is the regularization hyperparameter, and Ω(β) is the penalty functional. The subdifferential optimality condition — necessary and sufficient for convex functions — states:</w:t>
      </w:r>
    </w:p>
    <w:p>
      <w:pPr>
        <w:spacing w:after="160" w:before="160"/>
        <w:jc w:val="center"/>
      </w:pPr>
      <w:r>
        <w:rPr>
          <w:rFonts w:ascii="Cambria Math" w:cs="Cambria Math" w:eastAsia="Cambria Math" w:hAnsi="Cambria Math"/>
          <w:i/>
          <w:iCs/>
          <w:sz w:val="22"/>
          <w:szCs w:val="22"/>
        </w:rPr>
        <w:t xml:space="preserve">0 ∈ ∂ { (1/2n)‖y - Xβ‖²₂ + λ Ω(β) }</w:t>
      </w:r>
    </w:p>
    <w:p>
      <w:pPr>
        <w:spacing w:after="140" w:before="100"/>
        <w:jc w:val="both"/>
      </w:pPr>
      <w:r>
        <w:rPr>
          <w:rFonts w:ascii="Arial" w:cs="Arial" w:eastAsia="Arial" w:hAnsi="Arial"/>
          <w:sz w:val="22"/>
          <w:szCs w:val="22"/>
        </w:rPr>
        <w:t xml:space="preserve">By the sum rule for subdifferentials (which holds when the smooth part is finite everywhere), this decomposes as:</w:t>
      </w:r>
    </w:p>
    <w:p>
      <w:pPr>
        <w:spacing w:after="160" w:before="160"/>
        <w:jc w:val="center"/>
      </w:pPr>
      <w:r>
        <w:rPr>
          <w:rFonts w:ascii="Cambria Math" w:cs="Cambria Math" w:eastAsia="Cambria Math" w:hAnsi="Cambria Math"/>
          <w:i/>
          <w:iCs/>
          <w:sz w:val="22"/>
          <w:szCs w:val="22"/>
        </w:rPr>
        <w:t xml:space="preserve">0 ∈ -(1/n)Xᵀ(y - Xβ) + λ ∂Ω(β)</w:t>
      </w:r>
    </w:p>
    <w:p>
      <w:pPr>
        <w:spacing w:after="140" w:before="100"/>
        <w:jc w:val="both"/>
      </w:pPr>
      <w:r>
        <w:rPr>
          <w:rFonts w:ascii="Arial" w:cs="Arial" w:eastAsia="Arial" w:hAnsi="Arial"/>
          <w:sz w:val="22"/>
          <w:szCs w:val="22"/>
        </w:rPr>
        <w:t xml:space="preserve">Defining the residual vector r = y - Xβ, this becomes:</w:t>
      </w:r>
    </w:p>
    <w:p>
      <w:pPr>
        <w:spacing w:after="160" w:before="160"/>
        <w:jc w:val="center"/>
      </w:pPr>
      <w:r>
        <w:rPr>
          <w:rFonts w:ascii="Cambria Math" w:cs="Cambria Math" w:eastAsia="Cambria Math" w:hAnsi="Cambria Math"/>
          <w:i/>
          <w:iCs/>
          <w:sz w:val="22"/>
          <w:szCs w:val="22"/>
        </w:rPr>
        <w:t xml:space="preserve">(1/n)Xᵀr ∈ λ ∂Ω(β)</w:t>
      </w:r>
    </w:p>
    <w:p>
      <w:pPr>
        <w:spacing w:after="140" w:before="100"/>
        <w:jc w:val="both"/>
      </w:pPr>
      <w:r>
        <w:rPr>
          <w:rFonts w:ascii="Arial" w:cs="Arial" w:eastAsia="Arial" w:hAnsi="Arial"/>
          <w:sz w:val="22"/>
          <w:szCs w:val="22"/>
        </w:rPr>
        <w:t xml:space="preserve">This is the master optimality condition. The specific form of ∂Ω(β) for each penalty generates the distinct optimality conditions below.</w:t>
      </w:r>
    </w:p>
    <w:p>
      <w:pPr>
        <w:pStyle w:val="Heading2"/>
        <w:spacing w:after="160" w:before="280"/>
      </w:pPr>
      <w:r>
        <w:rPr>
          <w:rFonts w:ascii="Arial" w:cs="Arial" w:eastAsia="Arial" w:hAnsi="Arial"/>
          <w:b/>
          <w:bCs/>
          <w:color w:val="2E4A7A"/>
          <w:sz w:val="26"/>
          <w:szCs w:val="26"/>
        </w:rPr>
        <w:t xml:space="preserve">4.2 Ridge Regression</w:t>
      </w:r>
    </w:p>
    <w:p>
      <w:pPr>
        <w:pStyle w:val="Heading3"/>
        <w:spacing w:after="120" w:before="200"/>
      </w:pPr>
      <w:r>
        <w:rPr>
          <w:rFonts w:ascii="Arial" w:cs="Arial" w:eastAsia="Arial" w:hAnsi="Arial"/>
          <w:b/>
          <w:bCs/>
          <w:color w:val="1F497D"/>
          <w:sz w:val="24"/>
          <w:szCs w:val="24"/>
        </w:rPr>
        <w:t xml:space="preserve">4.2.1 Optimality Condition</w:t>
      </w:r>
    </w:p>
    <w:p>
      <w:pPr>
        <w:spacing w:after="140" w:before="100"/>
        <w:jc w:val="both"/>
      </w:pPr>
      <w:r>
        <w:rPr>
          <w:rFonts w:ascii="Arial" w:cs="Arial" w:eastAsia="Arial" w:hAnsi="Arial"/>
          <w:sz w:val="22"/>
          <w:szCs w:val="22"/>
        </w:rPr>
        <w:t xml:space="preserve">For Ridge, Ω(β) = ‖β‖²₂ = Σβᵢ², which is differentiable everywhere with gradient ∇Ω(β) = 2β. The subdifferential reduces to a singleton: ∂Ω(β) = {2β}. The master condition becomes:</w:t>
      </w:r>
    </w:p>
    <w:p>
      <w:pPr>
        <w:spacing w:after="160" w:before="160"/>
        <w:jc w:val="center"/>
      </w:pPr>
      <w:r>
        <w:rPr>
          <w:rFonts w:ascii="Cambria Math" w:cs="Cambria Math" w:eastAsia="Cambria Math" w:hAnsi="Cambria Math"/>
          <w:i/>
          <w:iCs/>
          <w:sz w:val="22"/>
          <w:szCs w:val="22"/>
        </w:rPr>
        <w:t xml:space="preserve">(1/n)Xᵀ(y - Xβ) = 2λβ</w:t>
      </w:r>
    </w:p>
    <w:p>
      <w:pPr>
        <w:spacing w:after="140" w:before="100"/>
        <w:jc w:val="both"/>
      </w:pPr>
      <w:r>
        <w:rPr>
          <w:rFonts w:ascii="Arial" w:cs="Arial" w:eastAsia="Arial" w:hAnsi="Arial"/>
          <w:sz w:val="22"/>
          <w:szCs w:val="22"/>
        </w:rPr>
        <w:t xml:space="preserve">Rearranging:</w:t>
      </w:r>
    </w:p>
    <w:p>
      <w:pPr>
        <w:spacing w:after="160" w:before="160"/>
        <w:jc w:val="center"/>
      </w:pPr>
      <w:r>
        <w:rPr>
          <w:rFonts w:ascii="Cambria Math" w:cs="Cambria Math" w:eastAsia="Cambria Math" w:hAnsi="Cambria Math"/>
          <w:i/>
          <w:iCs/>
          <w:sz w:val="22"/>
          <w:szCs w:val="22"/>
        </w:rPr>
        <w:t xml:space="preserve">Xᵀy = XᵀXβ + 2nλβ = (XᵀX + 2nλI)β</w:t>
      </w:r>
    </w:p>
    <w:p>
      <w:pPr>
        <w:spacing w:after="140" w:before="100"/>
        <w:jc w:val="both"/>
      </w:pPr>
      <w:r>
        <w:rPr>
          <w:rFonts w:ascii="Arial" w:cs="Arial" w:eastAsia="Arial" w:hAnsi="Arial"/>
          <w:sz w:val="22"/>
          <w:szCs w:val="22"/>
        </w:rPr>
        <w:t xml:space="preserve">This yields the famous closed-form Ridge estimator:</w:t>
      </w:r>
    </w:p>
    <w:p>
      <w:pPr>
        <w:spacing w:after="160" w:before="160"/>
        <w:jc w:val="center"/>
      </w:pPr>
      <w:r>
        <w:rPr>
          <w:rFonts w:ascii="Cambria Math" w:cs="Cambria Math" w:eastAsia="Cambria Math" w:hAnsi="Cambria Math"/>
          <w:i/>
          <w:iCs/>
          <w:sz w:val="22"/>
          <w:szCs w:val="22"/>
        </w:rPr>
        <w:t xml:space="preserve">β̂_Ridge = (XᵀX + λ'I)^{-1} Xᵀy  where λ' = 2nλ</w:t>
      </w:r>
    </w:p>
    <w:p>
      <w:pPr>
        <w:pStyle w:val="Heading3"/>
        <w:spacing w:after="120" w:before="200"/>
      </w:pPr>
      <w:r>
        <w:rPr>
          <w:rFonts w:ascii="Arial" w:cs="Arial" w:eastAsia="Arial" w:hAnsi="Arial"/>
          <w:b/>
          <w:bCs/>
          <w:color w:val="1F497D"/>
          <w:sz w:val="24"/>
          <w:szCs w:val="24"/>
        </w:rPr>
        <w:t xml:space="preserve">4.2.2 Geometric Interpretation and Eigenanalysis</w:t>
      </w:r>
    </w:p>
    <w:p>
      <w:pPr>
        <w:spacing w:after="140" w:before="100"/>
        <w:jc w:val="both"/>
      </w:pPr>
      <w:r>
        <w:rPr>
          <w:rFonts w:ascii="Arial" w:cs="Arial" w:eastAsia="Arial" w:hAnsi="Arial"/>
          <w:sz w:val="22"/>
          <w:szCs w:val="22"/>
        </w:rPr>
        <w:t xml:space="preserve">Using the SVD X = UDVᵀ, the Ridge estimator can be written as:</w:t>
      </w:r>
    </w:p>
    <w:p>
      <w:pPr>
        <w:spacing w:after="160" w:before="160"/>
        <w:jc w:val="center"/>
      </w:pPr>
      <w:r>
        <w:rPr>
          <w:rFonts w:ascii="Cambria Math" w:cs="Cambria Math" w:eastAsia="Cambria Math" w:hAnsi="Cambria Math"/>
          <w:i/>
          <w:iCs/>
          <w:sz w:val="22"/>
          <w:szCs w:val="22"/>
        </w:rPr>
        <w:t xml:space="preserve">β̂_Ridge = V · diag(dᵢ / (dᵢ² + λ')) · Uᵀy = Σᵢ (dᵢ² / (dᵢ² + λ')) (1/dᵢ) uᵢᵀy · vᵢ</w:t>
      </w:r>
    </w:p>
    <w:p>
      <w:pPr>
        <w:spacing w:after="140" w:before="100"/>
        <w:jc w:val="both"/>
      </w:pPr>
      <w:r>
        <w:rPr>
          <w:rFonts w:ascii="Arial" w:cs="Arial" w:eastAsia="Arial" w:hAnsi="Arial"/>
          <w:sz w:val="22"/>
          <w:szCs w:val="22"/>
        </w:rPr>
        <w:t xml:space="preserve">The factor dᵢ² / (dᵢ² + λ') ∈ (0,1) is the shrinkage factor for the i-th principal component. When dᵢ &gt;&gt; λ', this factor ≈ 1 (little shrinkage); when dᵢ &lt;&lt; λ', this factor ≈ 0 (strong shrinkage). Ridge thus proportionally shrinks all directions, with strongest shrinkage along the directions of least variance in X. This explains why Ridge never produces exactly zero coefficients — shrinkage factors are strictly between 0 and 1.</w:t>
      </w:r>
    </w:p>
    <w:p>
      <w:pPr>
        <w:pStyle w:val="Heading2"/>
        <w:spacing w:after="160" w:before="280"/>
      </w:pPr>
      <w:r>
        <w:rPr>
          <w:rFonts w:ascii="Arial" w:cs="Arial" w:eastAsia="Arial" w:hAnsi="Arial"/>
          <w:b/>
          <w:bCs/>
          <w:color w:val="2E4A7A"/>
          <w:sz w:val="26"/>
          <w:szCs w:val="26"/>
        </w:rPr>
        <w:t xml:space="preserve">4.3 Lasso Regression</w:t>
      </w:r>
    </w:p>
    <w:p>
      <w:pPr>
        <w:pStyle w:val="Heading3"/>
        <w:spacing w:after="120" w:before="200"/>
      </w:pPr>
      <w:r>
        <w:rPr>
          <w:rFonts w:ascii="Arial" w:cs="Arial" w:eastAsia="Arial" w:hAnsi="Arial"/>
          <w:b/>
          <w:bCs/>
          <w:color w:val="1F497D"/>
          <w:sz w:val="24"/>
          <w:szCs w:val="24"/>
        </w:rPr>
        <w:t xml:space="preserve">4.3.1 Subdifferential of the L1 Norm</w:t>
      </w:r>
    </w:p>
    <w:p>
      <w:pPr>
        <w:spacing w:after="140" w:before="100"/>
        <w:jc w:val="both"/>
      </w:pPr>
      <w:r>
        <w:rPr>
          <w:rFonts w:ascii="Arial" w:cs="Arial" w:eastAsia="Arial" w:hAnsi="Arial"/>
          <w:sz w:val="22"/>
          <w:szCs w:val="22"/>
        </w:rPr>
        <w:t xml:space="preserve">For Lasso, Ω(β) = ‖β‖₁ = Σ|βᵢ|. The subdifferential of |βᵢ| at a single coordinate is:</w:t>
      </w:r>
    </w:p>
    <w:p>
      <w:pPr>
        <w:spacing w:after="160" w:before="160"/>
        <w:jc w:val="center"/>
      </w:pPr>
      <w:r>
        <w:rPr>
          <w:rFonts w:ascii="Cambria Math" w:cs="Cambria Math" w:eastAsia="Cambria Math" w:hAnsi="Cambria Math"/>
          <w:i/>
          <w:iCs/>
          <w:sz w:val="22"/>
          <w:szCs w:val="22"/>
        </w:rPr>
        <w:t xml:space="preserve">∂|βᵢ| = { sign(βᵢ) } if βᵢ ≠ 0,  [-1, +1] if βᵢ = 0</w:t>
      </w:r>
    </w:p>
    <w:p>
      <w:pPr>
        <w:spacing w:after="140" w:before="100"/>
        <w:jc w:val="both"/>
      </w:pPr>
      <w:r>
        <w:rPr>
          <w:rFonts w:ascii="Arial" w:cs="Arial" w:eastAsia="Arial" w:hAnsi="Arial"/>
          <w:sz w:val="22"/>
          <w:szCs w:val="22"/>
        </w:rPr>
        <w:t xml:space="preserve">For the full vector, the subdifferential is the Cartesian product over coordinates:</w:t>
      </w:r>
    </w:p>
    <w:p>
      <w:pPr>
        <w:spacing w:after="160" w:before="160"/>
        <w:jc w:val="center"/>
      </w:pPr>
      <w:r>
        <w:rPr>
          <w:rFonts w:ascii="Cambria Math" w:cs="Cambria Math" w:eastAsia="Cambria Math" w:hAnsi="Cambria Math"/>
          <w:i/>
          <w:iCs/>
          <w:sz w:val="22"/>
          <w:szCs w:val="22"/>
        </w:rPr>
        <w:t xml:space="preserve">∂‖β‖₁ = { g ∈ ℝᵖ : gᵢ = sign(βᵢ) if βᵢ ≠ 0, gᵢ ∈ [-1,1] if βᵢ = 0 }</w:t>
      </w:r>
    </w:p>
    <w:p>
      <w:pPr>
        <w:pStyle w:val="Heading3"/>
        <w:spacing w:after="120" w:before="200"/>
      </w:pPr>
      <w:r>
        <w:rPr>
          <w:rFonts w:ascii="Arial" w:cs="Arial" w:eastAsia="Arial" w:hAnsi="Arial"/>
          <w:b/>
          <w:bCs/>
          <w:color w:val="1F497D"/>
          <w:sz w:val="24"/>
          <w:szCs w:val="24"/>
        </w:rPr>
        <w:t xml:space="preserve">4.3.2 KKT Conditions for Lasso</w:t>
      </w:r>
    </w:p>
    <w:p>
      <w:pPr>
        <w:spacing w:after="140" w:before="100"/>
        <w:jc w:val="both"/>
      </w:pPr>
      <w:r>
        <w:rPr>
          <w:rFonts w:ascii="Arial" w:cs="Arial" w:eastAsia="Arial" w:hAnsi="Arial"/>
          <w:sz w:val="22"/>
          <w:szCs w:val="22"/>
        </w:rPr>
        <w:t xml:space="preserve">The master optimality condition 0 ∈ -(1/n)Xᵀr + λ∂‖β‖₁ decomposes coordinate-wise. Let Xᵢ denote the j-th column of X. Two cases arise:</w:t>
      </w:r>
    </w:p>
    <w:p>
      <w:pPr>
        <w:spacing w:after="140" w:before="100"/>
        <w:jc w:val="both"/>
      </w:pPr>
      <w:r>
        <w:rPr>
          <w:rFonts w:ascii="Arial" w:cs="Arial" w:eastAsia="Arial" w:hAnsi="Arial"/>
          <w:b/>
          <w:bCs/>
          <w:sz w:val="22"/>
          <w:szCs w:val="22"/>
        </w:rPr>
        <w:t xml:space="preserve">Active coefficient (β̂ᵢ ≠ 0): </w:t>
      </w:r>
      <w:r>
        <w:rPr>
          <w:rFonts w:ascii="Arial" w:cs="Arial" w:eastAsia="Arial" w:hAnsi="Arial"/>
          <w:sz w:val="22"/>
          <w:szCs w:val="22"/>
        </w:rPr>
        <w:t xml:space="preserve">The subdifferential at β̂ᵢ is the singleton {sign(β̂ᵢ)}, so:</w:t>
      </w:r>
    </w:p>
    <w:p>
      <w:pPr>
        <w:spacing w:after="160" w:before="160"/>
        <w:jc w:val="center"/>
      </w:pPr>
      <w:r>
        <w:rPr>
          <w:rFonts w:ascii="Cambria Math" w:cs="Cambria Math" w:eastAsia="Cambria Math" w:hAnsi="Cambria Math"/>
          <w:i/>
          <w:iCs/>
          <w:sz w:val="22"/>
          <w:szCs w:val="22"/>
        </w:rPr>
        <w:t xml:space="preserve">(1/n) Xᵢᵀ r = λ · sign(β̂ᵢ)</w:t>
      </w:r>
    </w:p>
    <w:p>
      <w:pPr>
        <w:spacing w:after="140" w:before="100"/>
        <w:jc w:val="both"/>
      </w:pPr>
      <w:r>
        <w:rPr>
          <w:rFonts w:ascii="Arial" w:cs="Arial" w:eastAsia="Arial" w:hAnsi="Arial"/>
          <w:b/>
          <w:bCs/>
          <w:sz w:val="22"/>
          <w:szCs w:val="22"/>
        </w:rPr>
        <w:t xml:space="preserve">Inactive coefficient (β̂ᵢ = 0): </w:t>
      </w:r>
      <w:r>
        <w:rPr>
          <w:rFonts w:ascii="Arial" w:cs="Arial" w:eastAsia="Arial" w:hAnsi="Arial"/>
          <w:sz w:val="22"/>
          <w:szCs w:val="22"/>
        </w:rPr>
        <w:t xml:space="preserve">The subdifferential at 0 is the interval [-1,+1], so the optimality condition requires:</w:t>
      </w:r>
    </w:p>
    <w:p>
      <w:pPr>
        <w:spacing w:after="160" w:before="160"/>
        <w:jc w:val="center"/>
      </w:pPr>
      <w:r>
        <w:rPr>
          <w:rFonts w:ascii="Cambria Math" w:cs="Cambria Math" w:eastAsia="Cambria Math" w:hAnsi="Cambria Math"/>
          <w:i/>
          <w:iCs/>
          <w:sz w:val="22"/>
          <w:szCs w:val="22"/>
        </w:rPr>
        <w:t xml:space="preserve">| (1/n) Xᵢᵀ r | ≤ λ</w:t>
      </w:r>
    </w:p>
    <w:p>
      <w:pPr>
        <w:spacing w:after="140" w:before="100"/>
        <w:jc w:val="both"/>
      </w:pPr>
      <w:r>
        <w:rPr>
          <w:rFonts w:ascii="Arial" w:cs="Arial" w:eastAsia="Arial" w:hAnsi="Arial"/>
          <w:sz w:val="22"/>
          <w:szCs w:val="22"/>
        </w:rPr>
        <w:t xml:space="preserve">This condition has a beautiful interpretation: a predictor j is excluded from the model if and only if its correlation with the current residual (measured by |Xᵢᵀr/n|) does not exceed the threshold λ. As λ increases, the threshold rises and more predictors are forced to zero, producing sparser models.</w:t>
      </w:r>
    </w:p>
    <w:p>
      <w:pPr>
        <w:pStyle w:val="Heading3"/>
        <w:spacing w:after="120" w:before="200"/>
      </w:pPr>
      <w:r>
        <w:rPr>
          <w:rFonts w:ascii="Arial" w:cs="Arial" w:eastAsia="Arial" w:hAnsi="Arial"/>
          <w:b/>
          <w:bCs/>
          <w:color w:val="1F497D"/>
          <w:sz w:val="24"/>
          <w:szCs w:val="24"/>
        </w:rPr>
        <w:t xml:space="preserve">4.3.3 Geometric Proof of Sparsity</w:t>
      </w:r>
    </w:p>
    <w:p>
      <w:pPr>
        <w:spacing w:after="140" w:before="100"/>
        <w:jc w:val="both"/>
      </w:pPr>
      <w:r>
        <w:rPr>
          <w:rFonts w:ascii="Arial" w:cs="Arial" w:eastAsia="Arial" w:hAnsi="Arial"/>
          <w:sz w:val="22"/>
          <w:szCs w:val="22"/>
        </w:rPr>
        <w:t xml:space="preserve">Consider the constrained equivalent of Lasso: min_β (1/2n)‖y - Xβ‖²₂ subject to ‖β‖₁ ≤ t. The solution is found where the elliptical contours of the OLS objective first intersect the ℓ₁ ball {β: ‖β‖₁ ≤ t}. In two dimensions, the ℓ₁ ball is a diamond (rotated square) with vertices at (±t, 0) and (0, ±t). Unless the OLS solution lies exactly on a face of the diamond, the first intersection occurs at a vertex — a point where one coordinate is exactly zero. This geometric argument generalizes: in p dimensions, the ℓ₁ cross-polytope has 2p vertices on the coordinate axes, and the OLS level sets generically first hit the polytope at such a vertex, setting p-1 coordinates to zero. This is the convex geometry underlying Lasso's sparsity, and it has no analogue for the smooth ℓ₂ ball used by Ridge.</w:t>
      </w:r>
    </w:p>
    <w:p>
      <w:pPr>
        <w:pStyle w:val="Heading2"/>
        <w:spacing w:after="160" w:before="280"/>
      </w:pPr>
      <w:r>
        <w:rPr>
          <w:rFonts w:ascii="Arial" w:cs="Arial" w:eastAsia="Arial" w:hAnsi="Arial"/>
          <w:b/>
          <w:bCs/>
          <w:color w:val="2E4A7A"/>
          <w:sz w:val="26"/>
          <w:szCs w:val="26"/>
        </w:rPr>
        <w:t xml:space="preserve">4.4 Elastic Net</w:t>
      </w:r>
    </w:p>
    <w:p>
      <w:pPr>
        <w:pStyle w:val="Heading3"/>
        <w:spacing w:after="120" w:before="200"/>
      </w:pPr>
      <w:r>
        <w:rPr>
          <w:rFonts w:ascii="Arial" w:cs="Arial" w:eastAsia="Arial" w:hAnsi="Arial"/>
          <w:b/>
          <w:bCs/>
          <w:color w:val="1F497D"/>
          <w:sz w:val="24"/>
          <w:szCs w:val="24"/>
        </w:rPr>
        <w:t xml:space="preserve">4.4.1 Combined Subdifferential Conditions</w:t>
      </w:r>
    </w:p>
    <w:p>
      <w:pPr>
        <w:spacing w:after="140" w:before="100"/>
        <w:jc w:val="both"/>
      </w:pPr>
      <w:r>
        <w:rPr>
          <w:rFonts w:ascii="Arial" w:cs="Arial" w:eastAsia="Arial" w:hAnsi="Arial"/>
          <w:sz w:val="22"/>
          <w:szCs w:val="22"/>
        </w:rPr>
        <w:t xml:space="preserve">The Elastic Net objective is F_EN(β) = (1/2n)‖y - Xβ‖²₂ + λ₁‖β‖₁ + λ₂‖β‖²₂. Taking the subdifferential and setting it to zero:</w:t>
      </w:r>
    </w:p>
    <w:p>
      <w:pPr>
        <w:spacing w:after="160" w:before="160"/>
        <w:jc w:val="center"/>
      </w:pPr>
      <w:r>
        <w:rPr>
          <w:rFonts w:ascii="Cambria Math" w:cs="Cambria Math" w:eastAsia="Cambria Math" w:hAnsi="Cambria Math"/>
          <w:i/>
          <w:iCs/>
          <w:sz w:val="22"/>
          <w:szCs w:val="22"/>
        </w:rPr>
        <w:t xml:space="preserve">0 ∈ -(1/n)Xᵀr + λ₁ ∂‖β‖₁ + 2λ₂β</w:t>
      </w:r>
    </w:p>
    <w:p>
      <w:pPr>
        <w:spacing w:after="140" w:before="100"/>
        <w:jc w:val="both"/>
      </w:pPr>
      <w:r>
        <w:rPr>
          <w:rFonts w:ascii="Arial" w:cs="Arial" w:eastAsia="Arial" w:hAnsi="Arial"/>
          <w:sz w:val="22"/>
          <w:szCs w:val="22"/>
        </w:rPr>
        <w:t xml:space="preserve">Rearranging to isolate the subdifferential term:</w:t>
      </w:r>
    </w:p>
    <w:p>
      <w:pPr>
        <w:spacing w:after="160" w:before="160"/>
        <w:jc w:val="center"/>
      </w:pPr>
      <w:r>
        <w:rPr>
          <w:rFonts w:ascii="Cambria Math" w:cs="Cambria Math" w:eastAsia="Cambria Math" w:hAnsi="Cambria Math"/>
          <w:i/>
          <w:iCs/>
          <w:sz w:val="22"/>
          <w:szCs w:val="22"/>
        </w:rPr>
        <w:t xml:space="preserve">(1/n)Xᵀr - 2λ₂β ∈ λ₁ ∂‖β‖₁</w:t>
      </w:r>
    </w:p>
    <w:p>
      <w:pPr>
        <w:spacing w:after="140" w:before="100"/>
        <w:jc w:val="both"/>
      </w:pPr>
      <w:r>
        <w:rPr>
          <w:rFonts w:ascii="Arial" w:cs="Arial" w:eastAsia="Arial" w:hAnsi="Arial"/>
          <w:sz w:val="22"/>
          <w:szCs w:val="22"/>
        </w:rPr>
        <w:t xml:space="preserve">Coordinate-wise, defining the effective correlation cᵢ = (1/n)Xᵢᵀr - 2λ₂βᵢ:</w:t>
      </w:r>
    </w:p>
    <w:p>
      <w:pPr>
        <w:spacing w:after="140" w:before="100"/>
        <w:jc w:val="both"/>
      </w:pPr>
      <w:r>
        <w:rPr>
          <w:rFonts w:ascii="Arial" w:cs="Arial" w:eastAsia="Arial" w:hAnsi="Arial"/>
          <w:b/>
          <w:bCs/>
          <w:sz w:val="22"/>
          <w:szCs w:val="22"/>
        </w:rPr>
        <w:t xml:space="preserve">Active coordinate: </w:t>
      </w:r>
      <w:r>
        <w:rPr>
          <w:rFonts w:ascii="Arial" w:cs="Arial" w:eastAsia="Arial" w:hAnsi="Arial"/>
          <w:sz w:val="22"/>
          <w:szCs w:val="22"/>
        </w:rPr>
        <w:t xml:space="preserve">cᵢ = λ₁ · sign(β̂ᵢ)</w:t>
      </w:r>
    </w:p>
    <w:p>
      <w:pPr>
        <w:spacing w:after="140" w:before="100"/>
        <w:jc w:val="both"/>
      </w:pPr>
      <w:r>
        <w:rPr>
          <w:rFonts w:ascii="Arial" w:cs="Arial" w:eastAsia="Arial" w:hAnsi="Arial"/>
          <w:b/>
          <w:bCs/>
          <w:sz w:val="22"/>
          <w:szCs w:val="22"/>
        </w:rPr>
        <w:t xml:space="preserve">Inactive coordinate: </w:t>
      </w:r>
      <w:r>
        <w:rPr>
          <w:rFonts w:ascii="Arial" w:cs="Arial" w:eastAsia="Arial" w:hAnsi="Arial"/>
          <w:sz w:val="22"/>
          <w:szCs w:val="22"/>
        </w:rPr>
        <w:t xml:space="preserve">|cᵢ| ≤ λ₁</w:t>
      </w:r>
    </w:p>
    <w:p>
      <w:pPr>
        <w:pStyle w:val="Heading3"/>
        <w:spacing w:after="120" w:before="200"/>
      </w:pPr>
      <w:r>
        <w:rPr>
          <w:rFonts w:ascii="Arial" w:cs="Arial" w:eastAsia="Arial" w:hAnsi="Arial"/>
          <w:b/>
          <w:bCs/>
          <w:color w:val="1F497D"/>
          <w:sz w:val="24"/>
          <w:szCs w:val="24"/>
        </w:rPr>
        <w:t xml:space="preserve">4.4.2 The Grouping Effect</w:t>
      </w:r>
    </w:p>
    <w:p>
      <w:pPr>
        <w:spacing w:after="140" w:before="100"/>
        <w:jc w:val="both"/>
      </w:pPr>
      <w:r>
        <w:rPr>
          <w:rFonts w:ascii="Arial" w:cs="Arial" w:eastAsia="Arial" w:hAnsi="Arial"/>
          <w:sz w:val="22"/>
          <w:szCs w:val="22"/>
        </w:rPr>
        <w:t xml:space="preserve">A key theoretical property of the Elastic Net is the grouping effect, formally proven by Zou and Hastie (2005). Consider two perfectly correlated predictors Xᵢ and X_k, i.e., Xᵢ = X_k. Then for any Elastic Net solution β̂:</w:t>
      </w:r>
    </w:p>
    <w:p>
      <w:pPr>
        <w:spacing w:after="160" w:before="160"/>
        <w:jc w:val="center"/>
      </w:pPr>
      <w:r>
        <w:rPr>
          <w:rFonts w:ascii="Cambria Math" w:cs="Cambria Math" w:eastAsia="Cambria Math" w:hAnsi="Cambria Math"/>
          <w:i/>
          <w:iCs/>
          <w:sz w:val="22"/>
          <w:szCs w:val="22"/>
        </w:rPr>
        <w:t xml:space="preserve">|β̂ᵢ - β̂_k| ≤ (1/λ₂) ‖y‖₂ / √n</w:t>
      </w:r>
    </w:p>
    <w:p>
      <w:pPr>
        <w:spacing w:after="140" w:before="100"/>
        <w:jc w:val="both"/>
      </w:pPr>
      <w:r>
        <w:rPr>
          <w:rFonts w:ascii="Arial" w:cs="Arial" w:eastAsia="Arial" w:hAnsi="Arial"/>
          <w:sz w:val="22"/>
          <w:szCs w:val="22"/>
        </w:rPr>
        <w:t xml:space="preserve">As λ₂ increases, this bound tightens, forcing correlated predictors toward equal coefficients. In contrast, Lasso's optimality condition places no constraint on the relative magnitudes of βᵢ and β_k when Xᵢ = X_k — any split of weight between them satisfies the KKT conditions, producing arbitrary and unstable selection. This instability is precisely what makes Lasso problematic for supply chain data with correlated temporal lags, and motivates the Elastic Net as the preferred model.</w:t>
      </w:r>
    </w:p>
    <w:p>
      <w:pPr>
        <w:pStyle w:val="Heading2"/>
        <w:spacing w:after="160" w:before="280"/>
      </w:pPr>
      <w:r>
        <w:rPr>
          <w:rFonts w:ascii="Arial" w:cs="Arial" w:eastAsia="Arial" w:hAnsi="Arial"/>
          <w:b/>
          <w:bCs/>
          <w:color w:val="2E4A7A"/>
          <w:sz w:val="26"/>
          <w:szCs w:val="26"/>
        </w:rPr>
        <w:t xml:space="preserve">4.5 Comparison of Optimality Conditions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3680"/>
      </w:tblGrid>
      <w:tr>
        <w:trPr>
          <w:tblHeader/>
        </w:trPr>
        <w:tc>
          <w:tcPr>
            <w:tcW w:type="dxa" w:w="20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Property</w:t>
            </w:r>
          </w:p>
        </w:tc>
        <w:tc>
          <w:tcPr>
            <w:tcW w:type="dxa" w:w="184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Ridge</w:t>
            </w:r>
          </w:p>
        </w:tc>
        <w:tc>
          <w:tcPr>
            <w:tcW w:type="dxa" w:w="184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Lasso</w:t>
            </w:r>
          </w:p>
        </w:tc>
        <w:tc>
          <w:tcPr>
            <w:tcW w:type="dxa" w:w="368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Elastic Net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Penalty Ω(β)</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‖β‖²₂</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‖β‖₁</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λ₁‖β‖₁ + λ₂‖β‖²₂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Differentiable?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(at 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(at 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Optimality Tool</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Gradient = 0</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Subdifferential</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Subdifferential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Closed Form?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Unique Solution?</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Yes (λ&gt;0)</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Not always</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Yes (λ₂&gt;0)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Produces Zeros?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Grouping Effect?</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Best for correlated predictors?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Partial</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bl>
    <w:p>
      <w:pPr>
        <w:spacing w:after="80" w:before="80"/>
      </w:pPr>
    </w:p>
    <w:p>
      <w:r>
        <w:br w:type="page"/>
      </w:r>
    </w:p>
    <w:p>
      <w:pPr>
        <w:pStyle w:val="Heading1"/>
        <w:spacing w:after="200" w:before="360"/>
      </w:pPr>
      <w:r>
        <w:rPr>
          <w:rFonts w:ascii="Arial" w:cs="Arial" w:eastAsia="Arial" w:hAnsi="Arial"/>
          <w:b/>
          <w:bCs/>
          <w:color w:val="1F3864"/>
          <w:sz w:val="32"/>
          <w:szCs w:val="32"/>
        </w:rPr>
        <w:t xml:space="preserve">5. Bias-Variance Tradeoff and Generalization Theory</w:t>
      </w:r>
    </w:p>
    <w:p>
      <w:pPr>
        <w:spacing w:after="140" w:before="100"/>
        <w:jc w:val="both"/>
      </w:pPr>
      <w:r>
        <w:rPr>
          <w:rFonts w:ascii="Arial" w:cs="Arial" w:eastAsia="Arial" w:hAnsi="Arial"/>
          <w:sz w:val="22"/>
          <w:szCs w:val="22"/>
        </w:rPr>
        <w:t xml:space="preserve">The bias-variance tradeoff is the central theoretical principle governing the use of regularization. This section formalizes it for the three models under study, connects it to generalization error on unseen data, and explains why the choice of λ is not merely a tuning decision but a statement about the underlying statistical assumptions.</w:t>
      </w:r>
    </w:p>
    <w:p>
      <w:pPr>
        <w:pStyle w:val="Heading2"/>
        <w:spacing w:after="160" w:before="280"/>
      </w:pPr>
      <w:r>
        <w:rPr>
          <w:rFonts w:ascii="Arial" w:cs="Arial" w:eastAsia="Arial" w:hAnsi="Arial"/>
          <w:b/>
          <w:bCs/>
          <w:color w:val="2E4A7A"/>
          <w:sz w:val="26"/>
          <w:szCs w:val="26"/>
        </w:rPr>
        <w:t xml:space="preserve">5.1 The Bias-Variance Decomposition</w:t>
      </w:r>
    </w:p>
    <w:p>
      <w:pPr>
        <w:pStyle w:val="Heading3"/>
        <w:spacing w:after="120" w:before="200"/>
      </w:pPr>
      <w:r>
        <w:rPr>
          <w:rFonts w:ascii="Arial" w:cs="Arial" w:eastAsia="Arial" w:hAnsi="Arial"/>
          <w:b/>
          <w:bCs/>
          <w:color w:val="1F497D"/>
          <w:sz w:val="24"/>
          <w:szCs w:val="24"/>
        </w:rPr>
        <w:t xml:space="preserve">5.1.1 Expected Prediction Error</w:t>
      </w:r>
    </w:p>
    <w:p>
      <w:pPr>
        <w:spacing w:after="140" w:before="100"/>
        <w:jc w:val="both"/>
      </w:pPr>
      <w:r>
        <w:rPr>
          <w:rFonts w:ascii="Arial" w:cs="Arial" w:eastAsia="Arial" w:hAnsi="Arial"/>
          <w:sz w:val="22"/>
          <w:szCs w:val="22"/>
        </w:rPr>
        <w:t xml:space="preserve">Consider a new test point x₀ with response y₀ = x₀ᵀβ* + ε₀ where ε₀ ~ N(0, σ²). The expected prediction error of an estimator β̂ at x₀, averaged over the randomness in both training data and the test noise, decomposes as:</w:t>
      </w:r>
    </w:p>
    <w:p>
      <w:pPr>
        <w:spacing w:after="160" w:before="160"/>
        <w:jc w:val="center"/>
      </w:pPr>
      <w:r>
        <w:rPr>
          <w:rFonts w:ascii="Cambria Math" w:cs="Cambria Math" w:eastAsia="Cambria Math" w:hAnsi="Cambria Math"/>
          <w:i/>
          <w:iCs/>
          <w:sz w:val="22"/>
          <w:szCs w:val="22"/>
        </w:rPr>
        <w:t xml:space="preserve">E[(y₀ - x₀ᵀβ̂)²] = σ² + [x₀ᵀ(E[β̂] - β*)]² + x₀ᵀ Var(β̂) x₀</w:t>
      </w:r>
    </w:p>
    <w:p>
      <w:pPr>
        <w:spacing w:after="140" w:before="100"/>
        <w:jc w:val="both"/>
      </w:pPr>
      <w:r>
        <w:rPr>
          <w:rFonts w:ascii="Arial" w:cs="Arial" w:eastAsia="Arial" w:hAnsi="Arial"/>
          <w:sz w:val="22"/>
          <w:szCs w:val="22"/>
        </w:rPr>
        <w:t xml:space="preserve">These three terms are:</w:t>
      </w:r>
    </w:p>
    <w:p>
      <w:pPr>
        <w:pStyle w:val="ListParagraph"/>
        <w:numPr>
          <w:ilvl w:val="0"/>
          <w:numId w:val="2"/>
        </w:numPr>
        <w:spacing w:after="80" w:before="80"/>
      </w:pPr>
      <w:r>
        <w:rPr>
          <w:rFonts w:ascii="Arial" w:cs="Arial" w:eastAsia="Arial" w:hAnsi="Arial"/>
          <w:b/>
          <w:bCs/>
          <w:sz w:val="22"/>
          <w:szCs w:val="22"/>
        </w:rPr>
        <w:t xml:space="preserve">Irreducible noise σ²: </w:t>
      </w:r>
      <w:r>
        <w:rPr>
          <w:rFonts w:ascii="Arial" w:cs="Arial" w:eastAsia="Arial" w:hAnsi="Arial"/>
          <w:sz w:val="22"/>
          <w:szCs w:val="22"/>
        </w:rPr>
        <w:t xml:space="preserve">The variance of the true data-generating process. No estimator can reduce this.</w:t>
      </w:r>
    </w:p>
    <w:p>
      <w:pPr>
        <w:pStyle w:val="ListParagraph"/>
        <w:numPr>
          <w:ilvl w:val="0"/>
          <w:numId w:val="2"/>
        </w:numPr>
        <w:spacing w:after="80" w:before="80"/>
      </w:pPr>
      <w:r>
        <w:rPr>
          <w:rFonts w:ascii="Arial" w:cs="Arial" w:eastAsia="Arial" w:hAnsi="Arial"/>
          <w:b/>
          <w:bCs/>
          <w:sz w:val="22"/>
          <w:szCs w:val="22"/>
        </w:rPr>
        <w:t xml:space="preserve">Squared Bias: </w:t>
      </w:r>
      <w:r>
        <w:rPr>
          <w:rFonts w:ascii="Arial" w:cs="Arial" w:eastAsia="Arial" w:hAnsi="Arial"/>
          <w:sz w:val="22"/>
          <w:szCs w:val="22"/>
        </w:rPr>
        <w:t xml:space="preserve">[x₀ᵀ(E[β̂] - β*)]². The squared systematic error introduced by using an estimator whose expectation differs from the truth. OLS is unbiased (Bias = 0); Ridge and Lasso introduce nonzero bias.</w:t>
      </w:r>
    </w:p>
    <w:p>
      <w:pPr>
        <w:pStyle w:val="ListParagraph"/>
        <w:numPr>
          <w:ilvl w:val="0"/>
          <w:numId w:val="2"/>
        </w:numPr>
        <w:spacing w:after="80" w:before="80"/>
      </w:pPr>
      <w:r>
        <w:rPr>
          <w:rFonts w:ascii="Arial" w:cs="Arial" w:eastAsia="Arial" w:hAnsi="Arial"/>
          <w:b/>
          <w:bCs/>
          <w:sz w:val="22"/>
          <w:szCs w:val="22"/>
        </w:rPr>
        <w:t xml:space="preserve">Variance: </w:t>
      </w:r>
      <w:r>
        <w:rPr>
          <w:rFonts w:ascii="Arial" w:cs="Arial" w:eastAsia="Arial" w:hAnsi="Arial"/>
          <w:sz w:val="22"/>
          <w:szCs w:val="22"/>
        </w:rPr>
        <w:t xml:space="preserve">x₀ᵀ Var(β̂) x₀. The sensitivity of the estimator to the particular training sample drawn. OLS has high variance under multicollinearity; regularization reduces this at the cost of increased bias.</w:t>
      </w:r>
    </w:p>
    <w:p>
      <w:pPr>
        <w:pStyle w:val="Heading3"/>
        <w:spacing w:after="120" w:before="200"/>
      </w:pPr>
      <w:r>
        <w:rPr>
          <w:rFonts w:ascii="Arial" w:cs="Arial" w:eastAsia="Arial" w:hAnsi="Arial"/>
          <w:b/>
          <w:bCs/>
          <w:color w:val="1F497D"/>
          <w:sz w:val="24"/>
          <w:szCs w:val="24"/>
        </w:rPr>
        <w:t xml:space="preserve">5.1.2 Bias and Variance of Ridge</w:t>
      </w:r>
    </w:p>
    <w:p>
      <w:pPr>
        <w:spacing w:after="140" w:before="100"/>
        <w:jc w:val="both"/>
      </w:pPr>
      <w:r>
        <w:rPr>
          <w:rFonts w:ascii="Arial" w:cs="Arial" w:eastAsia="Arial" w:hAnsi="Arial"/>
          <w:sz w:val="22"/>
          <w:szCs w:val="22"/>
        </w:rPr>
        <w:t xml:space="preserve">Under the linear model y = Xβ* + ε with ε ~ N(0, σ²I), the Ridge estimator β̂_Ridge = (XᵀX + λ'I)^{-1}Xᵀy has expectation:</w:t>
      </w:r>
    </w:p>
    <w:p>
      <w:pPr>
        <w:spacing w:after="160" w:before="160"/>
        <w:jc w:val="center"/>
      </w:pPr>
      <w:r>
        <w:rPr>
          <w:rFonts w:ascii="Cambria Math" w:cs="Cambria Math" w:eastAsia="Cambria Math" w:hAnsi="Cambria Math"/>
          <w:i/>
          <w:iCs/>
          <w:sz w:val="22"/>
          <w:szCs w:val="22"/>
        </w:rPr>
        <w:t xml:space="preserve">E[β̂_Ridge] = (XᵀX + λ'I)^{-1}XᵀX β* = (I - λ'(XᵀX + λ'I)^{-1})β*</w:t>
      </w:r>
    </w:p>
    <w:p>
      <w:pPr>
        <w:spacing w:after="140" w:before="100"/>
        <w:jc w:val="both"/>
      </w:pPr>
      <w:r>
        <w:rPr>
          <w:rFonts w:ascii="Arial" w:cs="Arial" w:eastAsia="Arial" w:hAnsi="Arial"/>
          <w:sz w:val="22"/>
          <w:szCs w:val="22"/>
        </w:rPr>
        <w:t xml:space="preserve">The bias is therefore:</w:t>
      </w:r>
    </w:p>
    <w:p>
      <w:pPr>
        <w:spacing w:after="160" w:before="160"/>
        <w:jc w:val="center"/>
      </w:pPr>
      <w:r>
        <w:rPr>
          <w:rFonts w:ascii="Cambria Math" w:cs="Cambria Math" w:eastAsia="Cambria Math" w:hAnsi="Cambria Math"/>
          <w:i/>
          <w:iCs/>
          <w:sz w:val="22"/>
          <w:szCs w:val="22"/>
        </w:rPr>
        <w:t xml:space="preserve">Bias(β̂_Ridge) = E[β̂_Ridge] - β* = -λ'(XᵀX + λ'I)^{-1}β*</w:t>
      </w:r>
    </w:p>
    <w:p>
      <w:pPr>
        <w:spacing w:after="140" w:before="100"/>
        <w:jc w:val="both"/>
      </w:pPr>
      <w:r>
        <w:rPr>
          <w:rFonts w:ascii="Arial" w:cs="Arial" w:eastAsia="Arial" w:hAnsi="Arial"/>
          <w:sz w:val="22"/>
          <w:szCs w:val="22"/>
        </w:rPr>
        <w:t xml:space="preserve">Using SVD, the squared bias grows with λ'. The covariance matrix is:</w:t>
      </w:r>
    </w:p>
    <w:p>
      <w:pPr>
        <w:spacing w:after="160" w:before="160"/>
        <w:jc w:val="center"/>
      </w:pPr>
      <w:r>
        <w:rPr>
          <w:rFonts w:ascii="Cambria Math" w:cs="Cambria Math" w:eastAsia="Cambria Math" w:hAnsi="Cambria Math"/>
          <w:i/>
          <w:iCs/>
          <w:sz w:val="22"/>
          <w:szCs w:val="22"/>
        </w:rPr>
        <w:t xml:space="preserve">Var(β̂_Ridge) = σ²(XᵀX + λ'I)^{-1}XᵀX(XᵀX + λ'I)^{-1}</w:t>
      </w:r>
    </w:p>
    <w:p>
      <w:pPr>
        <w:spacing w:after="140" w:before="100"/>
        <w:jc w:val="both"/>
      </w:pPr>
      <w:r>
        <w:rPr>
          <w:rFonts w:ascii="Arial" w:cs="Arial" w:eastAsia="Arial" w:hAnsi="Arial"/>
          <w:sz w:val="22"/>
          <w:szCs w:val="22"/>
        </w:rPr>
        <w:t xml:space="preserve">The total variance tr(Var(β̂_Ridge)) decreases as λ' increases. Hoerl and Kennard (1970) proved the existence of a value λ* &gt; 0 such that the Mean Squared Error (MSE = Bias² + Variance) of Ridge is strictly smaller than that of OLS for all λ ∈ (0, λ*). This is the fundamental theoretical justification for Ridge regression.</w:t>
      </w:r>
    </w:p>
    <w:p>
      <w:pPr>
        <w:pStyle w:val="Heading2"/>
        <w:spacing w:after="160" w:before="280"/>
      </w:pPr>
      <w:r>
        <w:rPr>
          <w:rFonts w:ascii="Arial" w:cs="Arial" w:eastAsia="Arial" w:hAnsi="Arial"/>
          <w:b/>
          <w:bCs/>
          <w:color w:val="2E4A7A"/>
          <w:sz w:val="26"/>
          <w:szCs w:val="26"/>
        </w:rPr>
        <w:t xml:space="preserve">5.2 The Regularization Path</w:t>
      </w:r>
    </w:p>
    <w:p>
      <w:pPr>
        <w:spacing w:after="140" w:before="100"/>
        <w:jc w:val="both"/>
      </w:pPr>
      <w:r>
        <w:rPr>
          <w:rFonts w:ascii="Arial" w:cs="Arial" w:eastAsia="Arial" w:hAnsi="Arial"/>
          <w:sz w:val="22"/>
          <w:szCs w:val="22"/>
        </w:rPr>
        <w:t xml:space="preserve">As λ varies from 0 to ∞, regularized estimators trace a path in coefficient space. Understanding this path is key to understanding the tradeoff:</w:t>
      </w:r>
    </w:p>
    <w:p>
      <w:pPr>
        <w:pStyle w:val="ListParagraph"/>
        <w:numPr>
          <w:ilvl w:val="0"/>
          <w:numId w:val="2"/>
        </w:numPr>
        <w:spacing w:after="80" w:before="80"/>
      </w:pPr>
      <w:r>
        <w:rPr>
          <w:rFonts w:ascii="Arial" w:cs="Arial" w:eastAsia="Arial" w:hAnsi="Arial"/>
          <w:b/>
          <w:bCs/>
          <w:sz w:val="22"/>
          <w:szCs w:val="22"/>
        </w:rPr>
        <w:t xml:space="preserve">λ → 0: </w:t>
      </w:r>
      <w:r>
        <w:rPr>
          <w:rFonts w:ascii="Arial" w:cs="Arial" w:eastAsia="Arial" w:hAnsi="Arial"/>
          <w:sz w:val="22"/>
          <w:szCs w:val="22"/>
        </w:rPr>
        <w:t xml:space="preserve">The penalty vanishes and all models approach the OLS solution. Bias → 0, Variance → Var(OLS), which may be very large under multicollinearity.</w:t>
      </w:r>
    </w:p>
    <w:p>
      <w:pPr>
        <w:pStyle w:val="ListParagraph"/>
        <w:numPr>
          <w:ilvl w:val="0"/>
          <w:numId w:val="2"/>
        </w:numPr>
        <w:spacing w:after="80" w:before="80"/>
      </w:pPr>
      <w:r>
        <w:rPr>
          <w:rFonts w:ascii="Arial" w:cs="Arial" w:eastAsia="Arial" w:hAnsi="Arial"/>
          <w:b/>
          <w:bCs/>
          <w:sz w:val="22"/>
          <w:szCs w:val="22"/>
        </w:rPr>
        <w:t xml:space="preserve">λ → ∞: </w:t>
      </w:r>
      <w:r>
        <w:rPr>
          <w:rFonts w:ascii="Arial" w:cs="Arial" w:eastAsia="Arial" w:hAnsi="Arial"/>
          <w:sz w:val="22"/>
          <w:szCs w:val="22"/>
        </w:rPr>
        <w:t xml:space="preserve">The penalty dominates. Ridge: β̂ → 0 (all coefficients shrunk to zero). Lasso/EN: β̂ = 0 exactly beyond a finite λ. Bias → large (underfit), Variance → 0.</w:t>
      </w:r>
    </w:p>
    <w:p>
      <w:pPr>
        <w:pStyle w:val="ListParagraph"/>
        <w:numPr>
          <w:ilvl w:val="0"/>
          <w:numId w:val="2"/>
        </w:numPr>
        <w:spacing w:after="80" w:before="80"/>
      </w:pPr>
      <w:r>
        <w:rPr>
          <w:rFonts w:ascii="Arial" w:cs="Arial" w:eastAsia="Arial" w:hAnsi="Arial"/>
          <w:b/>
          <w:bCs/>
          <w:sz w:val="22"/>
          <w:szCs w:val="22"/>
        </w:rPr>
        <w:t xml:space="preserve">Optimal λ: </w:t>
      </w:r>
      <w:r>
        <w:rPr>
          <w:rFonts w:ascii="Arial" w:cs="Arial" w:eastAsia="Arial" w:hAnsi="Arial"/>
          <w:sz w:val="22"/>
          <w:szCs w:val="22"/>
        </w:rPr>
        <w:t xml:space="preserve">Somewhere in between, minimizing the total expected prediction error. This is found empirically via cross-validation on a held-out validation set.</w:t>
      </w:r>
    </w:p>
    <w:p>
      <w:pPr>
        <w:spacing w:after="140" w:before="100"/>
        <w:jc w:val="both"/>
      </w:pPr>
      <w:r>
        <w:rPr>
          <w:rFonts w:ascii="Arial" w:cs="Arial" w:eastAsia="Arial" w:hAnsi="Arial"/>
          <w:sz w:val="22"/>
          <w:szCs w:val="22"/>
        </w:rPr>
        <w:t xml:space="preserve">For Lasso, the regularization path is piecewise linear — as λ decreases from ∞, coefficients enter the model one at a time. The Least Angle Regression (LARS) algorithm of Efron et al. (2004) exploits this structure to trace the entire Lasso path at the cost of a single OLS fit, providing an efficient alternative to running FISTA at each λ value.</w:t>
      </w:r>
    </w:p>
    <w:p>
      <w:pPr>
        <w:pStyle w:val="Heading2"/>
        <w:spacing w:after="160" w:before="280"/>
      </w:pPr>
      <w:r>
        <w:rPr>
          <w:rFonts w:ascii="Arial" w:cs="Arial" w:eastAsia="Arial" w:hAnsi="Arial"/>
          <w:b/>
          <w:bCs/>
          <w:color w:val="2E4A7A"/>
          <w:sz w:val="26"/>
          <w:szCs w:val="26"/>
        </w:rPr>
        <w:t xml:space="preserve">5.3 Generalization Theory</w:t>
      </w:r>
    </w:p>
    <w:p>
      <w:pPr>
        <w:pStyle w:val="Heading3"/>
        <w:spacing w:after="120" w:before="200"/>
      </w:pPr>
      <w:r>
        <w:rPr>
          <w:rFonts w:ascii="Arial" w:cs="Arial" w:eastAsia="Arial" w:hAnsi="Arial"/>
          <w:b/>
          <w:bCs/>
          <w:color w:val="1F497D"/>
          <w:sz w:val="24"/>
          <w:szCs w:val="24"/>
        </w:rPr>
        <w:t xml:space="preserve">5.3.1 Rademacher Complexity Bounds</w:t>
      </w:r>
    </w:p>
    <w:p>
      <w:pPr>
        <w:spacing w:after="140" w:before="100"/>
        <w:jc w:val="both"/>
      </w:pPr>
      <w:r>
        <w:rPr>
          <w:rFonts w:ascii="Arial" w:cs="Arial" w:eastAsia="Arial" w:hAnsi="Arial"/>
          <w:sz w:val="22"/>
          <w:szCs w:val="22"/>
        </w:rPr>
        <w:t xml:space="preserve">Formal generalization theory quantifies the gap between training error and true expected error. For a hypothesis class F, the Rademacher complexity R_n(F) measures how well functions in F can fit random noise. For regularized linear models, the hypothesis class is F_λ = {x ↦ xᵀβ : Ω(β) ≤ B}, and the generalization bound states:</w:t>
      </w:r>
    </w:p>
    <w:p>
      <w:pPr>
        <w:spacing w:after="160" w:before="160"/>
        <w:jc w:val="center"/>
      </w:pPr>
      <w:r>
        <w:rPr>
          <w:rFonts w:ascii="Cambria Math" w:cs="Cambria Math" w:eastAsia="Cambria Math" w:hAnsi="Cambria Math"/>
          <w:i/>
          <w:iCs/>
          <w:sz w:val="22"/>
          <w:szCs w:val="22"/>
        </w:rPr>
        <w:t xml:space="preserve">E[L(h)] ≤ L̂(h) + 2R_n(F_λ) + √(log(1/δ) / 2n)   with probability ≥ 1 - δ</w:t>
      </w:r>
    </w:p>
    <w:p>
      <w:pPr>
        <w:spacing w:after="140" w:before="100"/>
        <w:jc w:val="both"/>
      </w:pPr>
      <w:r>
        <w:rPr>
          <w:rFonts w:ascii="Arial" w:cs="Arial" w:eastAsia="Arial" w:hAnsi="Arial"/>
          <w:sz w:val="22"/>
          <w:szCs w:val="22"/>
        </w:rPr>
        <w:t xml:space="preserve">where L̂(h) is the empirical (training) loss. For Ridge (L2 constraint), R_n(F_λ) ≤ Bκ/√n where κ = max_i‖x_i‖₂. For Lasso (L1 constraint), R_n(F_λ) ≤ Bκ'√(2 log(2p)/n) where κ' = max_i,j|X_{ij}|. The Lasso bound has a logarithmic dependence on p, explaining why it can generalize effectively in truly high-dimensional sparse settings.</w:t>
      </w:r>
    </w:p>
    <w:p>
      <w:pPr>
        <w:pStyle w:val="Heading3"/>
        <w:spacing w:after="120" w:before="200"/>
      </w:pPr>
      <w:r>
        <w:rPr>
          <w:rFonts w:ascii="Arial" w:cs="Arial" w:eastAsia="Arial" w:hAnsi="Arial"/>
          <w:b/>
          <w:bCs/>
          <w:color w:val="1F497D"/>
          <w:sz w:val="24"/>
          <w:szCs w:val="24"/>
        </w:rPr>
        <w:t xml:space="preserve">5.3.2 Oracle Inequalities for Lasso</w:t>
      </w:r>
    </w:p>
    <w:p>
      <w:pPr>
        <w:spacing w:after="140" w:before="100"/>
        <w:jc w:val="both"/>
      </w:pPr>
      <w:r>
        <w:rPr>
          <w:rFonts w:ascii="Arial" w:cs="Arial" w:eastAsia="Arial" w:hAnsi="Arial"/>
          <w:sz w:val="22"/>
          <w:szCs w:val="22"/>
        </w:rPr>
        <w:t xml:space="preserve">Under the Restricted Eigenvalue (RE) condition on X — which bounds how much the design matrix can deviate from orthogonality on sparse vectors — Lasso achieves the oracle inequality:</w:t>
      </w:r>
    </w:p>
    <w:p>
      <w:pPr>
        <w:spacing w:after="160" w:before="160"/>
        <w:jc w:val="center"/>
      </w:pPr>
      <w:r>
        <w:rPr>
          <w:rFonts w:ascii="Cambria Math" w:cs="Cambria Math" w:eastAsia="Cambria Math" w:hAnsi="Cambria Math"/>
          <w:i/>
          <w:iCs/>
          <w:sz w:val="22"/>
          <w:szCs w:val="22"/>
        </w:rPr>
        <w:t xml:space="preserve">‖β̂_Lasso - β*‖²₂ ≤ C · sλ² / κ²   with λ ≥ 2√(log(p)/n)</w:t>
      </w:r>
    </w:p>
    <w:p>
      <w:pPr>
        <w:spacing w:after="140" w:before="100"/>
        <w:jc w:val="both"/>
      </w:pPr>
      <w:r>
        <w:rPr>
          <w:rFonts w:ascii="Arial" w:cs="Arial" w:eastAsia="Arial" w:hAnsi="Arial"/>
          <w:sz w:val="22"/>
          <w:szCs w:val="22"/>
        </w:rPr>
        <w:t xml:space="preserve">where s = ‖β*‖₀ is the true sparsity (number of nonzero coefficients) and κ is the RE constant. This bound is minimax optimal — no estimator can do better in the worst case over all s-sparse β*. The critical insight is that Lasso achieves near-oracle performance (comparable to knowing the true support) even in high dimensions, provided X satisfies the RE condition and the truth is sparse.</w:t>
      </w:r>
    </w:p>
    <w:p>
      <w:pPr>
        <w:pStyle w:val="Heading3"/>
        <w:spacing w:after="120" w:before="200"/>
      </w:pPr>
      <w:r>
        <w:rPr>
          <w:rFonts w:ascii="Arial" w:cs="Arial" w:eastAsia="Arial" w:hAnsi="Arial"/>
          <w:b/>
          <w:bCs/>
          <w:color w:val="1F497D"/>
          <w:sz w:val="24"/>
          <w:szCs w:val="24"/>
        </w:rPr>
        <w:t xml:space="preserve">5.3.3 Cross-Validation and Empirical Model Selection</w:t>
      </w:r>
    </w:p>
    <w:p>
      <w:pPr>
        <w:spacing w:after="140" w:before="100"/>
        <w:jc w:val="both"/>
      </w:pPr>
      <w:r>
        <w:rPr>
          <w:rFonts w:ascii="Arial" w:cs="Arial" w:eastAsia="Arial" w:hAnsi="Arial"/>
          <w:sz w:val="22"/>
          <w:szCs w:val="22"/>
        </w:rPr>
        <w:t xml:space="preserve">In practice, λ is selected by k-fold cross-validation. The training data is partitioned into k folds; for each candidate λ, the model is trained on k-1 folds and evaluated on the held-out fold. The λ minimizing average validation error is selected. For time-series data (as in the supply chain setting), standard k-fold cross-validation risks data leakage — training on future observations to predict the past. Time-series CV must respect temporal ordering: training folds always precede validation folds. This is implemented via expanding window or rolling window cross-validation, which Person 3 will address in the empirical section.</w:t>
      </w:r>
    </w:p>
    <w:p>
      <w:pPr>
        <w:pStyle w:val="Heading2"/>
        <w:spacing w:after="160" w:before="280"/>
      </w:pPr>
      <w:r>
        <w:rPr>
          <w:rFonts w:ascii="Arial" w:cs="Arial" w:eastAsia="Arial" w:hAnsi="Arial"/>
          <w:b/>
          <w:bCs/>
          <w:color w:val="2E4A7A"/>
          <w:sz w:val="26"/>
          <w:szCs w:val="26"/>
        </w:rPr>
        <w:t xml:space="preserve">5.4 Summary: Why λ Controls Generalization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60"/>
        <w:gridCol w:w="2500"/>
      </w:tblGrid>
      <w:tr>
        <w:trPr>
          <w:tblHeader/>
        </w:trPr>
        <w:tc>
          <w:tcPr>
            <w:tcW w:type="dxa" w:w="16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λ value</w:t>
            </w:r>
          </w:p>
        </w:tc>
        <w:tc>
          <w:tcPr>
            <w:tcW w:type="dxa" w:w="14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Bias</w:t>
            </w:r>
          </w:p>
        </w:tc>
        <w:tc>
          <w:tcPr>
            <w:tcW w:type="dxa" w:w="14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Variance</w:t>
            </w:r>
          </w:p>
        </w:tc>
        <w:tc>
          <w:tcPr>
            <w:tcW w:type="dxa" w:w="246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Typical behavior</w:t>
            </w:r>
          </w:p>
        </w:tc>
        <w:tc>
          <w:tcPr>
            <w:tcW w:type="dxa" w:w="25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of</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Very small (≈ 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Very low</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Very high</w:t>
            </w:r>
          </w:p>
        </w:tc>
        <w:tc>
          <w:tcPr>
            <w:tcW w:type="dxa" w:w="24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Nearly OLS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Overfitting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Mild regularization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Still overfit</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Optimal λ*</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Moderate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Moderate</w:t>
            </w:r>
          </w:p>
        </w:tc>
        <w:tc>
          <w:tcPr>
            <w:tcW w:type="dxa" w:w="24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Best generalization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Balanced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Heavy shrinkage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Underfitting</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Very large (→ ∞)</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Max</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~0</w:t>
            </w:r>
          </w:p>
        </w:tc>
        <w:tc>
          <w:tcPr>
            <w:tcW w:type="dxa" w:w="24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β̂ ≈ 0 (null model)</w:t>
            </w:r>
          </w:p>
        </w:tc>
        <w:tc>
          <w:tcPr>
            <w:tcW w:type="dxa" w:w="25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Severe underfit</w:t>
            </w:r>
          </w:p>
        </w:tc>
      </w:tr>
    </w:tbl>
    <w:p>
      <w:pPr>
        <w:spacing w:after="80" w:before="80"/>
      </w:pPr>
    </w:p>
    <w:p>
      <w:pPr>
        <w:spacing w:after="140" w:before="100"/>
        <w:jc w:val="both"/>
      </w:pPr>
      <w:r>
        <w:rPr>
          <w:rFonts w:ascii="Arial" w:cs="Arial" w:eastAsia="Arial" w:hAnsi="Arial"/>
          <w:sz w:val="22"/>
          <w:szCs w:val="22"/>
        </w:rPr>
        <w:t xml:space="preserve">The key insight is that regularization does not merely improve numerical stability — it fundamentally improves the statistical properties of the estimator by controlling the complexity of the hypothesis class. The optimal λ is not a free parameter to be guessed; it is determined by the data through cross-validation, and its value encodes the effective signal-to-noise ratio of the problem.</w:t>
      </w:r>
    </w:p>
    <w:p>
      <w:r>
        <w:br w:type="page"/>
      </w:r>
    </w:p>
    <w:p>
      <w:pPr>
        <w:pStyle w:val="Heading1"/>
        <w:spacing w:after="200" w:before="360"/>
      </w:pPr>
      <w:r>
        <w:rPr>
          <w:rFonts w:ascii="Arial" w:cs="Arial" w:eastAsia="Arial" w:hAnsi="Arial"/>
          <w:b/>
          <w:bCs/>
          <w:color w:val="1F3864"/>
          <w:sz w:val="32"/>
          <w:szCs w:val="32"/>
        </w:rPr>
        <w:t xml:space="preserve">6. Notation Reference for Team</w:t>
      </w:r>
    </w:p>
    <w:p>
      <w:pPr>
        <w:spacing w:after="140" w:before="100"/>
        <w:jc w:val="both"/>
      </w:pPr>
      <w:r>
        <w:rPr>
          <w:rFonts w:ascii="Arial" w:cs="Arial" w:eastAsia="Arial" w:hAnsi="Arial"/>
          <w:sz w:val="22"/>
          <w:szCs w:val="22"/>
        </w:rPr>
        <w:t xml:space="preserve">The following notation is canonical for all sections of the final report. Person 2 (algorithms) and Person 3 (empirics) must use these definitions consistently.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Symbol</w:t>
            </w:r>
          </w:p>
        </w:tc>
        <w:tc>
          <w:tcPr>
            <w:tcW w:type="dxa" w:w="496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c>
          <w:tcPr>
            <w:tcW w:type="dxa" w:w="2600"/>
            <w:tcBorders>
              <w:top w:val="single" w:color="2E4A7A" w:sz="1"/>
              <w:left w:val="single" w:color="2E4A7A" w:sz="1"/>
              <w:bottom w:val="single" w:color="2E4A7A" w:sz="1"/>
              <w:right w:val="single" w:color="2E4A7A"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Number of training observations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scalar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predictors/features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scalar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X</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Design matrix (standardized, no intercept column)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ℝ^{n×p}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vector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ℝ^n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β</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Coefficient vector</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ℝ^p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β*</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(oracle) coefficient vector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ℝ^p</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β̂</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Estimated coefficient vector</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ℝ^p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 = y - Xβ</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Residual vector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ℝ^n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λ</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Regularization strength (scalar for Ridge/Lasso)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scalar &gt;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λ₁, λ₂</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Elastic Net L1 and L2 hyperparameters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scalars &gt; 0</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Lipschitz constant of ∇L(β) = σ_max(XᵀX)/n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scalar &gt;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‖·‖₂</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Euclidean (L2) norm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‖·‖₁</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L1 norm (sum of absolute values)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Subdifferential of 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set-valued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sign(·)</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Element-wise sign function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ℝ^p → ℝ^p</w:t>
            </w:r>
          </w:p>
        </w:tc>
      </w:tr>
    </w:tbl>
    <w:p>
      <w:pPr>
        <w:spacing w:after="80" w:before="80"/>
      </w:pPr>
    </w:p>
    <w:p>
      <w:r>
        <w:br w:type="page"/>
      </w:r>
    </w:p>
    <w:p>
      <w:pPr>
        <w:pStyle w:val="Heading1"/>
        <w:spacing w:after="200" w:before="360"/>
      </w:pPr>
      <w:r>
        <w:rPr>
          <w:rFonts w:ascii="Arial" w:cs="Arial" w:eastAsia="Arial" w:hAnsi="Arial"/>
          <w:b/>
          <w:bCs/>
          <w:color w:val="1F3864"/>
          <w:sz w:val="32"/>
          <w:szCs w:val="32"/>
        </w:rPr>
        <w:t xml:space="preserve">References</w:t>
      </w:r>
    </w:p>
    <w:p>
      <w:pPr>
        <w:pStyle w:val="ListParagraph"/>
        <w:numPr>
          <w:ilvl w:val="0"/>
          <w:numId w:val="3"/>
        </w:numPr>
        <w:spacing w:after="80" w:before="80"/>
      </w:pPr>
      <w:r>
        <w:rPr>
          <w:rFonts w:ascii="Arial" w:cs="Arial" w:eastAsia="Arial" w:hAnsi="Arial"/>
          <w:sz w:val="22"/>
          <w:szCs w:val="22"/>
        </w:rPr>
        <w:t xml:space="preserve">[1] Berkessa, Z. A. and Waldmann, P. (2024). Weighted L1 and L0 Regularization Using Proximal Operator Splitting Methods. Transactions on Machine Learning Research. ISSN 2835-8856.</w:t>
      </w:r>
    </w:p>
    <w:p>
      <w:pPr>
        <w:pStyle w:val="ListParagraph"/>
        <w:numPr>
          <w:ilvl w:val="0"/>
          <w:numId w:val="3"/>
        </w:numPr>
        <w:spacing w:after="80" w:before="80"/>
      </w:pPr>
      <w:r>
        <w:rPr>
          <w:rFonts w:ascii="Arial" w:cs="Arial" w:eastAsia="Arial" w:hAnsi="Arial"/>
          <w:sz w:val="22"/>
          <w:szCs w:val="22"/>
        </w:rPr>
        <w:t xml:space="preserve">[2] Hoerl, A. E. and Kennard, R. W. (1970). Ridge Regression: Biased Estimation for Nonorthogonal Problems. Technometrics, 12(1):55–67.</w:t>
      </w:r>
    </w:p>
    <w:p>
      <w:pPr>
        <w:pStyle w:val="ListParagraph"/>
        <w:numPr>
          <w:ilvl w:val="0"/>
          <w:numId w:val="3"/>
        </w:numPr>
        <w:spacing w:after="80" w:before="80"/>
      </w:pPr>
      <w:r>
        <w:rPr>
          <w:rFonts w:ascii="Arial" w:cs="Arial" w:eastAsia="Arial" w:hAnsi="Arial"/>
          <w:sz w:val="22"/>
          <w:szCs w:val="22"/>
        </w:rPr>
        <w:t xml:space="preserve">[3] Regularization for Linear Regression: The LASSO and Variants. idUS, 2026.</w:t>
      </w:r>
    </w:p>
    <w:p>
      <w:pPr>
        <w:pStyle w:val="ListParagraph"/>
        <w:numPr>
          <w:ilvl w:val="0"/>
          <w:numId w:val="3"/>
        </w:numPr>
        <w:spacing w:after="80" w:before="80"/>
      </w:pPr>
      <w:r>
        <w:rPr>
          <w:rFonts w:ascii="Arial" w:cs="Arial" w:eastAsia="Arial" w:hAnsi="Arial"/>
          <w:sz w:val="22"/>
          <w:szCs w:val="22"/>
        </w:rPr>
        <w:t xml:space="preserve">[4] Tibshirani, R. (1996). Regression Shrinkage and Selection via the Lasso. Journal of the Royal Statistical Society: Series B, 58(1):267–288.</w:t>
      </w:r>
    </w:p>
    <w:p>
      <w:pPr>
        <w:pStyle w:val="ListParagraph"/>
        <w:numPr>
          <w:ilvl w:val="0"/>
          <w:numId w:val="3"/>
        </w:numPr>
        <w:spacing w:after="80" w:before="80"/>
      </w:pPr>
      <w:r>
        <w:rPr>
          <w:rFonts w:ascii="Arial" w:cs="Arial" w:eastAsia="Arial" w:hAnsi="Arial"/>
          <w:sz w:val="22"/>
          <w:szCs w:val="22"/>
        </w:rPr>
        <w:t xml:space="preserve">[5] Zou, H. and Hastie, T. (2005). Regularization and Variable Selection via the Elastic Net. Journal of the Royal Statistical Society Series B, 67(2):301–320.</w:t>
      </w:r>
    </w:p>
    <w:p>
      <w:pPr>
        <w:pStyle w:val="ListParagraph"/>
        <w:numPr>
          <w:ilvl w:val="0"/>
          <w:numId w:val="3"/>
        </w:numPr>
        <w:spacing w:after="80" w:before="80"/>
      </w:pPr>
      <w:r>
        <w:rPr>
          <w:rFonts w:ascii="Arial" w:cs="Arial" w:eastAsia="Arial" w:hAnsi="Arial"/>
          <w:sz w:val="22"/>
          <w:szCs w:val="22"/>
        </w:rPr>
        <w:t xml:space="preserve">[6] Beck, A. and Teboulle, M. (2009). A Fast Iterative Shrinkage-Thresholding Algorithm for Linear Inverse Problems. SIAM Journal on Imaging Sciences, 2(1):183–202.</w:t>
      </w:r>
    </w:p>
    <w:p>
      <w:pPr>
        <w:pStyle w:val="ListParagraph"/>
        <w:numPr>
          <w:ilvl w:val="0"/>
          <w:numId w:val="3"/>
        </w:numPr>
        <w:spacing w:after="80" w:before="80"/>
      </w:pPr>
      <w:r>
        <w:rPr>
          <w:rFonts w:ascii="Arial" w:cs="Arial" w:eastAsia="Arial" w:hAnsi="Arial"/>
          <w:sz w:val="22"/>
          <w:szCs w:val="22"/>
        </w:rPr>
        <w:t xml:space="preserve">[7] Efron, B., Hastie, T., Johnstone, I., and Tibshirani, R. (2004). Least Angle Regression. Annals of Statistics, 32(2):407–499.</w:t>
      </w:r>
    </w:p>
    <w:p>
      <w:pPr>
        <w:pStyle w:val="ListParagraph"/>
        <w:numPr>
          <w:ilvl w:val="0"/>
          <w:numId w:val="3"/>
        </w:numPr>
        <w:spacing w:after="80" w:before="80"/>
      </w:pPr>
      <w:r>
        <w:rPr>
          <w:rFonts w:ascii="Arial" w:cs="Arial" w:eastAsia="Arial" w:hAnsi="Arial"/>
          <w:sz w:val="22"/>
          <w:szCs w:val="22"/>
        </w:rPr>
        <w:t xml:space="preserve">[8] Friedman, J., Hastie, T., and Tibshirani, R. (2010). Regularization Paths for Generalized Linear Models via Coordinate Descent. Journal of Statistical Software, 33(1):1–22.</w:t>
      </w:r>
    </w:p>
    <w:p>
      <w:pPr>
        <w:pStyle w:val="ListParagraph"/>
        <w:numPr>
          <w:ilvl w:val="0"/>
          <w:numId w:val="3"/>
        </w:numPr>
        <w:spacing w:after="80" w:before="80"/>
      </w:pPr>
      <w:r>
        <w:rPr>
          <w:rFonts w:ascii="Arial" w:cs="Arial" w:eastAsia="Arial" w:hAnsi="Arial"/>
          <w:sz w:val="22"/>
          <w:szCs w:val="22"/>
        </w:rPr>
        <w:t xml:space="preserve">[9] Bickel, P. J., Ritov, Y., and Tsybakov, A. B. (2009). Simultaneous Analysis of Lasso and Dantzig Selector. Annals of Statistics, 37(4):1705–1732.</w:t>
      </w:r>
    </w:p>
    <w:p>
      <w:pPr>
        <w:pStyle w:val="ListParagraph"/>
        <w:numPr>
          <w:ilvl w:val="0"/>
          <w:numId w:val="3"/>
        </w:numPr>
        <w:spacing w:after="80" w:before="80"/>
      </w:pPr>
      <w:r>
        <w:rPr>
          <w:rFonts w:ascii="Arial" w:cs="Arial" w:eastAsia="Arial" w:hAnsi="Arial"/>
          <w:sz w:val="22"/>
          <w:szCs w:val="22"/>
        </w:rPr>
        <w:t xml:space="preserve">[10] Zhang, C. H. and Zhang, S. S. (2014). Confidence Intervals for Low Dimensional Parameters in High Dimensional Linear Models. Journal of the Royal Statistical Society Series B, 76(1):217–242.</w:t>
      </w:r>
    </w:p>
    <w:p>
      <w:pPr>
        <w:pStyle w:val="ListParagraph"/>
        <w:numPr>
          <w:ilvl w:val="0"/>
          <w:numId w:val="3"/>
        </w:numPr>
        <w:spacing w:after="80" w:before="80"/>
      </w:pPr>
      <w:r>
        <w:rPr>
          <w:rFonts w:ascii="Arial" w:cs="Arial" w:eastAsia="Arial" w:hAnsi="Arial"/>
          <w:sz w:val="22"/>
          <w:szCs w:val="22"/>
        </w:rPr>
        <w:t xml:space="preserve">[11] Zou, H. (2006). The Adaptive Lasso and Its Oracle Properties. Journal of the American Statistical Association, 101(476):1418–1429.</w:t>
      </w:r>
    </w:p>
    <w:p>
      <w:pPr>
        <w:pStyle w:val="ListParagraph"/>
        <w:numPr>
          <w:ilvl w:val="0"/>
          <w:numId w:val="3"/>
        </w:numPr>
        <w:spacing w:after="80" w:before="80"/>
      </w:pPr>
      <w:r>
        <w:rPr>
          <w:rFonts w:ascii="Arial" w:cs="Arial" w:eastAsia="Arial" w:hAnsi="Arial"/>
          <w:sz w:val="22"/>
          <w:szCs w:val="22"/>
        </w:rPr>
        <w:t xml:space="preserve">[12] Tikhonov, A. N. (1963). Solution of Incorrectly Formulated Problems and the Regularization Method. Soviet Mathematics Doklady, 5:1035–1038.</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2026-04-23T19:43:34.802Z</dcterms:created>
  <dcterms:modified xsi:type="dcterms:W3CDTF">2026-04-23T19:43:34.803Z</dcterms:modified>
</cp:coreProperties>
</file>

<file path=docProps/custom.xml><?xml version="1.0" encoding="utf-8"?>
<Properties xmlns="http://schemas.openxmlformats.org/officeDocument/2006/custom-properties" xmlns:vt="http://schemas.openxmlformats.org/officeDocument/2006/docPropsVTypes"/>
</file>