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FE0" w:rsidRPr="00E15FE0" w:rsidRDefault="00E15FE0" w:rsidP="00E15FE0">
      <w:pPr>
        <w:shd w:val="clear" w:color="auto" w:fill="FFFFFF"/>
        <w:spacing w:before="180" w:after="180"/>
        <w:rPr>
          <w:rFonts w:ascii="Helvetica Neue" w:eastAsia="Times New Roman" w:hAnsi="Helvetica Neue" w:cs="Times New Roman"/>
          <w:color w:val="222222"/>
        </w:rPr>
      </w:pPr>
      <w:r>
        <w:rPr>
          <w:rFonts w:ascii="Helvetica Neue" w:eastAsia="Times New Roman" w:hAnsi="Helvetica Neue" w:cs="Times New Roman"/>
          <w:b/>
          <w:bCs/>
          <w:noProof/>
          <w:color w:val="222222"/>
        </w:rPr>
        <w:drawing>
          <wp:inline distT="0" distB="0" distL="0" distR="0">
            <wp:extent cx="5943600" cy="264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sic3-0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r w:rsidRPr="00E15FE0">
        <w:rPr>
          <w:rFonts w:ascii="Helvetica Neue" w:eastAsia="Times New Roman" w:hAnsi="Helvetica Neue" w:cs="Times New Roman"/>
          <w:b/>
          <w:bCs/>
          <w:color w:val="222222"/>
        </w:rPr>
        <w:t>Overview</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6824"/>
      </w:tblGrid>
      <w:tr w:rsidR="00E15FE0" w:rsidRPr="00E15FE0" w:rsidTr="00E15FE0">
        <w:trPr>
          <w:jc w:val="center"/>
        </w:trPr>
        <w:tc>
          <w:tcPr>
            <w:tcW w:w="0" w:type="auto"/>
            <w:shd w:val="clear" w:color="auto" w:fill="FFFFFF"/>
            <w:tcMar>
              <w:top w:w="30" w:type="dxa"/>
              <w:left w:w="30" w:type="dxa"/>
              <w:bottom w:w="30" w:type="dxa"/>
              <w:right w:w="30" w:type="dxa"/>
            </w:tcMar>
            <w:vAlign w:val="center"/>
            <w:hideMark/>
          </w:tcPr>
          <w:p w:rsidR="00E15FE0" w:rsidRPr="00E15FE0" w:rsidRDefault="00E15FE0" w:rsidP="00E15FE0">
            <w:pPr>
              <w:rPr>
                <w:rFonts w:ascii="Helvetica Neue" w:eastAsia="Times New Roman" w:hAnsi="Helvetica Neue" w:cs="Times New Roman"/>
                <w:color w:val="222222"/>
              </w:rPr>
            </w:pPr>
            <w:r w:rsidRPr="00E15FE0">
              <w:rPr>
                <w:rFonts w:ascii="Helvetica Neue" w:eastAsia="Times New Roman" w:hAnsi="Helvetica Neue" w:cs="Times New Roman"/>
                <w:color w:val="222222"/>
              </w:rPr>
              <w:fldChar w:fldCharType="begin"/>
            </w:r>
            <w:r w:rsidRPr="00E15FE0">
              <w:rPr>
                <w:rFonts w:ascii="Helvetica Neue" w:eastAsia="Times New Roman" w:hAnsi="Helvetica Neue" w:cs="Times New Roman"/>
                <w:color w:val="222222"/>
              </w:rPr>
              <w:instrText xml:space="preserve"> INCLUDEPICTURE "https://canvas.vt.edu/courses/73820/files/7506033/download" \* MERGEFORMATINET </w:instrText>
            </w:r>
            <w:r w:rsidRPr="00E15FE0">
              <w:rPr>
                <w:rFonts w:ascii="Helvetica Neue" w:eastAsia="Times New Roman" w:hAnsi="Helvetica Neue" w:cs="Times New Roman"/>
                <w:color w:val="222222"/>
              </w:rPr>
              <w:fldChar w:fldCharType="end"/>
            </w:r>
          </w:p>
        </w:tc>
      </w:tr>
      <w:tr w:rsidR="00E15FE0" w:rsidRPr="00E15FE0" w:rsidTr="00E15FE0">
        <w:trPr>
          <w:jc w:val="center"/>
        </w:trPr>
        <w:tc>
          <w:tcPr>
            <w:tcW w:w="0" w:type="auto"/>
            <w:shd w:val="clear" w:color="auto" w:fill="FFFFFF"/>
            <w:tcMar>
              <w:top w:w="30" w:type="dxa"/>
              <w:left w:w="30" w:type="dxa"/>
              <w:bottom w:w="30" w:type="dxa"/>
              <w:right w:w="30" w:type="dxa"/>
            </w:tcMar>
            <w:vAlign w:val="center"/>
            <w:hideMark/>
          </w:tcPr>
          <w:p w:rsidR="00E15FE0" w:rsidRDefault="00E15FE0" w:rsidP="00E15FE0">
            <w:pPr>
              <w:rPr>
                <w:rFonts w:ascii="Helvetica Neue" w:eastAsia="Times New Roman" w:hAnsi="Helvetica Neue" w:cs="Times New Roman"/>
                <w:color w:val="808080"/>
                <w:sz w:val="20"/>
                <w:szCs w:val="20"/>
              </w:rPr>
            </w:pPr>
            <w:r>
              <w:rPr>
                <w:rFonts w:ascii="Helvetica Neue" w:eastAsia="Times New Roman" w:hAnsi="Helvetica Neue" w:cs="Times New Roman"/>
                <w:noProof/>
                <w:color w:val="808080"/>
                <w:sz w:val="20"/>
                <w:szCs w:val="20"/>
              </w:rPr>
              <w:drawing>
                <wp:inline distT="0" distB="0" distL="0" distR="0">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E15FE0" w:rsidRPr="00E15FE0" w:rsidRDefault="00E15FE0" w:rsidP="00E15FE0">
            <w:pPr>
              <w:rPr>
                <w:rFonts w:ascii="Helvetica Neue" w:eastAsia="Times New Roman" w:hAnsi="Helvetica Neue" w:cs="Times New Roman"/>
                <w:color w:val="222222"/>
              </w:rPr>
            </w:pPr>
            <w:r w:rsidRPr="00E15FE0">
              <w:rPr>
                <w:rFonts w:ascii="Helvetica Neue" w:eastAsia="Times New Roman" w:hAnsi="Helvetica Neue" w:cs="Times New Roman"/>
                <w:color w:val="808080"/>
                <w:sz w:val="20"/>
                <w:szCs w:val="20"/>
              </w:rPr>
              <w:t>Figure 1: A completed worknet reflects four phases of the article: semantic, </w:t>
            </w:r>
            <w:r w:rsidRPr="00E15FE0">
              <w:rPr>
                <w:rFonts w:ascii="Helvetica Neue" w:eastAsia="Times New Roman" w:hAnsi="Helvetica Neue" w:cs="Times New Roman"/>
                <w:color w:val="808080"/>
                <w:sz w:val="20"/>
                <w:szCs w:val="20"/>
              </w:rPr>
              <w:br/>
              <w:t>bibliographic, affinity-based, and choric. Together they present a selection </w:t>
            </w:r>
            <w:r w:rsidRPr="00E15FE0">
              <w:rPr>
                <w:rFonts w:ascii="Helvetica Neue" w:eastAsia="Times New Roman" w:hAnsi="Helvetica Neue" w:cs="Times New Roman"/>
                <w:color w:val="808080"/>
                <w:sz w:val="20"/>
                <w:szCs w:val="20"/>
              </w:rPr>
              <w:br/>
              <w:t>of the article's entanglements. </w:t>
            </w:r>
          </w:p>
        </w:tc>
      </w:tr>
    </w:tbl>
    <w:p w:rsidR="00E15FE0" w:rsidRPr="00E15FE0" w:rsidRDefault="00E15FE0" w:rsidP="00E15FE0">
      <w:pPr>
        <w:shd w:val="clear" w:color="auto" w:fill="FFFFFF"/>
        <w:spacing w:before="180" w:after="180"/>
        <w:rPr>
          <w:rFonts w:ascii="Helvetica Neue" w:eastAsia="Times New Roman" w:hAnsi="Helvetica Neue" w:cs="Times New Roman"/>
          <w:color w:val="222222"/>
        </w:rPr>
      </w:pPr>
      <w:r w:rsidRPr="00E15FE0">
        <w:rPr>
          <w:rFonts w:ascii="Helvetica Neue" w:eastAsia="Times New Roman" w:hAnsi="Helvetica Neue" w:cs="Times New Roman"/>
          <w:color w:val="222222"/>
        </w:rPr>
        <w:t>Researched academic sources—articles and chapters—are a mainstay of </w:t>
      </w:r>
      <w:r w:rsidRPr="00E15FE0">
        <w:rPr>
          <w:rFonts w:ascii="Helvetica Neue" w:eastAsia="Times New Roman" w:hAnsi="Helvetica Neue" w:cs="Times New Roman"/>
          <w:i/>
          <w:iCs/>
          <w:color w:val="222222"/>
        </w:rPr>
        <w:t>many</w:t>
      </w:r>
      <w:r w:rsidRPr="00E15FE0">
        <w:rPr>
          <w:rFonts w:ascii="Helvetica Neue" w:eastAsia="Times New Roman" w:hAnsi="Helvetica Neue" w:cs="Times New Roman"/>
          <w:color w:val="222222"/>
        </w:rPr>
        <w:t> academic disciplines.</w:t>
      </w:r>
      <w:r>
        <w:rPr>
          <w:rFonts w:ascii="Helvetica Neue" w:eastAsia="Times New Roman" w:hAnsi="Helvetica Neue" w:cs="Times New Roman"/>
          <w:color w:val="222222"/>
        </w:rPr>
        <w:t xml:space="preserve"> </w:t>
      </w:r>
      <w:r w:rsidRPr="00E15FE0">
        <w:rPr>
          <w:rFonts w:ascii="Helvetica Neue" w:eastAsia="Times New Roman" w:hAnsi="Helvetica Neue" w:cs="Times New Roman"/>
          <w:color w:val="222222"/>
        </w:rPr>
        <w:t>They are the way academics account for research activity, posing difficult questions and detaili</w:t>
      </w:r>
      <w:bookmarkStart w:id="0" w:name="_GoBack"/>
      <w:bookmarkEnd w:id="0"/>
      <w:r w:rsidRPr="00E15FE0">
        <w:rPr>
          <w:rFonts w:ascii="Helvetica Neue" w:eastAsia="Times New Roman" w:hAnsi="Helvetica Neue" w:cs="Times New Roman"/>
          <w:color w:val="222222"/>
        </w:rPr>
        <w:t>ng studies that seek to inform some research question, to share evidence, or to circulate findings. Without articles, how do ideas circulate? Word of mouth is far less reliable. Ideas, arguments, evidence: to survive in the world, to gain traction, build influence, to really matter, they must materialize. They need to be </w:t>
      </w:r>
      <w:r w:rsidRPr="00E15FE0">
        <w:rPr>
          <w:rFonts w:ascii="Helvetica Neue" w:eastAsia="Times New Roman" w:hAnsi="Helvetica Neue" w:cs="Times New Roman"/>
          <w:i/>
          <w:iCs/>
          <w:color w:val="222222"/>
        </w:rPr>
        <w:t>written</w:t>
      </w:r>
      <w:r w:rsidRPr="00E15FE0">
        <w:rPr>
          <w:rFonts w:ascii="Helvetica Neue" w:eastAsia="Times New Roman" w:hAnsi="Helvetica Neue" w:cs="Times New Roman"/>
          <w:color w:val="222222"/>
        </w:rPr>
        <w:t>. Project Three: Worknets introduces you to a method for reading and writing your way across </w:t>
      </w:r>
      <w:r w:rsidRPr="00E15FE0">
        <w:rPr>
          <w:rFonts w:ascii="Helvetica Neue" w:eastAsia="Times New Roman" w:hAnsi="Helvetica Neue" w:cs="Times New Roman"/>
          <w:i/>
          <w:iCs/>
          <w:color w:val="222222"/>
        </w:rPr>
        <w:t>one</w:t>
      </w:r>
      <w:r w:rsidRPr="00E15FE0">
        <w:rPr>
          <w:rFonts w:ascii="Helvetica Neue" w:eastAsia="Times New Roman" w:hAnsi="Helvetica Neue" w:cs="Times New Roman"/>
          <w:color w:val="222222"/>
        </w:rPr>
        <w:t xml:space="preserve"> researched academic source carefully and thereby accounting for its generative connections. Worknets help readers </w:t>
      </w:r>
      <w:r w:rsidRPr="00E15FE0">
        <w:rPr>
          <w:rFonts w:ascii="Helvetica Neue" w:eastAsia="Times New Roman" w:hAnsi="Helvetica Neue" w:cs="Times New Roman"/>
          <w:color w:val="222222"/>
        </w:rPr>
        <w:lastRenderedPageBreak/>
        <w:t>comprehend and remember the important parts of an article, but they also prompt new researchable questions that can lead into emerging research interests for the reader. Importantly, worknets consist of a series of phases—four altogether—each expanding upon the article’s discoverable ties to keywords, sources, authorship, and the world (time and place) in which it was written. We should think of worknets as helping us engage sources visually and in writing so that we are better able to use the source toward rhetorical invention (i.e., toward coming up with what we will say). Worknets also help us grasp the rhetorical situation in which the article was produced—who wrote the article, what their purposes were, who was the audience, and how the article has circulated or been taken up.</w:t>
      </w:r>
      <w:r w:rsidRPr="00E15FE0">
        <w:rPr>
          <w:rFonts w:ascii="Helvetica Neue" w:eastAsia="Times New Roman" w:hAnsi="Helvetica Neue" w:cs="Times New Roman"/>
          <w:i/>
          <w:iCs/>
          <w:color w:val="222222"/>
        </w:rPr>
        <w:t> </w:t>
      </w:r>
    </w:p>
    <w:p w:rsidR="00E15FE0" w:rsidRPr="00E15FE0" w:rsidRDefault="00E15FE0" w:rsidP="00E15FE0">
      <w:pPr>
        <w:shd w:val="clear" w:color="auto" w:fill="FFFFFF"/>
        <w:spacing w:before="180" w:after="180"/>
        <w:rPr>
          <w:rFonts w:ascii="Helvetica Neue" w:eastAsia="Times New Roman" w:hAnsi="Helvetica Neue" w:cs="Times New Roman"/>
          <w:color w:val="222222"/>
        </w:rPr>
      </w:pPr>
      <w:r w:rsidRPr="00E15FE0">
        <w:rPr>
          <w:rFonts w:ascii="Helvetica Neue" w:eastAsia="Times New Roman" w:hAnsi="Helvetica Neue" w:cs="Times New Roman"/>
          <w:b/>
          <w:bCs/>
          <w:i/>
          <w:iCs/>
          <w:color w:val="222222"/>
        </w:rPr>
        <w:t>How To Make A Worknet</w:t>
      </w:r>
    </w:p>
    <w:p w:rsidR="00E15FE0" w:rsidRPr="00E15FE0" w:rsidRDefault="00E15FE0" w:rsidP="00E15FE0">
      <w:pPr>
        <w:shd w:val="clear" w:color="auto" w:fill="FFFFFF"/>
        <w:spacing w:before="180" w:after="180"/>
        <w:rPr>
          <w:rFonts w:ascii="Helvetica Neue" w:eastAsia="Times New Roman" w:hAnsi="Helvetica Neue" w:cs="Times New Roman"/>
          <w:color w:val="222222"/>
        </w:rPr>
      </w:pPr>
      <w:r w:rsidRPr="00E15FE0">
        <w:rPr>
          <w:rFonts w:ascii="Helvetica Neue" w:eastAsia="Times New Roman" w:hAnsi="Helvetica Neue" w:cs="Times New Roman"/>
          <w:color w:val="222222"/>
        </w:rPr>
        <w:t>Creating a worknet consists of three steps.</w:t>
      </w:r>
    </w:p>
    <w:p w:rsidR="00E15FE0" w:rsidRPr="00E15FE0" w:rsidRDefault="00E15FE0" w:rsidP="00E15FE0">
      <w:pPr>
        <w:numPr>
          <w:ilvl w:val="0"/>
          <w:numId w:val="1"/>
        </w:numPr>
        <w:shd w:val="clear" w:color="auto" w:fill="FFFFFF"/>
        <w:spacing w:beforeAutospacing="1" w:after="240"/>
        <w:ind w:left="375"/>
        <w:rPr>
          <w:rFonts w:ascii="Helvetica Neue" w:eastAsia="Times New Roman" w:hAnsi="Helvetica Neue" w:cs="Times New Roman"/>
          <w:color w:val="222222"/>
        </w:rPr>
      </w:pPr>
      <w:r w:rsidRPr="00E15FE0">
        <w:rPr>
          <w:rFonts w:ascii="Helvetica Neue" w:eastAsia="Times New Roman" w:hAnsi="Helvetica Neue" w:cs="Times New Roman"/>
          <w:color w:val="222222"/>
        </w:rPr>
        <w:t>Choose a researched academic article </w:t>
      </w:r>
      <w:r w:rsidRPr="00E15FE0">
        <w:rPr>
          <w:rFonts w:ascii="Helvetica Neue" w:eastAsia="Times New Roman" w:hAnsi="Helvetica Neue" w:cs="Times New Roman"/>
          <w:i/>
          <w:iCs/>
          <w:color w:val="222222"/>
        </w:rPr>
        <w:t>relevant</w:t>
      </w:r>
      <w:r w:rsidRPr="00E15FE0">
        <w:rPr>
          <w:rFonts w:ascii="Helvetica Neue" w:eastAsia="Times New Roman" w:hAnsi="Helvetica Neue" w:cs="Times New Roman"/>
          <w:color w:val="222222"/>
        </w:rPr>
        <w:t> to your area of inquiry published since 1980. I highly recommend that you work with one of the following titles, which you can access online:</w:t>
      </w:r>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t>Rewilding, "the Hoop," and Settler Apocalypse by Bruno Seraphin</w:t>
      </w:r>
      <w:r w:rsidRPr="00E15FE0">
        <w:rPr>
          <w:rFonts w:ascii="Helvetica Neue" w:eastAsia="Times New Roman" w:hAnsi="Helvetica Neue" w:cs="Times New Roman"/>
          <w:color w:val="222222"/>
        </w:rPr>
        <w:br/>
      </w:r>
      <w:hyperlink r:id="rId7" w:tgtFrame="_blank" w:history="1">
        <w:r w:rsidRPr="00E15FE0">
          <w:rPr>
            <w:rFonts w:ascii="Helvetica Neue" w:eastAsia="Times New Roman" w:hAnsi="Helvetica Neue" w:cs="Times New Roman"/>
            <w:color w:val="0000FF"/>
            <w:u w:val="single"/>
          </w:rPr>
          <w:t>https://www.erudit.org/en/journals/trumpeter/2016-v32-n2-trumpeter03384/1042989ar.pdf</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t>Heritage Claims as a Civic Art for Rhetorical Circulation by Jonathan Bradshaw</w:t>
      </w:r>
      <w:r w:rsidRPr="00E15FE0">
        <w:rPr>
          <w:rFonts w:ascii="Helvetica Neue" w:eastAsia="Times New Roman" w:hAnsi="Helvetica Neue" w:cs="Times New Roman"/>
          <w:color w:val="222222"/>
        </w:rPr>
        <w:br/>
      </w:r>
      <w:hyperlink r:id="rId8" w:tgtFrame="_blank" w:history="1">
        <w:r w:rsidRPr="00E15FE0">
          <w:rPr>
            <w:rFonts w:ascii="Helvetica Neue" w:eastAsia="Times New Roman" w:hAnsi="Helvetica Neue" w:cs="Times New Roman"/>
            <w:color w:val="0000FF"/>
            <w:u w:val="single"/>
          </w:rPr>
          <w:t>http://enculturation.net/heritage_claims</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t>Designing Captions: Disruptive Experiments with Typography, Color, Icons, and Effects by Sean Zdenek</w:t>
      </w:r>
      <w:r w:rsidRPr="00E15FE0">
        <w:rPr>
          <w:rFonts w:ascii="Helvetica Neue" w:eastAsia="Times New Roman" w:hAnsi="Helvetica Neue" w:cs="Times New Roman"/>
          <w:color w:val="222222"/>
        </w:rPr>
        <w:br/>
      </w:r>
      <w:hyperlink r:id="rId9" w:tgtFrame="_blank" w:history="1">
        <w:r w:rsidRPr="00E15FE0">
          <w:rPr>
            <w:rFonts w:ascii="Helvetica Neue" w:eastAsia="Times New Roman" w:hAnsi="Helvetica Neue" w:cs="Times New Roman"/>
            <w:color w:val="0000FF"/>
            <w:u w:val="single"/>
          </w:rPr>
          <w:t>http://kairos.technorhetoric.net/23.1/topoi/zdenek/index.html</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t>Building Dark Patterns into Platforms: How GamerGate Perturbed Twitter's User Experience by Michael Trice and Liza Potts</w:t>
      </w:r>
      <w:r w:rsidRPr="00E15FE0">
        <w:rPr>
          <w:rFonts w:ascii="Helvetica Neue" w:eastAsia="Times New Roman" w:hAnsi="Helvetica Neue" w:cs="Times New Roman"/>
          <w:color w:val="222222"/>
        </w:rPr>
        <w:br/>
      </w:r>
      <w:hyperlink r:id="rId10" w:tgtFrame="_blank" w:history="1">
        <w:r w:rsidRPr="00E15FE0">
          <w:rPr>
            <w:rFonts w:ascii="Helvetica Neue" w:eastAsia="Times New Roman" w:hAnsi="Helvetica Neue" w:cs="Times New Roman"/>
            <w:color w:val="0000FF"/>
            <w:u w:val="single"/>
          </w:rPr>
          <w:t>http://www.presenttensejournal.org/wp-content/uploads/2018/06/Trice_Potts.pdf</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t>Inoculating the Public: Managing Vaccine Rhetoric by Monica Brown</w:t>
      </w:r>
      <w:r w:rsidRPr="00E15FE0">
        <w:rPr>
          <w:rFonts w:ascii="Helvetica Neue" w:eastAsia="Times New Roman" w:hAnsi="Helvetica Neue" w:cs="Times New Roman"/>
          <w:color w:val="222222"/>
        </w:rPr>
        <w:br/>
      </w:r>
      <w:hyperlink r:id="rId11" w:tgtFrame="_blank" w:history="1">
        <w:r w:rsidRPr="00E15FE0">
          <w:rPr>
            <w:rFonts w:ascii="Helvetica Neue" w:eastAsia="Times New Roman" w:hAnsi="Helvetica Neue" w:cs="Times New Roman"/>
            <w:color w:val="0000FF"/>
            <w:u w:val="single"/>
          </w:rPr>
          <w:t>http://www.presenttensejournal.org/wp-content/uploads/2012/09/Brown.pdf</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t>That Camera Won't Save You! The Spectacular Consumption of Police Violence by Armond R. Towns</w:t>
      </w:r>
      <w:r w:rsidRPr="00E15FE0">
        <w:rPr>
          <w:rFonts w:ascii="Helvetica Neue" w:eastAsia="Times New Roman" w:hAnsi="Helvetica Neue" w:cs="Times New Roman"/>
          <w:color w:val="222222"/>
        </w:rPr>
        <w:br/>
      </w:r>
      <w:hyperlink r:id="rId12" w:tgtFrame="_blank" w:history="1">
        <w:r w:rsidRPr="00E15FE0">
          <w:rPr>
            <w:rFonts w:ascii="Helvetica Neue" w:eastAsia="Times New Roman" w:hAnsi="Helvetica Neue" w:cs="Times New Roman"/>
            <w:color w:val="0000FF"/>
            <w:u w:val="single"/>
          </w:rPr>
          <w:t>http://www.presenttensejournal.org/wp-content/uploads/2015/12/Towns.pdf</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t>Diversity, Technology, and Composition: Honoring Students' Multimodal Home Places by Christina V. Cedillo</w:t>
      </w:r>
      <w:r w:rsidRPr="00E15FE0">
        <w:rPr>
          <w:rFonts w:ascii="Helvetica Neue" w:eastAsia="Times New Roman" w:hAnsi="Helvetica Neue" w:cs="Times New Roman"/>
          <w:color w:val="222222"/>
        </w:rPr>
        <w:br/>
      </w:r>
      <w:hyperlink r:id="rId13" w:tgtFrame="_blank" w:history="1">
        <w:r w:rsidRPr="00E15FE0">
          <w:rPr>
            <w:rFonts w:ascii="Helvetica Neue" w:eastAsia="Times New Roman" w:hAnsi="Helvetica Neue" w:cs="Times New Roman"/>
            <w:color w:val="0000FF"/>
            <w:u w:val="single"/>
          </w:rPr>
          <w:t>http://www.presenttensejournal.org/wp-content/uploads/2017/08/Cedillo.pdf</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t>Wicked Problems in Design Thinking by Richard Buchanan</w:t>
      </w:r>
      <w:r w:rsidRPr="00E15FE0">
        <w:rPr>
          <w:rFonts w:ascii="Helvetica Neue" w:eastAsia="Times New Roman" w:hAnsi="Helvetica Neue" w:cs="Times New Roman"/>
          <w:color w:val="222222"/>
        </w:rPr>
        <w:br/>
      </w:r>
      <w:hyperlink r:id="rId14" w:tgtFrame="_blank" w:history="1">
        <w:r w:rsidRPr="00E15FE0">
          <w:rPr>
            <w:rFonts w:ascii="Helvetica Neue" w:eastAsia="Times New Roman" w:hAnsi="Helvetica Neue" w:cs="Times New Roman"/>
            <w:color w:val="0000FF"/>
            <w:u w:val="single"/>
          </w:rPr>
          <w:t>https://www.jstor.org/stable/1511637</w:t>
        </w:r>
        <w:r w:rsidRPr="00E15FE0">
          <w:rPr>
            <w:rFonts w:ascii="Helvetica Neue" w:eastAsia="Times New Roman" w:hAnsi="Helvetica Neue" w:cs="Times New Roman"/>
            <w:color w:val="0000FF"/>
            <w:u w:val="single"/>
            <w:bdr w:val="none" w:sz="0" w:space="0" w:color="auto" w:frame="1"/>
          </w:rPr>
          <w:t> (Links to an external site.)Links to an external site.</w:t>
        </w:r>
      </w:hyperlink>
    </w:p>
    <w:p w:rsidR="00E15FE0" w:rsidRDefault="00E15FE0" w:rsidP="00E15FE0">
      <w:pPr>
        <w:numPr>
          <w:ilvl w:val="0"/>
          <w:numId w:val="1"/>
        </w:numPr>
        <w:shd w:val="clear" w:color="auto" w:fill="FFFFFF"/>
        <w:spacing w:before="100" w:beforeAutospacing="1" w:after="100" w:afterAutospacing="1"/>
        <w:ind w:left="375"/>
        <w:rPr>
          <w:rFonts w:ascii="Helvetica Neue" w:eastAsia="Times New Roman" w:hAnsi="Helvetica Neue" w:cs="Times New Roman"/>
          <w:color w:val="222222"/>
        </w:rPr>
      </w:pPr>
      <w:r w:rsidRPr="00E15FE0">
        <w:rPr>
          <w:rFonts w:ascii="Helvetica Neue" w:eastAsia="Times New Roman" w:hAnsi="Helvetica Neue" w:cs="Times New Roman"/>
          <w:color w:val="222222"/>
        </w:rPr>
        <w:t>Next, open Google Drawing. It might take some time to get familiar with the drawing tools. We will spend time going over this in class. Important: Be sure to save a version of the model </w:t>
      </w:r>
      <w:r w:rsidRPr="00E15FE0">
        <w:rPr>
          <w:rFonts w:ascii="Helvetica Neue" w:eastAsia="Times New Roman" w:hAnsi="Helvetica Neue" w:cs="Times New Roman"/>
          <w:i/>
          <w:iCs/>
          <w:color w:val="222222"/>
        </w:rPr>
        <w:t>after</w:t>
      </w:r>
      <w:r w:rsidRPr="00E15FE0">
        <w:rPr>
          <w:rFonts w:ascii="Helvetica Neue" w:eastAsia="Times New Roman" w:hAnsi="Helvetica Neue" w:cs="Times New Roman"/>
          <w:color w:val="222222"/>
        </w:rPr>
        <w:t> each phase so you can easily show its build-up. Using a hub and spoke model, draw links from the central node (the article author, title, and year of publication) to a series of surrounding nodes. Create 3-5 nodes for each of the following four phases: </w:t>
      </w:r>
      <w:r w:rsidRPr="00E15FE0">
        <w:rPr>
          <w:rFonts w:ascii="Helvetica Neue" w:eastAsia="Times New Roman" w:hAnsi="Helvetica Neue" w:cs="Times New Roman"/>
          <w:b/>
          <w:bCs/>
          <w:i/>
          <w:iCs/>
          <w:color w:val="222222"/>
        </w:rPr>
        <w:t>semantic</w:t>
      </w:r>
      <w:r w:rsidRPr="00E15FE0">
        <w:rPr>
          <w:rFonts w:ascii="Helvetica Neue" w:eastAsia="Times New Roman" w:hAnsi="Helvetica Neue" w:cs="Times New Roman"/>
          <w:color w:val="222222"/>
        </w:rPr>
        <w:t>, </w:t>
      </w:r>
      <w:r w:rsidRPr="00E15FE0">
        <w:rPr>
          <w:rFonts w:ascii="Helvetica Neue" w:eastAsia="Times New Roman" w:hAnsi="Helvetica Neue" w:cs="Times New Roman"/>
          <w:b/>
          <w:bCs/>
          <w:i/>
          <w:iCs/>
          <w:color w:val="222222"/>
        </w:rPr>
        <w:t>bibliographic</w:t>
      </w:r>
      <w:r w:rsidRPr="00E15FE0">
        <w:rPr>
          <w:rFonts w:ascii="Helvetica Neue" w:eastAsia="Times New Roman" w:hAnsi="Helvetica Neue" w:cs="Times New Roman"/>
          <w:color w:val="222222"/>
        </w:rPr>
        <w:t>, </w:t>
      </w:r>
      <w:r w:rsidRPr="00E15FE0">
        <w:rPr>
          <w:rFonts w:ascii="Helvetica Neue" w:eastAsia="Times New Roman" w:hAnsi="Helvetica Neue" w:cs="Times New Roman"/>
          <w:b/>
          <w:bCs/>
          <w:i/>
          <w:iCs/>
          <w:color w:val="222222"/>
        </w:rPr>
        <w:t>affinity-based</w:t>
      </w:r>
      <w:r w:rsidRPr="00E15FE0">
        <w:rPr>
          <w:rFonts w:ascii="Helvetica Neue" w:eastAsia="Times New Roman" w:hAnsi="Helvetica Neue" w:cs="Times New Roman"/>
          <w:color w:val="222222"/>
        </w:rPr>
        <w:t>, and </w:t>
      </w:r>
      <w:r w:rsidRPr="00E15FE0">
        <w:rPr>
          <w:rFonts w:ascii="Helvetica Neue" w:eastAsia="Times New Roman" w:hAnsi="Helvetica Neue" w:cs="Times New Roman"/>
          <w:b/>
          <w:bCs/>
          <w:i/>
          <w:iCs/>
          <w:color w:val="222222"/>
        </w:rPr>
        <w:t>choric</w:t>
      </w:r>
      <w:r w:rsidRPr="00E15FE0">
        <w:rPr>
          <w:rFonts w:ascii="Helvetica Neue" w:eastAsia="Times New Roman" w:hAnsi="Helvetica Neue" w:cs="Times New Roman"/>
          <w:color w:val="222222"/>
        </w:rPr>
        <w:t>. The drawings should be done with care. Exceptional drawings will reflect precision insofar as legibility, spacing, color choices, and neatness. These phases are each explained below. </w:t>
      </w:r>
    </w:p>
    <w:p w:rsidR="00E15FE0" w:rsidRPr="00E15FE0" w:rsidRDefault="00E15FE0" w:rsidP="00E15FE0">
      <w:pPr>
        <w:shd w:val="clear" w:color="auto" w:fill="FFFFFF"/>
        <w:spacing w:before="100" w:beforeAutospacing="1" w:after="100" w:afterAutospacing="1"/>
        <w:ind w:left="15"/>
        <w:rPr>
          <w:rFonts w:ascii="Helvetica Neue" w:eastAsia="Times New Roman" w:hAnsi="Helvetica Neue" w:cs="Times New Roman"/>
          <w:color w:val="222222"/>
        </w:rPr>
      </w:pPr>
      <w:r>
        <w:rPr>
          <w:rFonts w:ascii="Helvetica Neue" w:eastAsia="Times New Roman" w:hAnsi="Helvetica Neue" w:cs="Times New Roman"/>
          <w:noProof/>
          <w:color w:val="222222"/>
        </w:rPr>
        <w:drawing>
          <wp:inline distT="0" distB="0" distL="0" distR="0">
            <wp:extent cx="24384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mantic.png"/>
                    <pic:cNvPicPr/>
                  </pic:nvPicPr>
                  <pic:blipFill>
                    <a:blip r:embed="rId15">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sidRPr="00E15FE0">
        <w:rPr>
          <w:rFonts w:ascii="Helvetica Neue" w:eastAsia="Times New Roman" w:hAnsi="Helvetica Neue" w:cs="Times New Roman"/>
          <w:color w:val="222222"/>
        </w:rPr>
        <w:fldChar w:fldCharType="begin"/>
      </w:r>
      <w:r w:rsidRPr="00E15FE0">
        <w:rPr>
          <w:rFonts w:ascii="Helvetica Neue" w:eastAsia="Times New Roman" w:hAnsi="Helvetica Neue" w:cs="Times New Roman"/>
          <w:color w:val="222222"/>
        </w:rPr>
        <w:instrText xml:space="preserve"> INCLUDEPICTURE "https://canvas.vt.edu/courses/73820/files/7506084/download" \* MERGEFORMATINET </w:instrText>
      </w:r>
      <w:r w:rsidRPr="00E15FE0">
        <w:rPr>
          <w:rFonts w:ascii="Helvetica Neue" w:eastAsia="Times New Roman" w:hAnsi="Helvetica Neue" w:cs="Times New Roman"/>
          <w:color w:val="222222"/>
        </w:rPr>
        <w:fldChar w:fldCharType="end"/>
      </w:r>
    </w:p>
    <w:p w:rsidR="00E15FE0" w:rsidRPr="00E15FE0" w:rsidRDefault="00E15FE0" w:rsidP="00E15FE0">
      <w:pPr>
        <w:numPr>
          <w:ilvl w:val="1"/>
          <w:numId w:val="1"/>
        </w:numPr>
        <w:shd w:val="clear" w:color="auto" w:fill="FFFFFF"/>
        <w:spacing w:beforeAutospacing="1" w:afterAutospacing="1"/>
        <w:ind w:left="750"/>
        <w:rPr>
          <w:rFonts w:ascii="Helvetica Neue" w:eastAsia="Times New Roman" w:hAnsi="Helvetica Neue" w:cs="Times New Roman"/>
          <w:color w:val="222222"/>
        </w:rPr>
      </w:pPr>
      <w:r w:rsidRPr="00E15FE0">
        <w:rPr>
          <w:rFonts w:ascii="Helvetica Neue" w:eastAsia="Times New Roman" w:hAnsi="Helvetica Neue" w:cs="Times New Roman"/>
          <w:b/>
          <w:bCs/>
          <w:i/>
          <w:iCs/>
          <w:color w:val="222222"/>
        </w:rPr>
        <w:t>Semantic</w:t>
      </w:r>
      <w:r w:rsidRPr="00E15FE0">
        <w:rPr>
          <w:rFonts w:ascii="Helvetica Neue" w:eastAsia="Times New Roman" w:hAnsi="Helvetica Neue" w:cs="Times New Roman"/>
          <w:color w:val="222222"/>
        </w:rPr>
        <w:t>: concerns vocabulary—words and phrases that appear in the article itself and whose reference and meaning can be traced to peripheral ideas suited to further exploration. Whether you seek individual words or two-word phrases, include the total count in parentheses. There are online tools to help with this, such as </w:t>
      </w:r>
      <w:hyperlink r:id="rId16" w:tgtFrame="_blank" w:history="1">
        <w:r w:rsidRPr="00E15FE0">
          <w:rPr>
            <w:rFonts w:ascii="Helvetica Neue" w:eastAsia="Times New Roman" w:hAnsi="Helvetica Neue" w:cs="Times New Roman"/>
            <w:color w:val="0000FF"/>
            <w:u w:val="single"/>
          </w:rPr>
          <w:t>Tagcrowd.com</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t> and the Online NGram Analyzer at </w:t>
      </w:r>
      <w:hyperlink r:id="rId17" w:tgtFrame="_blank" w:history="1">
        <w:r w:rsidRPr="00E15FE0">
          <w:rPr>
            <w:rFonts w:ascii="Helvetica Neue" w:eastAsia="Times New Roman" w:hAnsi="Helvetica Neue" w:cs="Times New Roman"/>
            <w:color w:val="0000FF"/>
            <w:u w:val="single"/>
          </w:rPr>
          <w:t>http://guidetodatamining.com/ngramAnalyzer/</w:t>
        </w:r>
        <w:r w:rsidRPr="00E15FE0">
          <w:rPr>
            <w:rFonts w:ascii="Helvetica Neue" w:eastAsia="Times New Roman" w:hAnsi="Helvetica Neue" w:cs="Times New Roman"/>
            <w:color w:val="0000FF"/>
            <w:u w:val="single"/>
            <w:bdr w:val="none" w:sz="0" w:space="0" w:color="auto" w:frame="1"/>
          </w:rPr>
          <w:t> (Links to an external site.)Links to an external site.</w:t>
        </w:r>
      </w:hyperlink>
      <w:r w:rsidRPr="00E15FE0">
        <w:rPr>
          <w:rFonts w:ascii="Helvetica Neue" w:eastAsia="Times New Roman" w:hAnsi="Helvetica Neue" w:cs="Times New Roman"/>
          <w:color w:val="222222"/>
        </w:rPr>
        <w:t>. In the written account that goes with the semantic phase, discuss what the terms mean, generally and in the context of the article. Why are these terms important? How do they advance the rhetorical goals of the piece? That is, how do the keywords favor a particular audience, showing that audience regard for forms of knowledge that is important to them? </w:t>
      </w:r>
      <w:r w:rsidRPr="00E15FE0">
        <w:rPr>
          <w:rFonts w:ascii="Helvetica Neue" w:eastAsia="Times New Roman" w:hAnsi="Helvetica Neue" w:cs="Times New Roman"/>
          <w:color w:val="222222"/>
        </w:rPr>
        <w:br/>
      </w:r>
      <w:r>
        <w:rPr>
          <w:rFonts w:ascii="Helvetica Neue" w:eastAsia="Times New Roman" w:hAnsi="Helvetica Neue" w:cs="Times New Roman"/>
          <w:noProof/>
          <w:color w:val="222222"/>
        </w:rPr>
        <w:drawing>
          <wp:inline distT="0" distB="0" distL="0" distR="0">
            <wp:extent cx="2438400" cy="182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bliographic.png"/>
                    <pic:cNvPicPr/>
                  </pic:nvPicPr>
                  <pic:blipFill>
                    <a:blip r:embed="rId18">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fldChar w:fldCharType="begin"/>
      </w:r>
      <w:r w:rsidRPr="00E15FE0">
        <w:rPr>
          <w:rFonts w:ascii="Helvetica Neue" w:eastAsia="Times New Roman" w:hAnsi="Helvetica Neue" w:cs="Times New Roman"/>
          <w:color w:val="222222"/>
        </w:rPr>
        <w:instrText xml:space="preserve"> INCLUDEPICTURE "https://canvas.vt.edu/courses/73820/files/7506087/download" \* MERGEFORMATINET </w:instrText>
      </w:r>
      <w:r w:rsidRPr="00E15FE0">
        <w:rPr>
          <w:rFonts w:ascii="Helvetica Neue" w:eastAsia="Times New Roman" w:hAnsi="Helvetica Neue" w:cs="Times New Roman"/>
          <w:color w:val="222222"/>
        </w:rPr>
        <w:fldChar w:fldCharType="end"/>
      </w:r>
    </w:p>
    <w:p w:rsidR="00E15FE0" w:rsidRPr="00E15FE0" w:rsidRDefault="00E15FE0" w:rsidP="00E15FE0">
      <w:pPr>
        <w:numPr>
          <w:ilvl w:val="1"/>
          <w:numId w:val="1"/>
        </w:numPr>
        <w:shd w:val="clear" w:color="auto" w:fill="FFFFFF"/>
        <w:spacing w:before="100" w:beforeAutospacing="1" w:after="100" w:afterAutospacing="1"/>
        <w:ind w:left="750"/>
        <w:rPr>
          <w:rFonts w:ascii="Helvetica Neue" w:eastAsia="Times New Roman" w:hAnsi="Helvetica Neue" w:cs="Times New Roman"/>
          <w:color w:val="222222"/>
        </w:rPr>
      </w:pPr>
      <w:r w:rsidRPr="00E15FE0">
        <w:rPr>
          <w:rFonts w:ascii="Helvetica Neue" w:eastAsia="Times New Roman" w:hAnsi="Helvetica Neue" w:cs="Times New Roman"/>
          <w:b/>
          <w:bCs/>
          <w:i/>
          <w:iCs/>
          <w:color w:val="222222"/>
        </w:rPr>
        <w:t>Bibliographic</w:t>
      </w:r>
      <w:r w:rsidRPr="00E15FE0">
        <w:rPr>
          <w:rFonts w:ascii="Helvetica Neue" w:eastAsia="Times New Roman" w:hAnsi="Helvetica Neue" w:cs="Times New Roman"/>
          <w:color w:val="222222"/>
        </w:rPr>
        <w:t>: traces specific sources cited in the original. For this phase, turn to the works cited or references list at the end of the article. Choose 3-5 sources. Are they available in </w:t>
      </w:r>
      <w:hyperlink r:id="rId19" w:history="1">
        <w:r w:rsidRPr="00E15FE0">
          <w:rPr>
            <w:rFonts w:ascii="Helvetica Neue" w:eastAsia="Times New Roman" w:hAnsi="Helvetica Neue" w:cs="Times New Roman"/>
            <w:color w:val="0000FF"/>
            <w:u w:val="single"/>
          </w:rPr>
          <w:t>Newman Library</w:t>
        </w:r>
      </w:hyperlink>
      <w:r w:rsidRPr="00E15FE0">
        <w:rPr>
          <w:rFonts w:ascii="Helvetica Neue" w:eastAsia="Times New Roman" w:hAnsi="Helvetica Neue" w:cs="Times New Roman"/>
          <w:color w:val="222222"/>
        </w:rPr>
        <w:t>? What are the dates of publication? How do the sources appear in the article? That is, how are they being used? How might tracking down any one source expand your knowledge about the article and its rhetorical context? In what ways do specific sources advance the rhetorical goals of the piece?</w:t>
      </w:r>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r>
      <w:r>
        <w:rPr>
          <w:rFonts w:ascii="Helvetica Neue" w:eastAsia="Times New Roman" w:hAnsi="Helvetica Neue" w:cs="Times New Roman"/>
          <w:noProof/>
          <w:color w:val="222222"/>
        </w:rPr>
        <w:drawing>
          <wp:inline distT="0" distB="0" distL="0" distR="0">
            <wp:extent cx="24384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finitybased.png"/>
                    <pic:cNvPicPr/>
                  </pic:nvPicPr>
                  <pic:blipFill>
                    <a:blip r:embed="rId20">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sidRPr="00E15FE0">
        <w:rPr>
          <w:rFonts w:ascii="Helvetica Neue" w:eastAsia="Times New Roman" w:hAnsi="Helvetica Neue" w:cs="Times New Roman"/>
          <w:color w:val="222222"/>
        </w:rPr>
        <w:fldChar w:fldCharType="begin"/>
      </w:r>
      <w:r w:rsidRPr="00E15FE0">
        <w:rPr>
          <w:rFonts w:ascii="Helvetica Neue" w:eastAsia="Times New Roman" w:hAnsi="Helvetica Neue" w:cs="Times New Roman"/>
          <w:color w:val="222222"/>
        </w:rPr>
        <w:instrText xml:space="preserve"> INCLUDEPICTURE "https://canvas.vt.edu/courses/73820/files/7506092/download" \* MERGEFORMATINET </w:instrText>
      </w:r>
      <w:r w:rsidRPr="00E15FE0">
        <w:rPr>
          <w:rFonts w:ascii="Helvetica Neue" w:eastAsia="Times New Roman" w:hAnsi="Helvetica Neue" w:cs="Times New Roman"/>
          <w:color w:val="222222"/>
        </w:rPr>
        <w:fldChar w:fldCharType="end"/>
      </w:r>
    </w:p>
    <w:p w:rsidR="00E15FE0" w:rsidRPr="00E15FE0" w:rsidRDefault="00E15FE0" w:rsidP="00E15FE0">
      <w:pPr>
        <w:numPr>
          <w:ilvl w:val="1"/>
          <w:numId w:val="1"/>
        </w:numPr>
        <w:shd w:val="clear" w:color="auto" w:fill="FFFFFF"/>
        <w:spacing w:before="100" w:beforeAutospacing="1" w:after="100" w:afterAutospacing="1"/>
        <w:ind w:left="750"/>
        <w:rPr>
          <w:rFonts w:ascii="Helvetica Neue" w:eastAsia="Times New Roman" w:hAnsi="Helvetica Neue" w:cs="Times New Roman"/>
          <w:color w:val="222222"/>
        </w:rPr>
      </w:pPr>
      <w:r w:rsidRPr="00E15FE0">
        <w:rPr>
          <w:rFonts w:ascii="Helvetica Neue" w:eastAsia="Times New Roman" w:hAnsi="Helvetica Neue" w:cs="Times New Roman"/>
          <w:b/>
          <w:bCs/>
          <w:i/>
          <w:iCs/>
          <w:color w:val="222222"/>
        </w:rPr>
        <w:t>Affinity-based</w:t>
      </w:r>
      <w:r w:rsidRPr="00E15FE0">
        <w:rPr>
          <w:rFonts w:ascii="Helvetica Neue" w:eastAsia="Times New Roman" w:hAnsi="Helvetica Neue" w:cs="Times New Roman"/>
          <w:color w:val="222222"/>
        </w:rPr>
        <w:t>: attends to functions of authorship, such as graduate training, collaborations, current position, career arc for publishing activity, and relationship to other specializations. For the affinity-based phase, look up the author. What else has the author written? Do they publish by themselves or with others? What other work have they done? Does it seem to you related to the focus of this article? How so? Where does the author work? How long has she worked there? How does this knowledge give you a deeper sense of the author’s credibility, qualifications, or </w:t>
      </w:r>
      <w:r w:rsidRPr="00E15FE0">
        <w:rPr>
          <w:rFonts w:ascii="Helvetica Neue" w:eastAsia="Times New Roman" w:hAnsi="Helvetica Neue" w:cs="Times New Roman"/>
          <w:i/>
          <w:iCs/>
          <w:color w:val="222222"/>
        </w:rPr>
        <w:t>ethos</w:t>
      </w:r>
      <w:r w:rsidRPr="00E15FE0">
        <w:rPr>
          <w:rFonts w:ascii="Helvetica Neue" w:eastAsia="Times New Roman" w:hAnsi="Helvetica Neue" w:cs="Times New Roman"/>
          <w:color w:val="222222"/>
        </w:rPr>
        <w:t>?</w:t>
      </w:r>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br/>
      </w:r>
      <w:r w:rsidRPr="00E15FE0">
        <w:rPr>
          <w:rFonts w:ascii="Helvetica Neue" w:eastAsia="Times New Roman" w:hAnsi="Helvetica Neue" w:cs="Times New Roman"/>
          <w:color w:val="222222"/>
        </w:rPr>
        <w:fldChar w:fldCharType="begin"/>
      </w:r>
      <w:r w:rsidRPr="00E15FE0">
        <w:rPr>
          <w:rFonts w:ascii="Helvetica Neue" w:eastAsia="Times New Roman" w:hAnsi="Helvetica Neue" w:cs="Times New Roman"/>
          <w:color w:val="222222"/>
        </w:rPr>
        <w:instrText xml:space="preserve"> INCLUDEPICTURE "https://canvas.vt.edu/courses/73820/files/7506081/download" \* MERGEFORMATINET </w:instrText>
      </w:r>
      <w:r w:rsidRPr="00E15FE0">
        <w:rPr>
          <w:rFonts w:ascii="Helvetica Neue" w:eastAsia="Times New Roman" w:hAnsi="Helvetica Neue" w:cs="Times New Roman"/>
          <w:color w:val="222222"/>
        </w:rPr>
        <w:fldChar w:fldCharType="end"/>
      </w:r>
      <w:r>
        <w:rPr>
          <w:rFonts w:ascii="Helvetica Neue" w:eastAsia="Times New Roman" w:hAnsi="Helvetica Neue" w:cs="Times New Roman"/>
          <w:noProof/>
          <w:color w:val="222222"/>
        </w:rPr>
        <w:drawing>
          <wp:inline distT="0" distB="0" distL="0" distR="0">
            <wp:extent cx="24384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ric.png"/>
                    <pic:cNvPicPr/>
                  </pic:nvPicPr>
                  <pic:blipFill>
                    <a:blip r:embed="rId21">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rsidR="00E15FE0" w:rsidRPr="00E15FE0" w:rsidRDefault="00E15FE0" w:rsidP="00E15FE0">
      <w:pPr>
        <w:numPr>
          <w:ilvl w:val="1"/>
          <w:numId w:val="1"/>
        </w:numPr>
        <w:shd w:val="clear" w:color="auto" w:fill="FFFFFF"/>
        <w:spacing w:before="100" w:beforeAutospacing="1" w:after="100" w:afterAutospacing="1"/>
        <w:ind w:left="750"/>
        <w:rPr>
          <w:rFonts w:ascii="Helvetica Neue" w:eastAsia="Times New Roman" w:hAnsi="Helvetica Neue" w:cs="Times New Roman"/>
          <w:color w:val="222222"/>
        </w:rPr>
      </w:pPr>
      <w:r w:rsidRPr="00E15FE0">
        <w:rPr>
          <w:rFonts w:ascii="Helvetica Neue" w:eastAsia="Times New Roman" w:hAnsi="Helvetica Neue" w:cs="Times New Roman"/>
          <w:b/>
          <w:bCs/>
          <w:i/>
          <w:iCs/>
          <w:color w:val="222222"/>
        </w:rPr>
        <w:t>Choric</w:t>
      </w:r>
      <w:r w:rsidRPr="00E15FE0">
        <w:rPr>
          <w:rFonts w:ascii="Helvetica Neue" w:eastAsia="Times New Roman" w:hAnsi="Helvetica Neue" w:cs="Times New Roman"/>
          <w:color w:val="222222"/>
        </w:rPr>
        <w:t>: This phase examines the world in which the article was written, collecting a handful of popular culture references from the time and place it came from. Like the affinity worknet above, a choric worknet is not explicitly identifiable </w:t>
      </w:r>
      <w:r w:rsidRPr="00E15FE0">
        <w:rPr>
          <w:rFonts w:ascii="Helvetica Neue" w:eastAsia="Times New Roman" w:hAnsi="Helvetica Neue" w:cs="Times New Roman"/>
          <w:i/>
          <w:iCs/>
          <w:color w:val="222222"/>
        </w:rPr>
        <w:t>in</w:t>
      </w:r>
      <w:r w:rsidRPr="00E15FE0">
        <w:rPr>
          <w:rFonts w:ascii="Helvetica Neue" w:eastAsia="Times New Roman" w:hAnsi="Helvetica Neue" w:cs="Times New Roman"/>
          <w:color w:val="222222"/>
        </w:rPr>
        <w:t> the text of the article. It sets you up to explore coincident materials and events from popular culture (movies, songs, happenings, local and world news) in the interest of enlarging context and striking juxtaposition. What else, specifically, was happening when the article was written? What was going on in the place where it was written? How do a sample of these time-place associations open up new possibilities for exploring the article or an idea it introduces?</w:t>
      </w:r>
    </w:p>
    <w:p w:rsidR="00856A47" w:rsidRDefault="00A460C0" w:rsidP="00A460C0">
      <w:pPr>
        <w:shd w:val="clear" w:color="auto" w:fill="FFFFFF"/>
        <w:spacing w:before="100" w:beforeAutospacing="1" w:after="100" w:afterAutospacing="1"/>
      </w:pPr>
    </w:p>
    <w:sectPr w:rsidR="00856A47" w:rsidSect="005D4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04802"/>
    <w:multiLevelType w:val="multilevel"/>
    <w:tmpl w:val="7354E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91F22"/>
    <w:multiLevelType w:val="multilevel"/>
    <w:tmpl w:val="31A6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E6E4E"/>
    <w:multiLevelType w:val="multilevel"/>
    <w:tmpl w:val="E558F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7235BE"/>
    <w:multiLevelType w:val="multilevel"/>
    <w:tmpl w:val="D0D2A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80A77"/>
    <w:multiLevelType w:val="multilevel"/>
    <w:tmpl w:val="2E1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FE0"/>
    <w:rsid w:val="005D4972"/>
    <w:rsid w:val="007C3749"/>
    <w:rsid w:val="00A460C0"/>
    <w:rsid w:val="00E15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8B1B"/>
  <w14:defaultImageDpi w14:val="32767"/>
  <w15:chartTrackingRefBased/>
  <w15:docId w15:val="{E3E49B6E-ABE8-4745-9878-6E4C9B3D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FE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15FE0"/>
    <w:rPr>
      <w:b/>
      <w:bCs/>
    </w:rPr>
  </w:style>
  <w:style w:type="character" w:styleId="Emphasis">
    <w:name w:val="Emphasis"/>
    <w:basedOn w:val="DefaultParagraphFont"/>
    <w:uiPriority w:val="20"/>
    <w:qFormat/>
    <w:rsid w:val="00E15FE0"/>
    <w:rPr>
      <w:i/>
      <w:iCs/>
    </w:rPr>
  </w:style>
  <w:style w:type="character" w:styleId="Hyperlink">
    <w:name w:val="Hyperlink"/>
    <w:basedOn w:val="DefaultParagraphFont"/>
    <w:uiPriority w:val="99"/>
    <w:semiHidden/>
    <w:unhideWhenUsed/>
    <w:rsid w:val="00E15FE0"/>
    <w:rPr>
      <w:color w:val="0000FF"/>
      <w:u w:val="single"/>
    </w:rPr>
  </w:style>
  <w:style w:type="character" w:customStyle="1" w:styleId="screenreader-only">
    <w:name w:val="screenreader-only"/>
    <w:basedOn w:val="DefaultParagraphFont"/>
    <w:rsid w:val="00E15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ulturation.net/heritage_claims" TargetMode="External"/><Relationship Id="rId13" Type="http://schemas.openxmlformats.org/officeDocument/2006/relationships/hyperlink" Target="http://www.presenttensejournal.org/wp-content/uploads/2017/08/Cedillo.pdf"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erudit.org/en/journals/trumpeter/2016-v32-n2-trumpeter03384/1042989ar.pdf" TargetMode="External"/><Relationship Id="rId12" Type="http://schemas.openxmlformats.org/officeDocument/2006/relationships/hyperlink" Target="http://www.presenttensejournal.org/wp-content/uploads/2015/12/Towns.pdf" TargetMode="External"/><Relationship Id="rId17" Type="http://schemas.openxmlformats.org/officeDocument/2006/relationships/hyperlink" Target="http://guidetodatamining.com/ngramAnalyzer/" TargetMode="External"/><Relationship Id="rId2" Type="http://schemas.openxmlformats.org/officeDocument/2006/relationships/styles" Target="styles.xml"/><Relationship Id="rId16" Type="http://schemas.openxmlformats.org/officeDocument/2006/relationships/hyperlink" Target="https://tagcrowd.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presenttensejournal.org/wp-content/uploads/2012/09/Brown.pdf"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www.presenttensejournal.org/wp-content/uploads/2018/06/Trice_Potts.pdf" TargetMode="External"/><Relationship Id="rId19" Type="http://schemas.openxmlformats.org/officeDocument/2006/relationships/hyperlink" Target="https://lib.vt.edu/" TargetMode="External"/><Relationship Id="rId4" Type="http://schemas.openxmlformats.org/officeDocument/2006/relationships/webSettings" Target="webSettings.xml"/><Relationship Id="rId9" Type="http://schemas.openxmlformats.org/officeDocument/2006/relationships/hyperlink" Target="http://kairos.technorhetoric.net/23.1/topoi/zdenek/index.html" TargetMode="External"/><Relationship Id="rId14" Type="http://schemas.openxmlformats.org/officeDocument/2006/relationships/hyperlink" Target="https://www.jstor.org/stable/151163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N. Mueller</dc:creator>
  <cp:keywords/>
  <dc:description/>
  <cp:lastModifiedBy>Dash Elhauge</cp:lastModifiedBy>
  <cp:revision>2</cp:revision>
  <dcterms:created xsi:type="dcterms:W3CDTF">2019-04-16T18:11:00Z</dcterms:created>
  <dcterms:modified xsi:type="dcterms:W3CDTF">2019-10-28T06:09:00Z</dcterms:modified>
</cp:coreProperties>
</file>