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C732" w14:textId="77777777" w:rsidR="00D4655C" w:rsidRPr="00D4655C" w:rsidRDefault="00D4655C" w:rsidP="00D4655C">
      <w:r w:rsidRPr="00D4655C">
        <w:rPr>
          <w:b/>
          <w:bCs/>
        </w:rPr>
        <w:t>Company Name: XYZ Corporation</w:t>
      </w:r>
      <w:r w:rsidRPr="00D4655C">
        <w:br/>
      </w:r>
      <w:r w:rsidRPr="00D4655C">
        <w:rPr>
          <w:b/>
          <w:bCs/>
        </w:rPr>
        <w:t>Quarterly Business Review Meeting</w:t>
      </w:r>
      <w:r w:rsidRPr="00D4655C">
        <w:br/>
      </w:r>
      <w:r w:rsidRPr="00D4655C">
        <w:rPr>
          <w:b/>
          <w:bCs/>
        </w:rPr>
        <w:t>Date:</w:t>
      </w:r>
      <w:r w:rsidRPr="00D4655C">
        <w:t xml:space="preserve"> January 25, 2024</w:t>
      </w:r>
      <w:r w:rsidRPr="00D4655C">
        <w:br/>
      </w:r>
      <w:r w:rsidRPr="00D4655C">
        <w:rPr>
          <w:b/>
          <w:bCs/>
        </w:rPr>
        <w:t>Time:</w:t>
      </w:r>
      <w:r w:rsidRPr="00D4655C">
        <w:t xml:space="preserve"> 10:00 AM - 12:00 PM</w:t>
      </w:r>
      <w:r w:rsidRPr="00D4655C">
        <w:br/>
      </w:r>
      <w:r w:rsidRPr="00D4655C">
        <w:rPr>
          <w:b/>
          <w:bCs/>
        </w:rPr>
        <w:t>Location:</w:t>
      </w:r>
      <w:r w:rsidRPr="00D4655C">
        <w:t xml:space="preserve"> XYZ Headquarters, Conference Room 3B</w:t>
      </w:r>
      <w:r w:rsidRPr="00D4655C">
        <w:br/>
      </w:r>
      <w:r w:rsidRPr="00D4655C">
        <w:rPr>
          <w:b/>
          <w:bCs/>
        </w:rPr>
        <w:t>Chairperson:</w:t>
      </w:r>
      <w:r w:rsidRPr="00D4655C">
        <w:t xml:space="preserve"> John Smith, CEO</w:t>
      </w:r>
      <w:r w:rsidRPr="00D4655C">
        <w:br/>
      </w:r>
      <w:r w:rsidRPr="00D4655C">
        <w:rPr>
          <w:b/>
          <w:bCs/>
        </w:rPr>
        <w:t>Minutes Prepared By:</w:t>
      </w:r>
      <w:r w:rsidRPr="00D4655C">
        <w:t xml:space="preserve"> Emily Davis, Executive Assistant</w:t>
      </w:r>
    </w:p>
    <w:p w14:paraId="0953876F" w14:textId="77777777" w:rsidR="00D4655C" w:rsidRPr="00D4655C" w:rsidRDefault="00D4655C" w:rsidP="00D4655C">
      <w:r w:rsidRPr="00D4655C">
        <w:pict w14:anchorId="4A4CB39B">
          <v:rect id="_x0000_i1061" style="width:0;height:1.5pt" o:hralign="center" o:hrstd="t" o:hr="t" fillcolor="#a0a0a0" stroked="f"/>
        </w:pict>
      </w:r>
    </w:p>
    <w:p w14:paraId="647F5EA0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1. Attendance:</w:t>
      </w:r>
    </w:p>
    <w:p w14:paraId="055E0DE6" w14:textId="77777777" w:rsidR="00D4655C" w:rsidRPr="00D4655C" w:rsidRDefault="00D4655C" w:rsidP="00D4655C">
      <w:pPr>
        <w:numPr>
          <w:ilvl w:val="0"/>
          <w:numId w:val="20"/>
        </w:numPr>
      </w:pPr>
      <w:r w:rsidRPr="00D4655C">
        <w:rPr>
          <w:b/>
          <w:bCs/>
        </w:rPr>
        <w:t>Present:</w:t>
      </w:r>
    </w:p>
    <w:p w14:paraId="0447E801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John Smith (CEO)</w:t>
      </w:r>
    </w:p>
    <w:p w14:paraId="559C31B9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Sarah Johnson (CFO)</w:t>
      </w:r>
    </w:p>
    <w:p w14:paraId="642C6B5C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Michael Brown (COO)</w:t>
      </w:r>
    </w:p>
    <w:p w14:paraId="171F8A81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Lisa Green (VP of Marketing)</w:t>
      </w:r>
    </w:p>
    <w:p w14:paraId="301147CA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David Wilson (Head of Sales)</w:t>
      </w:r>
    </w:p>
    <w:p w14:paraId="21FBCA74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Emily Davis (Executive Assistant)</w:t>
      </w:r>
    </w:p>
    <w:p w14:paraId="53929536" w14:textId="77777777" w:rsidR="00D4655C" w:rsidRPr="00D4655C" w:rsidRDefault="00D4655C" w:rsidP="00D4655C">
      <w:pPr>
        <w:numPr>
          <w:ilvl w:val="0"/>
          <w:numId w:val="20"/>
        </w:numPr>
      </w:pPr>
      <w:r w:rsidRPr="00D4655C">
        <w:rPr>
          <w:b/>
          <w:bCs/>
        </w:rPr>
        <w:t>Absent:</w:t>
      </w:r>
    </w:p>
    <w:p w14:paraId="397326FD" w14:textId="77777777" w:rsidR="00D4655C" w:rsidRPr="00D4655C" w:rsidRDefault="00D4655C" w:rsidP="00D4655C">
      <w:pPr>
        <w:numPr>
          <w:ilvl w:val="1"/>
          <w:numId w:val="20"/>
        </w:numPr>
      </w:pPr>
      <w:r w:rsidRPr="00D4655C">
        <w:t>Tom Roberts (CTO) – On business trip</w:t>
      </w:r>
    </w:p>
    <w:p w14:paraId="11AB80BE" w14:textId="77777777" w:rsidR="00D4655C" w:rsidRPr="00D4655C" w:rsidRDefault="00D4655C" w:rsidP="00D4655C">
      <w:r w:rsidRPr="00D4655C">
        <w:pict w14:anchorId="7B930C15">
          <v:rect id="_x0000_i1062" style="width:0;height:1.5pt" o:hralign="center" o:hrstd="t" o:hr="t" fillcolor="#a0a0a0" stroked="f"/>
        </w:pict>
      </w:r>
    </w:p>
    <w:p w14:paraId="7B76C1C7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2. Agenda:</w:t>
      </w:r>
    </w:p>
    <w:p w14:paraId="15F4D772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Opening Remarks</w:t>
      </w:r>
      <w:r w:rsidRPr="00D4655C">
        <w:t xml:space="preserve"> – John Smith</w:t>
      </w:r>
    </w:p>
    <w:p w14:paraId="6CF9F678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Financial Performance Review (Q4 2023)</w:t>
      </w:r>
      <w:r w:rsidRPr="00D4655C">
        <w:t xml:space="preserve"> – Sarah Johnson</w:t>
      </w:r>
    </w:p>
    <w:p w14:paraId="4C71536D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Operational Updates</w:t>
      </w:r>
      <w:r w:rsidRPr="00D4655C">
        <w:t xml:space="preserve"> – Michael Brown</w:t>
      </w:r>
    </w:p>
    <w:p w14:paraId="329A63ED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Marketing &amp; Sales Overview</w:t>
      </w:r>
      <w:r w:rsidRPr="00D4655C">
        <w:t xml:space="preserve"> – Lisa Green &amp; David Wilson</w:t>
      </w:r>
    </w:p>
    <w:p w14:paraId="67F84114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Strategic Initiatives for Q1 2024</w:t>
      </w:r>
      <w:r w:rsidRPr="00D4655C">
        <w:t xml:space="preserve"> – John Smith</w:t>
      </w:r>
    </w:p>
    <w:p w14:paraId="39E58F22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Action Items &amp; Next Steps</w:t>
      </w:r>
      <w:r w:rsidRPr="00D4655C">
        <w:t xml:space="preserve"> – All</w:t>
      </w:r>
    </w:p>
    <w:p w14:paraId="36B0D049" w14:textId="77777777" w:rsidR="00D4655C" w:rsidRPr="00D4655C" w:rsidRDefault="00D4655C" w:rsidP="00D4655C">
      <w:pPr>
        <w:numPr>
          <w:ilvl w:val="0"/>
          <w:numId w:val="21"/>
        </w:numPr>
      </w:pPr>
      <w:r w:rsidRPr="00D4655C">
        <w:rPr>
          <w:b/>
          <w:bCs/>
        </w:rPr>
        <w:t>Q&amp;A &amp; Closing Remarks</w:t>
      </w:r>
    </w:p>
    <w:p w14:paraId="38335E8E" w14:textId="77777777" w:rsidR="00D4655C" w:rsidRPr="00D4655C" w:rsidRDefault="00D4655C" w:rsidP="00D4655C">
      <w:r w:rsidRPr="00D4655C">
        <w:pict w14:anchorId="53438C78">
          <v:rect id="_x0000_i1063" style="width:0;height:1.5pt" o:hralign="center" o:hrstd="t" o:hr="t" fillcolor="#a0a0a0" stroked="f"/>
        </w:pict>
      </w:r>
    </w:p>
    <w:p w14:paraId="25BF45DA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3. Meeting Discussions &amp; Decisions:</w:t>
      </w:r>
    </w:p>
    <w:p w14:paraId="35E794FC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3.1 Opening Remarks</w:t>
      </w:r>
    </w:p>
    <w:p w14:paraId="104B6AC1" w14:textId="77777777" w:rsidR="00D4655C" w:rsidRPr="00D4655C" w:rsidRDefault="00D4655C" w:rsidP="00D4655C">
      <w:pPr>
        <w:numPr>
          <w:ilvl w:val="0"/>
          <w:numId w:val="22"/>
        </w:numPr>
      </w:pPr>
      <w:r w:rsidRPr="00D4655C">
        <w:t>John Smith welcomed all attendees and outlined the key objectives of the meeting.</w:t>
      </w:r>
    </w:p>
    <w:p w14:paraId="384B3479" w14:textId="77777777" w:rsidR="00D4655C" w:rsidRPr="00D4655C" w:rsidRDefault="00D4655C" w:rsidP="00D4655C">
      <w:pPr>
        <w:numPr>
          <w:ilvl w:val="0"/>
          <w:numId w:val="22"/>
        </w:numPr>
      </w:pPr>
      <w:r w:rsidRPr="00D4655C">
        <w:t>Emphasized the importance of reflecting on Q4 results and aligning on strategic goals for Q1 2024.</w:t>
      </w:r>
    </w:p>
    <w:p w14:paraId="3828CEF0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3.2 Financial Performance Review</w:t>
      </w:r>
    </w:p>
    <w:p w14:paraId="1097A3E2" w14:textId="77777777" w:rsidR="00D4655C" w:rsidRPr="00D4655C" w:rsidRDefault="00D4655C" w:rsidP="00D4655C">
      <w:pPr>
        <w:numPr>
          <w:ilvl w:val="0"/>
          <w:numId w:val="23"/>
        </w:numPr>
      </w:pPr>
      <w:r w:rsidRPr="00D4655C">
        <w:rPr>
          <w:b/>
          <w:bCs/>
        </w:rPr>
        <w:t>Revenue Growth:</w:t>
      </w:r>
      <w:r w:rsidRPr="00D4655C">
        <w:t xml:space="preserve"> Revenue increased by 12% compared to Q3 2023, driven by strong product sales.</w:t>
      </w:r>
    </w:p>
    <w:p w14:paraId="2476CEA6" w14:textId="77777777" w:rsidR="00D4655C" w:rsidRPr="00D4655C" w:rsidRDefault="00D4655C" w:rsidP="00D4655C">
      <w:pPr>
        <w:numPr>
          <w:ilvl w:val="0"/>
          <w:numId w:val="23"/>
        </w:numPr>
      </w:pPr>
      <w:r w:rsidRPr="00D4655C">
        <w:rPr>
          <w:b/>
          <w:bCs/>
        </w:rPr>
        <w:t>Profitability:</w:t>
      </w:r>
      <w:r w:rsidRPr="00D4655C">
        <w:t xml:space="preserve"> Net profit margin improved from 18% to 20% due to cost optimizations.</w:t>
      </w:r>
    </w:p>
    <w:p w14:paraId="7CE27CF5" w14:textId="77777777" w:rsidR="00D4655C" w:rsidRPr="00D4655C" w:rsidRDefault="00D4655C" w:rsidP="00D4655C">
      <w:pPr>
        <w:numPr>
          <w:ilvl w:val="0"/>
          <w:numId w:val="23"/>
        </w:numPr>
      </w:pPr>
      <w:r w:rsidRPr="00D4655C">
        <w:rPr>
          <w:b/>
          <w:bCs/>
        </w:rPr>
        <w:t>Challenges:</w:t>
      </w:r>
      <w:r w:rsidRPr="00D4655C">
        <w:t xml:space="preserve"> Supply chain disruptions impacted product delivery timelines.</w:t>
      </w:r>
    </w:p>
    <w:p w14:paraId="17E0CE39" w14:textId="77777777" w:rsidR="00D4655C" w:rsidRPr="00D4655C" w:rsidRDefault="00D4655C" w:rsidP="00D4655C">
      <w:pPr>
        <w:numPr>
          <w:ilvl w:val="0"/>
          <w:numId w:val="23"/>
        </w:numPr>
      </w:pPr>
      <w:r w:rsidRPr="00D4655C">
        <w:rPr>
          <w:b/>
          <w:bCs/>
        </w:rPr>
        <w:t>Decision:</w:t>
      </w:r>
      <w:r w:rsidRPr="00D4655C">
        <w:t xml:space="preserve"> Implement a contingency plan for mitigating supply chain risks.</w:t>
      </w:r>
    </w:p>
    <w:p w14:paraId="26542711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3.3 Operational Updates</w:t>
      </w:r>
    </w:p>
    <w:p w14:paraId="056B8029" w14:textId="77777777" w:rsidR="00D4655C" w:rsidRPr="00D4655C" w:rsidRDefault="00D4655C" w:rsidP="00D4655C">
      <w:pPr>
        <w:numPr>
          <w:ilvl w:val="0"/>
          <w:numId w:val="24"/>
        </w:numPr>
      </w:pPr>
      <w:r w:rsidRPr="00D4655C">
        <w:rPr>
          <w:b/>
          <w:bCs/>
        </w:rPr>
        <w:t>Production efficiency</w:t>
      </w:r>
      <w:r w:rsidRPr="00D4655C">
        <w:t xml:space="preserve"> improved by 8% due to process automation.</w:t>
      </w:r>
    </w:p>
    <w:p w14:paraId="0820553A" w14:textId="77777777" w:rsidR="00D4655C" w:rsidRPr="00D4655C" w:rsidRDefault="00D4655C" w:rsidP="00D4655C">
      <w:pPr>
        <w:numPr>
          <w:ilvl w:val="0"/>
          <w:numId w:val="24"/>
        </w:numPr>
      </w:pPr>
      <w:r w:rsidRPr="00D4655C">
        <w:rPr>
          <w:b/>
          <w:bCs/>
        </w:rPr>
        <w:t>Customer service response times</w:t>
      </w:r>
      <w:r w:rsidRPr="00D4655C">
        <w:t xml:space="preserve"> reduced from 48 hours to 24 hours.</w:t>
      </w:r>
    </w:p>
    <w:p w14:paraId="5B724B9D" w14:textId="77777777" w:rsidR="00D4655C" w:rsidRPr="00D4655C" w:rsidRDefault="00D4655C" w:rsidP="00D4655C">
      <w:pPr>
        <w:numPr>
          <w:ilvl w:val="0"/>
          <w:numId w:val="24"/>
        </w:numPr>
      </w:pPr>
      <w:r w:rsidRPr="00D4655C">
        <w:rPr>
          <w:b/>
          <w:bCs/>
        </w:rPr>
        <w:t>Decision:</w:t>
      </w:r>
      <w:r w:rsidRPr="00D4655C">
        <w:t xml:space="preserve"> Continue investment in automation and AI-driven customer service.</w:t>
      </w:r>
    </w:p>
    <w:p w14:paraId="4ACBB30E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3.4 Marketing &amp; Sales Overview</w:t>
      </w:r>
    </w:p>
    <w:p w14:paraId="03A104F2" w14:textId="77777777" w:rsidR="00D4655C" w:rsidRPr="00D4655C" w:rsidRDefault="00D4655C" w:rsidP="00D4655C">
      <w:pPr>
        <w:numPr>
          <w:ilvl w:val="0"/>
          <w:numId w:val="25"/>
        </w:numPr>
      </w:pPr>
      <w:r w:rsidRPr="00D4655C">
        <w:rPr>
          <w:b/>
          <w:bCs/>
        </w:rPr>
        <w:t>Marketing:</w:t>
      </w:r>
      <w:r w:rsidRPr="00D4655C">
        <w:t xml:space="preserve"> New campaign increased brand awareness by 25%.</w:t>
      </w:r>
    </w:p>
    <w:p w14:paraId="534757C2" w14:textId="77777777" w:rsidR="00D4655C" w:rsidRPr="00D4655C" w:rsidRDefault="00D4655C" w:rsidP="00D4655C">
      <w:pPr>
        <w:numPr>
          <w:ilvl w:val="0"/>
          <w:numId w:val="25"/>
        </w:numPr>
      </w:pPr>
      <w:r w:rsidRPr="00D4655C">
        <w:rPr>
          <w:b/>
          <w:bCs/>
        </w:rPr>
        <w:t>Sales Performance:</w:t>
      </w:r>
      <w:r w:rsidRPr="00D4655C">
        <w:t xml:space="preserve"> Enterprise sales grew by 15%, while B2C sales saw a 7% dip.</w:t>
      </w:r>
    </w:p>
    <w:p w14:paraId="72FE8EE1" w14:textId="77777777" w:rsidR="00D4655C" w:rsidRPr="00D4655C" w:rsidRDefault="00D4655C" w:rsidP="00D4655C">
      <w:pPr>
        <w:numPr>
          <w:ilvl w:val="0"/>
          <w:numId w:val="25"/>
        </w:numPr>
      </w:pPr>
      <w:r w:rsidRPr="00D4655C">
        <w:rPr>
          <w:b/>
          <w:bCs/>
        </w:rPr>
        <w:lastRenderedPageBreak/>
        <w:t>Decision:</w:t>
      </w:r>
      <w:r w:rsidRPr="00D4655C">
        <w:t xml:space="preserve"> Refocus B2C strategy with targeted digital marketing efforts.</w:t>
      </w:r>
    </w:p>
    <w:p w14:paraId="2ABC530A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3.5 Strategic Initiatives for Q1 2024</w:t>
      </w:r>
    </w:p>
    <w:p w14:paraId="15CA5F82" w14:textId="77777777" w:rsidR="00D4655C" w:rsidRPr="00D4655C" w:rsidRDefault="00D4655C" w:rsidP="00D4655C">
      <w:pPr>
        <w:numPr>
          <w:ilvl w:val="0"/>
          <w:numId w:val="26"/>
        </w:numPr>
      </w:pPr>
      <w:r w:rsidRPr="00D4655C">
        <w:rPr>
          <w:b/>
          <w:bCs/>
        </w:rPr>
        <w:t>Expansion into new markets:</w:t>
      </w:r>
      <w:r w:rsidRPr="00D4655C">
        <w:t xml:space="preserve"> Initial market research completed for Europe.</w:t>
      </w:r>
    </w:p>
    <w:p w14:paraId="0FBEAC89" w14:textId="77777777" w:rsidR="00D4655C" w:rsidRPr="00D4655C" w:rsidRDefault="00D4655C" w:rsidP="00D4655C">
      <w:pPr>
        <w:numPr>
          <w:ilvl w:val="0"/>
          <w:numId w:val="26"/>
        </w:numPr>
      </w:pPr>
      <w:r w:rsidRPr="00D4655C">
        <w:rPr>
          <w:b/>
          <w:bCs/>
        </w:rPr>
        <w:t>Product innovation:</w:t>
      </w:r>
      <w:r w:rsidRPr="00D4655C">
        <w:t xml:space="preserve"> R&amp;D team developing new AI-powered features.</w:t>
      </w:r>
    </w:p>
    <w:p w14:paraId="20EDC0FD" w14:textId="77777777" w:rsidR="00D4655C" w:rsidRPr="00D4655C" w:rsidRDefault="00D4655C" w:rsidP="00D4655C">
      <w:pPr>
        <w:numPr>
          <w:ilvl w:val="0"/>
          <w:numId w:val="26"/>
        </w:numPr>
      </w:pPr>
      <w:r w:rsidRPr="00D4655C">
        <w:rPr>
          <w:b/>
          <w:bCs/>
        </w:rPr>
        <w:t>Decision:</w:t>
      </w:r>
      <w:r w:rsidRPr="00D4655C">
        <w:t xml:space="preserve"> Finalize European expansion roadmap by March 2024.</w:t>
      </w:r>
    </w:p>
    <w:p w14:paraId="5C116CBF" w14:textId="77777777" w:rsidR="00D4655C" w:rsidRPr="00D4655C" w:rsidRDefault="00D4655C" w:rsidP="00D4655C">
      <w:r w:rsidRPr="00D4655C">
        <w:pict w14:anchorId="6170C7C2">
          <v:rect id="_x0000_i1064" style="width:0;height:1.5pt" o:hralign="center" o:hrstd="t" o:hr="t" fillcolor="#a0a0a0" stroked="f"/>
        </w:pict>
      </w:r>
    </w:p>
    <w:p w14:paraId="2385B620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4. Action Items &amp; Next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9"/>
        <w:gridCol w:w="1880"/>
        <w:gridCol w:w="1418"/>
      </w:tblGrid>
      <w:tr w:rsidR="00D4655C" w:rsidRPr="00D4655C" w14:paraId="7031B17A" w14:textId="77777777" w:rsidTr="00D46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8C230" w14:textId="77777777" w:rsidR="00D4655C" w:rsidRPr="00D4655C" w:rsidRDefault="00D4655C" w:rsidP="00D4655C">
            <w:pPr>
              <w:rPr>
                <w:b/>
                <w:bCs/>
              </w:rPr>
            </w:pPr>
            <w:r w:rsidRPr="00D4655C">
              <w:rPr>
                <w:b/>
                <w:bCs/>
              </w:rPr>
              <w:t>Action Item</w:t>
            </w:r>
          </w:p>
        </w:tc>
        <w:tc>
          <w:tcPr>
            <w:tcW w:w="0" w:type="auto"/>
            <w:vAlign w:val="center"/>
            <w:hideMark/>
          </w:tcPr>
          <w:p w14:paraId="742EA019" w14:textId="77777777" w:rsidR="00D4655C" w:rsidRPr="00D4655C" w:rsidRDefault="00D4655C" w:rsidP="00D4655C">
            <w:pPr>
              <w:rPr>
                <w:b/>
                <w:bCs/>
              </w:rPr>
            </w:pPr>
            <w:r w:rsidRPr="00D4655C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14:paraId="3BC0D82B" w14:textId="77777777" w:rsidR="00D4655C" w:rsidRPr="00D4655C" w:rsidRDefault="00D4655C" w:rsidP="00D4655C">
            <w:pPr>
              <w:rPr>
                <w:b/>
                <w:bCs/>
              </w:rPr>
            </w:pPr>
            <w:r w:rsidRPr="00D4655C">
              <w:rPr>
                <w:b/>
                <w:bCs/>
              </w:rPr>
              <w:t>Deadline</w:t>
            </w:r>
          </w:p>
        </w:tc>
      </w:tr>
      <w:tr w:rsidR="00D4655C" w:rsidRPr="00D4655C" w14:paraId="1E1C4769" w14:textId="77777777" w:rsidTr="00D46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7694" w14:textId="77777777" w:rsidR="00D4655C" w:rsidRPr="00D4655C" w:rsidRDefault="00D4655C" w:rsidP="00D4655C">
            <w:r w:rsidRPr="00D4655C">
              <w:t>Develop contingency plan for supply chain risks</w:t>
            </w:r>
          </w:p>
        </w:tc>
        <w:tc>
          <w:tcPr>
            <w:tcW w:w="0" w:type="auto"/>
            <w:vAlign w:val="center"/>
            <w:hideMark/>
          </w:tcPr>
          <w:p w14:paraId="6B3BDCE9" w14:textId="77777777" w:rsidR="00D4655C" w:rsidRPr="00D4655C" w:rsidRDefault="00D4655C" w:rsidP="00D4655C">
            <w:r w:rsidRPr="00D4655C">
              <w:t>Michael Brown</w:t>
            </w:r>
          </w:p>
        </w:tc>
        <w:tc>
          <w:tcPr>
            <w:tcW w:w="0" w:type="auto"/>
            <w:vAlign w:val="center"/>
            <w:hideMark/>
          </w:tcPr>
          <w:p w14:paraId="7296CBFB" w14:textId="77777777" w:rsidR="00D4655C" w:rsidRPr="00D4655C" w:rsidRDefault="00D4655C" w:rsidP="00D4655C">
            <w:r w:rsidRPr="00D4655C">
              <w:t>Feb 15, 2024</w:t>
            </w:r>
          </w:p>
        </w:tc>
      </w:tr>
      <w:tr w:rsidR="00D4655C" w:rsidRPr="00D4655C" w14:paraId="67E85167" w14:textId="77777777" w:rsidTr="00D46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37EC" w14:textId="77777777" w:rsidR="00D4655C" w:rsidRPr="00D4655C" w:rsidRDefault="00D4655C" w:rsidP="00D4655C">
            <w:r w:rsidRPr="00D4655C">
              <w:t>Enhance B2C digital marketing strategy</w:t>
            </w:r>
          </w:p>
        </w:tc>
        <w:tc>
          <w:tcPr>
            <w:tcW w:w="0" w:type="auto"/>
            <w:vAlign w:val="center"/>
            <w:hideMark/>
          </w:tcPr>
          <w:p w14:paraId="2A2A3C17" w14:textId="77777777" w:rsidR="00D4655C" w:rsidRPr="00D4655C" w:rsidRDefault="00D4655C" w:rsidP="00D4655C">
            <w:r w:rsidRPr="00D4655C">
              <w:t>Lisa Green</w:t>
            </w:r>
          </w:p>
        </w:tc>
        <w:tc>
          <w:tcPr>
            <w:tcW w:w="0" w:type="auto"/>
            <w:vAlign w:val="center"/>
            <w:hideMark/>
          </w:tcPr>
          <w:p w14:paraId="315012A7" w14:textId="77777777" w:rsidR="00D4655C" w:rsidRPr="00D4655C" w:rsidRDefault="00D4655C" w:rsidP="00D4655C">
            <w:r w:rsidRPr="00D4655C">
              <w:t>Feb 28, 2024</w:t>
            </w:r>
          </w:p>
        </w:tc>
      </w:tr>
      <w:tr w:rsidR="00D4655C" w:rsidRPr="00D4655C" w14:paraId="0CB3BC38" w14:textId="77777777" w:rsidTr="00D46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DA39" w14:textId="77777777" w:rsidR="00D4655C" w:rsidRPr="00D4655C" w:rsidRDefault="00D4655C" w:rsidP="00D4655C">
            <w:r w:rsidRPr="00D4655C">
              <w:t>Finalize European expansion roadmap</w:t>
            </w:r>
          </w:p>
        </w:tc>
        <w:tc>
          <w:tcPr>
            <w:tcW w:w="0" w:type="auto"/>
            <w:vAlign w:val="center"/>
            <w:hideMark/>
          </w:tcPr>
          <w:p w14:paraId="34CB9593" w14:textId="77777777" w:rsidR="00D4655C" w:rsidRPr="00D4655C" w:rsidRDefault="00D4655C" w:rsidP="00D4655C">
            <w:r w:rsidRPr="00D4655C">
              <w:t>John Smith &amp; Team</w:t>
            </w:r>
          </w:p>
        </w:tc>
        <w:tc>
          <w:tcPr>
            <w:tcW w:w="0" w:type="auto"/>
            <w:vAlign w:val="center"/>
            <w:hideMark/>
          </w:tcPr>
          <w:p w14:paraId="0135EC37" w14:textId="77777777" w:rsidR="00D4655C" w:rsidRPr="00D4655C" w:rsidRDefault="00D4655C" w:rsidP="00D4655C">
            <w:r w:rsidRPr="00D4655C">
              <w:t>Mar 30, 2024</w:t>
            </w:r>
          </w:p>
        </w:tc>
      </w:tr>
      <w:tr w:rsidR="00D4655C" w:rsidRPr="00D4655C" w14:paraId="63EBC830" w14:textId="77777777" w:rsidTr="00D46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79B3" w14:textId="77777777" w:rsidR="00D4655C" w:rsidRPr="00D4655C" w:rsidRDefault="00D4655C" w:rsidP="00D4655C">
            <w:r w:rsidRPr="00D4655C">
              <w:t>Continue automation &amp; AI customer service improvements</w:t>
            </w:r>
          </w:p>
        </w:tc>
        <w:tc>
          <w:tcPr>
            <w:tcW w:w="0" w:type="auto"/>
            <w:vAlign w:val="center"/>
            <w:hideMark/>
          </w:tcPr>
          <w:p w14:paraId="0571A6B4" w14:textId="77777777" w:rsidR="00D4655C" w:rsidRPr="00D4655C" w:rsidRDefault="00D4655C" w:rsidP="00D4655C">
            <w:r w:rsidRPr="00D4655C">
              <w:t>Operations Team</w:t>
            </w:r>
          </w:p>
        </w:tc>
        <w:tc>
          <w:tcPr>
            <w:tcW w:w="0" w:type="auto"/>
            <w:vAlign w:val="center"/>
            <w:hideMark/>
          </w:tcPr>
          <w:p w14:paraId="7414FAF0" w14:textId="77777777" w:rsidR="00D4655C" w:rsidRPr="00D4655C" w:rsidRDefault="00D4655C" w:rsidP="00D4655C">
            <w:r w:rsidRPr="00D4655C">
              <w:t>Ongoing</w:t>
            </w:r>
          </w:p>
        </w:tc>
      </w:tr>
    </w:tbl>
    <w:p w14:paraId="676BD524" w14:textId="77777777" w:rsidR="00D4655C" w:rsidRPr="00D4655C" w:rsidRDefault="00D4655C" w:rsidP="00D4655C">
      <w:r w:rsidRPr="00D4655C">
        <w:pict w14:anchorId="3EAC5A75">
          <v:rect id="_x0000_i1065" style="width:0;height:1.5pt" o:hralign="center" o:hrstd="t" o:hr="t" fillcolor="#a0a0a0" stroked="f"/>
        </w:pict>
      </w:r>
    </w:p>
    <w:p w14:paraId="2EDCC203" w14:textId="77777777" w:rsidR="00D4655C" w:rsidRPr="00D4655C" w:rsidRDefault="00D4655C" w:rsidP="00D4655C">
      <w:pPr>
        <w:rPr>
          <w:b/>
          <w:bCs/>
        </w:rPr>
      </w:pPr>
      <w:r w:rsidRPr="00D4655C">
        <w:rPr>
          <w:b/>
          <w:bCs/>
        </w:rPr>
        <w:t>5. Q&amp;A &amp; Closing Remarks</w:t>
      </w:r>
    </w:p>
    <w:p w14:paraId="660BB133" w14:textId="77777777" w:rsidR="00D4655C" w:rsidRPr="00D4655C" w:rsidRDefault="00D4655C" w:rsidP="00D4655C">
      <w:pPr>
        <w:numPr>
          <w:ilvl w:val="0"/>
          <w:numId w:val="27"/>
        </w:numPr>
      </w:pPr>
      <w:r w:rsidRPr="00D4655C">
        <w:t>Open floor for questions and feedback.</w:t>
      </w:r>
    </w:p>
    <w:p w14:paraId="6999CFA3" w14:textId="77777777" w:rsidR="00D4655C" w:rsidRPr="00D4655C" w:rsidRDefault="00D4655C" w:rsidP="00D4655C">
      <w:pPr>
        <w:numPr>
          <w:ilvl w:val="0"/>
          <w:numId w:val="27"/>
        </w:numPr>
      </w:pPr>
      <w:r w:rsidRPr="00D4655C">
        <w:t>John Smith thanked all attendees and reiterated the importance of executing action items effectively.</w:t>
      </w:r>
    </w:p>
    <w:p w14:paraId="4CBF7F73" w14:textId="77777777" w:rsidR="00D4655C" w:rsidRPr="00D4655C" w:rsidRDefault="00D4655C" w:rsidP="00D4655C">
      <w:pPr>
        <w:numPr>
          <w:ilvl w:val="0"/>
          <w:numId w:val="27"/>
        </w:numPr>
      </w:pPr>
      <w:r w:rsidRPr="00D4655C">
        <w:t>Meeting adjourned at 12:00 PM.</w:t>
      </w:r>
    </w:p>
    <w:p w14:paraId="69893372" w14:textId="77777777" w:rsidR="00D4655C" w:rsidRPr="00D4655C" w:rsidRDefault="00D4655C" w:rsidP="00D4655C">
      <w:r w:rsidRPr="00D4655C">
        <w:pict w14:anchorId="75171371">
          <v:rect id="_x0000_i1066" style="width:0;height:1.5pt" o:hralign="center" o:hrstd="t" o:hr="t" fillcolor="#a0a0a0" stroked="f"/>
        </w:pict>
      </w:r>
    </w:p>
    <w:p w14:paraId="4F877FFE" w14:textId="77777777" w:rsidR="00D4655C" w:rsidRPr="00D4655C" w:rsidRDefault="00D4655C" w:rsidP="00D4655C">
      <w:r w:rsidRPr="00D4655C">
        <w:rPr>
          <w:b/>
          <w:bCs/>
        </w:rPr>
        <w:t>End of Report</w:t>
      </w:r>
    </w:p>
    <w:p w14:paraId="5EDA1EE6" w14:textId="77777777" w:rsidR="00D719B7" w:rsidRPr="00E731CB" w:rsidRDefault="00D719B7" w:rsidP="00E731CB"/>
    <w:sectPr w:rsidR="00D719B7" w:rsidRPr="00E731CB" w:rsidSect="00F46AEC"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9F89C" w14:textId="77777777" w:rsidR="00B64948" w:rsidRDefault="00B64948" w:rsidP="000A0339">
      <w:pPr>
        <w:spacing w:line="240" w:lineRule="auto"/>
      </w:pPr>
      <w:r>
        <w:separator/>
      </w:r>
    </w:p>
  </w:endnote>
  <w:endnote w:type="continuationSeparator" w:id="0">
    <w:p w14:paraId="7A8A172F" w14:textId="77777777" w:rsidR="00B64948" w:rsidRDefault="00B64948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3F60B" w14:textId="77777777" w:rsidR="00B64948" w:rsidRDefault="00B64948" w:rsidP="000A0339">
      <w:pPr>
        <w:spacing w:line="240" w:lineRule="auto"/>
      </w:pPr>
      <w:r>
        <w:separator/>
      </w:r>
    </w:p>
  </w:footnote>
  <w:footnote w:type="continuationSeparator" w:id="0">
    <w:p w14:paraId="35B8F03D" w14:textId="77777777" w:rsidR="00B64948" w:rsidRDefault="00B64948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0A1163ED"/>
    <w:multiLevelType w:val="multilevel"/>
    <w:tmpl w:val="822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8786F"/>
    <w:multiLevelType w:val="multilevel"/>
    <w:tmpl w:val="0058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C92DE1"/>
    <w:multiLevelType w:val="multilevel"/>
    <w:tmpl w:val="B88C6228"/>
    <w:numStyleLink w:val="NumList"/>
  </w:abstractNum>
  <w:abstractNum w:abstractNumId="10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53E2441"/>
    <w:multiLevelType w:val="multilevel"/>
    <w:tmpl w:val="F7E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40FE6"/>
    <w:multiLevelType w:val="multilevel"/>
    <w:tmpl w:val="56B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A55903"/>
    <w:multiLevelType w:val="multilevel"/>
    <w:tmpl w:val="27B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00AFC"/>
    <w:multiLevelType w:val="multilevel"/>
    <w:tmpl w:val="1D4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E7C7605"/>
    <w:multiLevelType w:val="multilevel"/>
    <w:tmpl w:val="DEF8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67F73"/>
    <w:multiLevelType w:val="multilevel"/>
    <w:tmpl w:val="534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6"/>
  </w:num>
  <w:num w:numId="8" w16cid:durableId="554775974">
    <w:abstractNumId w:val="13"/>
  </w:num>
  <w:num w:numId="9" w16cid:durableId="574555077">
    <w:abstractNumId w:val="6"/>
  </w:num>
  <w:num w:numId="10" w16cid:durableId="713700014">
    <w:abstractNumId w:val="9"/>
  </w:num>
  <w:num w:numId="11" w16cid:durableId="655383151">
    <w:abstractNumId w:val="5"/>
  </w:num>
  <w:num w:numId="12" w16cid:durableId="559054489">
    <w:abstractNumId w:val="9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9"/>
  </w:num>
  <w:num w:numId="16" w16cid:durableId="1072657298">
    <w:abstractNumId w:val="9"/>
  </w:num>
  <w:num w:numId="17" w16cid:durableId="726606638">
    <w:abstractNumId w:val="16"/>
  </w:num>
  <w:num w:numId="18" w16cid:durableId="1119833186">
    <w:abstractNumId w:val="13"/>
  </w:num>
  <w:num w:numId="19" w16cid:durableId="157768813">
    <w:abstractNumId w:val="10"/>
  </w:num>
  <w:num w:numId="20" w16cid:durableId="52437544">
    <w:abstractNumId w:val="18"/>
  </w:num>
  <w:num w:numId="21" w16cid:durableId="263078529">
    <w:abstractNumId w:val="8"/>
  </w:num>
  <w:num w:numId="22" w16cid:durableId="1400711121">
    <w:abstractNumId w:val="7"/>
  </w:num>
  <w:num w:numId="23" w16cid:durableId="1418943736">
    <w:abstractNumId w:val="14"/>
  </w:num>
  <w:num w:numId="24" w16cid:durableId="402722310">
    <w:abstractNumId w:val="17"/>
  </w:num>
  <w:num w:numId="25" w16cid:durableId="1707752496">
    <w:abstractNumId w:val="12"/>
  </w:num>
  <w:num w:numId="26" w16cid:durableId="319962681">
    <w:abstractNumId w:val="15"/>
  </w:num>
  <w:num w:numId="27" w16cid:durableId="523903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C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151DD"/>
    <w:rsid w:val="00734EE6"/>
    <w:rsid w:val="007C0490"/>
    <w:rsid w:val="007C11DC"/>
    <w:rsid w:val="007E2A33"/>
    <w:rsid w:val="008404E9"/>
    <w:rsid w:val="00845A02"/>
    <w:rsid w:val="00877CBE"/>
    <w:rsid w:val="008D6DCC"/>
    <w:rsid w:val="008E6C91"/>
    <w:rsid w:val="00945AB6"/>
    <w:rsid w:val="009621DF"/>
    <w:rsid w:val="00964D6C"/>
    <w:rsid w:val="009E5567"/>
    <w:rsid w:val="009F522A"/>
    <w:rsid w:val="00A05F6F"/>
    <w:rsid w:val="00A5485E"/>
    <w:rsid w:val="00A623CD"/>
    <w:rsid w:val="00A97F11"/>
    <w:rsid w:val="00AC7F54"/>
    <w:rsid w:val="00B5189D"/>
    <w:rsid w:val="00B62394"/>
    <w:rsid w:val="00B6296C"/>
    <w:rsid w:val="00B64948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4655C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2265A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D580B8"/>
  <w15:chartTrackingRefBased/>
  <w15:docId w15:val="{55559009-0FE4-4816-B54B-3AEE8F08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46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4655C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465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465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465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465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4655C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55C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55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55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55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55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D4655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465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D465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4655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465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4655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D46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D4655C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4655C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4655C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D4655C"/>
    <w:rPr>
      <w:b/>
      <w:bCs/>
      <w:smallCaps/>
      <w:color w:val="000E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Petrashka</dc:creator>
  <cp:keywords/>
  <dc:description/>
  <cp:lastModifiedBy>Darya Petrashka</cp:lastModifiedBy>
  <cp:revision>1</cp:revision>
  <dcterms:created xsi:type="dcterms:W3CDTF">2025-02-05T09:34:00Z</dcterms:created>
  <dcterms:modified xsi:type="dcterms:W3CDTF">2025-02-05T09:35:00Z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64c0a881-f40f-4c45-bcb8-f8446d92e6a8</vt:lpwstr>
  </property>
</Properties>
</file>