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pPr>
      <w:r>
        <w:t>分析流程</w:t>
      </w:r>
      <w:r>
        <w:rPr>
          <w:b w:val="0"/>
          <w:bCs w:val="0"/>
          <w:color w:val="000000"/>
          <w:sz w:val="18"/>
          <w:szCs w:val="18"/>
        </w:rPr>
        <w:br w:type="textWrapping"/>
      </w:r>
      <w:r>
        <w:rPr>
          <w:b w:val="0"/>
          <w:bCs w:val="0"/>
          <w:color w:val="000000"/>
          <w:sz w:val="18"/>
          <w:szCs w:val="18"/>
        </w:rPr>
        <w:br w:type="textWrapping"/>
      </w:r>
      <w:r>
        <w:rPr>
          <w:b w:val="0"/>
          <w:bCs w:val="0"/>
          <w:color w:val="000000"/>
          <w:sz w:val="18"/>
          <w:szCs w:val="18"/>
        </w:rPr>
        <w:t>数据源：</w:t>
      </w:r>
      <w:r>
        <w:rPr>
          <w:b w:val="0"/>
          <w:bCs w:val="0"/>
          <w:color w:val="000000"/>
          <w:sz w:val="18"/>
          <w:szCs w:val="18"/>
        </w:rPr>
        <w:br w:type="textWrapping"/>
      </w:r>
      <w:r>
        <w:rPr>
          <w:b w:val="0"/>
          <w:bCs w:val="0"/>
          <w:color w:val="000000"/>
          <w:sz w:val="18"/>
          <w:szCs w:val="18"/>
        </w:rPr>
        <w:t>all_data_processed4_pro.csv</w:t>
      </w:r>
      <w:r>
        <w:rPr>
          <w:b w:val="0"/>
          <w:bCs w:val="0"/>
          <w:color w:val="000000"/>
          <w:sz w:val="18"/>
          <w:szCs w:val="18"/>
        </w:rPr>
        <w:br w:type="textWrapping"/>
      </w:r>
      <w:r>
        <w:rPr>
          <w:b w:val="0"/>
          <w:bCs w:val="0"/>
          <w:color w:val="000000"/>
          <w:sz w:val="18"/>
          <w:szCs w:val="18"/>
        </w:rPr>
        <w:br w:type="textWrapping"/>
      </w:r>
      <w:r>
        <w:rPr>
          <w:b w:val="0"/>
          <w:bCs w:val="0"/>
          <w:color w:val="000000"/>
          <w:sz w:val="18"/>
          <w:szCs w:val="18"/>
        </w:rPr>
        <w:t>算法配置：</w:t>
      </w:r>
      <w:r>
        <w:rPr>
          <w:b w:val="0"/>
          <w:bCs w:val="0"/>
          <w:color w:val="000000"/>
          <w:sz w:val="18"/>
          <w:szCs w:val="18"/>
        </w:rPr>
        <w:br w:type="textWrapping"/>
      </w:r>
      <w:r>
        <w:rPr>
          <w:b w:val="0"/>
          <w:bCs w:val="0"/>
          <w:color w:val="000000"/>
          <w:sz w:val="18"/>
          <w:szCs w:val="18"/>
        </w:rPr>
        <w:t>算法：
主成分分析(PCA)</w:t>
      </w:r>
      <w:r>
        <w:rPr>
          <w:b w:val="0"/>
          <w:bCs w:val="0"/>
          <w:color w:val="000000"/>
          <w:sz w:val="18"/>
          <w:szCs w:val="18"/>
        </w:rPr>
        <w:br w:type="textWrapping"/>
      </w:r>
      <w:r>
        <w:rPr>
          <w:b w:val="0"/>
          <w:bCs w:val="0"/>
          <w:color w:val="000000"/>
          <w:sz w:val="18"/>
          <w:szCs w:val="18"/>
        </w:rPr>
        <w:t xml:space="preserve">变量：
变量：{ age_at_event mean，Average Net Result mean，Mark mean，Mark min，current_match_ranking mean，Mark var，Average Rank mean，Nat，Years to Olympics，efficiency mean，current_match_ranking min }；索引项：{ Olympic Ranking }收起 </w:t>
      </w:r>
      <w:r>
        <w:rPr>
          <w:b w:val="0"/>
          <w:bCs w:val="0"/>
          <w:color w:val="000000"/>
          <w:sz w:val="18"/>
          <w:szCs w:val="18"/>
        </w:rPr>
        <w:br w:type="textWrapping"/>
      </w:r>
      <w:r>
        <w:rPr>
          <w:b w:val="0"/>
          <w:bCs w:val="0"/>
          <w:color w:val="000000"/>
          <w:sz w:val="18"/>
          <w:szCs w:val="18"/>
        </w:rPr>
        <w:t>参数：
主成分个数：{ 1 }</w:t>
      </w:r>
      <w:r>
        <w:rPr>
          <w:b w:val="0"/>
          <w:bCs w:val="0"/>
          <w:color w:val="000000"/>
          <w:sz w:val="18"/>
          <w:szCs w:val="18"/>
        </w:rPr>
        <w:br w:type="textWrapping"/>
      </w:r>
      <w:r>
        <w:rPr>
          <w:b w:val="0"/>
          <w:bCs w:val="0"/>
          <w:color w:val="000000"/>
          <w:sz w:val="18"/>
          <w:szCs w:val="18"/>
        </w:rPr>
        <w:br w:type="textWrapping"/>
      </w:r>
      <w:r>
        <w:rPr>
          <w:b w:val="0"/>
          <w:bCs w:val="0"/>
          <w:color w:val="000000"/>
          <w:sz w:val="18"/>
          <w:szCs w:val="18"/>
        </w:rPr>
        <w:t>分析结果：</w:t>
      </w:r>
      <w:r>
        <w:rPr>
          <w:b w:val="0"/>
          <w:bCs w:val="0"/>
          <w:color w:val="000000"/>
          <w:sz w:val="18"/>
          <w:szCs w:val="18"/>
        </w:rPr>
        <w:br w:type="textWrapping"/>
      </w:r>
      <w:r>
        <w:rPr>
          <w:b w:val="0"/>
          <w:bCs w:val="0"/>
          <w:color w:val="000000"/>
          <w:sz w:val="18"/>
          <w:szCs w:val="18"/>
        </w:rPr>
        <w:t xml:space="preserve">主成分分析通过少数几个主成分尽可能解释所有变量的信息，达到降维的目的：KMO的值为0.668，同时，Bartlett球形检验的结果显示，显著性P值为0.000***，水平上呈现显著性，拒绝原假设，各变量间具有相关性，主成分分析有效，程度为不太适合。可以根据特征根（特征根&lt;1）或累计方差解释率（累计方差解释率&gt;90%）来选择最终需要保留的主成分，请看详细结论。 </w:t>
      </w:r>
    </w:p>
    <w:p>
      <w:pPr>
        <w:pStyle w:val="4"/>
        <w:widowControl/>
        <w:jc w:val="left"/>
      </w:pPr>
      <w:r>
        <w:t>分析步骤</w:t>
      </w:r>
      <w:r>
        <w:rPr>
          <w:b w:val="0"/>
          <w:bCs w:val="0"/>
          <w:color w:val="000000"/>
          <w:sz w:val="18"/>
          <w:szCs w:val="18"/>
        </w:rPr>
        <w:br w:type="textWrapping"/>
      </w:r>
      <w:r>
        <w:rPr>
          <w:b w:val="0"/>
          <w:bCs w:val="0"/>
          <w:color w:val="000000"/>
          <w:sz w:val="18"/>
          <w:szCs w:val="18"/>
        </w:rPr>
        <w:br w:type="textWrapping"/>
      </w:r>
      <w:r>
        <w:rPr>
          <w:b w:val="0"/>
          <w:bCs w:val="0"/>
          <w:color w:val="000000"/>
          <w:sz w:val="18"/>
          <w:szCs w:val="18"/>
        </w:rPr>
        <w:t>1.
首先进行KMO和Bartlett的检验，判断是否可以进行主成分分析。 对于KMO值：0.8上非常合适做主成分分析，0.7-0.8之间一般适合，0.6-0.7之间不太适合，0.5-0.6之间表示差，0.5下表示极不适合，对于 Bartlett的检验，若P小于0.05，拒绝原假设，则说明可以做主成分分析，若不拒绝原假设，则说明这些变量可能独立提供一些信息，不适合做主成分分析。</w:t>
      </w:r>
      <w:r>
        <w:rPr>
          <w:b w:val="0"/>
          <w:bCs w:val="0"/>
          <w:color w:val="000000"/>
          <w:sz w:val="18"/>
          <w:szCs w:val="18"/>
        </w:rPr>
        <w:br w:type="textWrapping"/>
      </w:r>
      <w:r>
        <w:rPr>
          <w:b w:val="0"/>
          <w:bCs w:val="0"/>
          <w:color w:val="000000"/>
          <w:sz w:val="18"/>
          <w:szCs w:val="18"/>
        </w:rPr>
        <w:t>2.
通过分析方差解释表格和碎石图，确定主成分的数量方差解释表格主要是看主成分对于变量解释的贡献率（可以理解为究竟需要多少主成分才能把变量表达为100%），如果太低（如低于60%）则需要调整主成分数据。
碎石图的作用是根据特征值下降的坡度来确认需要选择的主成分个数，这两者结合可用于确认或调整主成分个数。</w:t>
      </w:r>
      <w:r>
        <w:rPr>
          <w:b w:val="0"/>
          <w:bCs w:val="0"/>
          <w:color w:val="000000"/>
          <w:sz w:val="18"/>
          <w:szCs w:val="18"/>
        </w:rPr>
        <w:br w:type="textWrapping"/>
      </w:r>
      <w:r>
        <w:rPr>
          <w:b w:val="0"/>
          <w:bCs w:val="0"/>
          <w:color w:val="000000"/>
          <w:sz w:val="18"/>
          <w:szCs w:val="18"/>
        </w:rPr>
        <w:t>3.
通过分析主成分载荷系数与热力图，可以分析到每个主成分中隐变量的重要性，如研究【多金属矿体】中25种有用元素的分布规律，其中各元素视为指标，假设前文确定得到5个主成分，主成分1中，SO、SO2、Na2S、HS、H2S主成分载荷系数较大，因此可将主成分1确定为硫化物成分，以此类推，也可结合具体业务进行各主成分的隐变量分析。</w:t>
      </w:r>
      <w:r>
        <w:rPr>
          <w:b w:val="0"/>
          <w:bCs w:val="0"/>
          <w:color w:val="000000"/>
          <w:sz w:val="18"/>
          <w:szCs w:val="18"/>
        </w:rPr>
        <w:br w:type="textWrapping"/>
      </w:r>
      <w:r>
        <w:rPr>
          <w:b w:val="0"/>
          <w:bCs w:val="0"/>
          <w:color w:val="000000"/>
          <w:sz w:val="18"/>
          <w:szCs w:val="18"/>
        </w:rPr>
        <w:t>4.
基于主成分载荷图通过将多主成分降维成双主成分或者三主成分，通过象限图的方式呈现主成分的空间分布。如果提取2个主成分时，无法呈现三维载荷主成分散点图，如果提取1个主成分时，无法显示主成分象限图。</w:t>
      </w:r>
      <w:r>
        <w:rPr>
          <w:b w:val="0"/>
          <w:bCs w:val="0"/>
          <w:color w:val="000000"/>
          <w:sz w:val="18"/>
          <w:szCs w:val="18"/>
        </w:rPr>
        <w:br w:type="textWrapping"/>
      </w:r>
      <w:r>
        <w:rPr>
          <w:b w:val="0"/>
          <w:bCs w:val="0"/>
          <w:color w:val="000000"/>
          <w:sz w:val="18"/>
          <w:szCs w:val="18"/>
        </w:rPr>
        <w:t>5.
通过分析成分矩阵，得出主成分成分公式与权重。</w:t>
      </w:r>
      <w:r>
        <w:rPr>
          <w:b w:val="0"/>
          <w:bCs w:val="0"/>
          <w:color w:val="000000"/>
          <w:sz w:val="18"/>
          <w:szCs w:val="18"/>
        </w:rPr>
        <w:br w:type="textWrapping"/>
      </w:r>
      <w:r>
        <w:rPr>
          <w:b w:val="0"/>
          <w:bCs w:val="0"/>
          <w:color w:val="000000"/>
          <w:sz w:val="18"/>
          <w:szCs w:val="18"/>
        </w:rPr>
        <w:t>6.
输出主成分分析法综合得分。</w:t>
      </w:r>
    </w:p>
    <w:p>
      <w:pPr>
        <w:pStyle w:val="4"/>
        <w:widowControl/>
      </w:pPr>
      <w:r>
        <w:t>详细结论</w:t>
      </w:r>
    </w:p>
    <w:p>
      <w:pPr>
        <w:widowControl/>
        <w:spacing w:before="0" w:after="100"/>
        <w:ind w:left="720" w:right="720"/>
        <w:jc w:val="left"/>
      </w:pPr>
      <w:r>
        <w:rPr>
          <w:b/>
          <w:bCs/>
          <w:color w:val="000000"/>
          <w:sz w:val="20"/>
          <w:szCs w:val="20"/>
        </w:rPr>
        <w:br w:type="textWrapping"/>
      </w:r>
      <w:r>
        <w:rPr>
          <w:b/>
          <w:bCs/>
          <w:color w:val="000000"/>
          <w:sz w:val="20"/>
          <w:szCs w:val="20"/>
        </w:rPr>
        <w:t>输出结果1：KMO检验和Bartlett的检验</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3478"/>
        <w:gridCol w:w="1687"/>
        <w:gridCol w:w="972"/>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gridAfter w:val="1"/>
          <w:jc w:val="center"/>
        </w:trPr>
        <w:tc>
          <w:tcPr>
            <w:gridSpan w:val="2"/>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KMO检验和Bartlett的检验</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2"/>
            <w:tcBorders>
              <w:top w:val="nil"/>
              <w:left w:val="nil"/>
              <w:bottom w:val="nil"/>
              <w:right w:val="nil"/>
            </w:tcBorders>
            <w:vAlign w:val="center"/>
          </w:tcPr>
          <w:p>
            <w:pPr>
              <w:pBdr>
                <w:left w:val="none" w:color="auto" w:sz="0" w:space="0"/>
                <w:right w:val="none" w:color="auto" w:sz="0" w:space="0"/>
              </w:pBdr>
              <w:jc w:val="center"/>
            </w:pPr>
            <w:r>
              <w:rPr>
                <w:sz w:val="18"/>
                <w:szCs w:val="18"/>
              </w:rPr>
              <w:t>KMO值</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0.668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Bartlett球形度检验</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近似卡方</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34615.232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df</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P</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gridAfter w:val="1"/>
          <w:jc w:val="center"/>
        </w:trPr>
        <w:tc>
          <w:tcPr>
            <w:gridSpan w:val="2"/>
            <w:tcBorders>
              <w:top w:val="nil"/>
              <w:left w:val="nil"/>
              <w:bottom w:val="nil"/>
              <w:right w:val="nil"/>
            </w:tcBorders>
            <w:vAlign w:val="center"/>
          </w:tcPr>
          <w:p>
            <w:pPr>
              <w:pBdr>
                <w:left w:val="none" w:color="auto" w:sz="0" w:space="0"/>
                <w:right w:val="none" w:color="auto" w:sz="0" w:space="0"/>
              </w:pBdr>
              <w:jc w:val="left"/>
            </w:pPr>
            <w:r>
              <w:rPr>
                <w:sz w:val="18"/>
                <w:szCs w:val="18"/>
              </w:rPr>
              <w:t>注：***、**、*分别代表1%、5%、10%的显著性水平</w:t>
            </w:r>
          </w:p>
        </w:tc>
      </w:tr>
    </w:tbl>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上表展示了KMO检验和Bartlett球形检验的结果，用来分析是否可以进行主成分分析。</w:t>
      </w:r>
      <w:r>
        <w:rPr>
          <w:b w:val="0"/>
          <w:bCs w:val="0"/>
          <w:color w:val="000000"/>
          <w:sz w:val="18"/>
          <w:szCs w:val="18"/>
        </w:rPr>
        <w:br w:type="textWrapping"/>
      </w:r>
      <w:r>
        <w:rPr>
          <w:b w:val="0"/>
          <w:bCs w:val="0"/>
          <w:color w:val="000000"/>
          <w:sz w:val="18"/>
          <w:szCs w:val="18"/>
        </w:rPr>
        <w:t>● 若通过KMO检验（KMO&gt;0.6），说明了题项变量之间是存在相关性的，符合主成分分析要求；</w:t>
      </w:r>
      <w:r>
        <w:rPr>
          <w:b w:val="0"/>
          <w:bCs w:val="0"/>
          <w:color w:val="000000"/>
          <w:sz w:val="18"/>
          <w:szCs w:val="18"/>
        </w:rPr>
        <w:br w:type="textWrapping"/>
      </w:r>
      <w:r>
        <w:rPr>
          <w:b w:val="0"/>
          <w:bCs w:val="0"/>
          <w:color w:val="000000"/>
          <w:sz w:val="18"/>
          <w:szCs w:val="18"/>
        </w:rPr>
        <w:t>● 若通过Bartlett检验：P&lt;0.05，呈显著性，则可以进行主成分分析。</w:t>
      </w:r>
    </w:p>
    <w:p>
      <w:pPr>
        <w:widowControl/>
        <w:spacing w:before="0" w:after="100"/>
        <w:ind w:left="720" w:right="720"/>
        <w:jc w:val="left"/>
      </w:pPr>
      <w:r>
        <w:rPr>
          <w:b/>
          <w:bCs/>
          <w:color w:val="000000"/>
          <w:sz w:val="20"/>
          <w:szCs w:val="20"/>
        </w:rPr>
        <w:br w:type="textWrapping"/>
      </w:r>
      <w:r>
        <w:rPr>
          <w:b/>
          <w:bCs/>
          <w:color w:val="000000"/>
          <w:sz w:val="20"/>
          <w:szCs w:val="20"/>
        </w:rPr>
        <w:t>智能分析：</w:t>
      </w:r>
    </w:p>
    <w:p>
      <w:pPr>
        <w:widowControl/>
        <w:spacing w:before="0" w:after="100"/>
        <w:ind w:left="720" w:right="720"/>
        <w:jc w:val="left"/>
      </w:pPr>
      <w:r>
        <w:rPr>
          <w:b w:val="0"/>
          <w:bCs w:val="0"/>
          <w:color w:val="000000"/>
          <w:sz w:val="18"/>
          <w:szCs w:val="18"/>
        </w:rPr>
        <w:t>KMO检验的结果显示，KMO的值为0.668，同时，Bartlett球形检验的结果显示，显著性P值为0.000***，水平上呈现显著性，拒绝原假设，各变量间具有相关性，主成分分析有效，程度为不太适合。</w:t>
      </w:r>
    </w:p>
    <w:p>
      <w:pPr>
        <w:widowControl/>
        <w:spacing w:before="0" w:after="100"/>
        <w:ind w:left="720" w:right="720"/>
        <w:jc w:val="left"/>
      </w:pPr>
      <w:r>
        <w:rPr>
          <w:b/>
          <w:bCs/>
          <w:color w:val="000000"/>
          <w:sz w:val="20"/>
          <w:szCs w:val="20"/>
        </w:rPr>
        <w:br w:type="textWrapping"/>
      </w:r>
      <w:r>
        <w:rPr>
          <w:b/>
          <w:bCs/>
          <w:color w:val="000000"/>
          <w:sz w:val="20"/>
          <w:szCs w:val="20"/>
        </w:rPr>
        <w:t>输出结果2：方差解释表格</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645"/>
        <w:gridCol w:w="950"/>
        <w:gridCol w:w="1965"/>
        <w:gridCol w:w="257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4"/>
            <w:tcBorders>
              <w:top w:val="single" w:color="000000" w:sz="10" w:space="0"/>
              <w:left w:val="nil"/>
              <w:bottom w:val="nil"/>
              <w:right w:val="nil"/>
            </w:tcBorders>
            <w:vAlign w:val="center"/>
          </w:tcPr>
          <w:p>
            <w:pPr>
              <w:pBdr>
                <w:left w:val="none" w:color="auto" w:sz="0" w:space="0"/>
                <w:right w:val="none" w:color="auto" w:sz="0" w:space="0"/>
              </w:pBdr>
              <w:jc w:val="center"/>
            </w:pPr>
            <w:r>
              <w:rPr>
                <w:sz w:val="18"/>
                <w:szCs w:val="18"/>
              </w:rPr>
              <w:t>总方差解释</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成分</w:t>
            </w:r>
          </w:p>
        </w:tc>
        <w:tc>
          <w:tcPr>
            <w:gridSpan w:val="3"/>
            <w:tcBorders>
              <w:top w:val="nil"/>
              <w:left w:val="nil"/>
              <w:bottom w:val="nil"/>
              <w:right w:val="nil"/>
            </w:tcBorders>
            <w:vAlign w:val="center"/>
          </w:tcPr>
          <w:p>
            <w:pPr>
              <w:pBdr>
                <w:left w:val="none" w:color="auto" w:sz="0" w:space="0"/>
                <w:right w:val="none" w:color="auto" w:sz="0" w:space="0"/>
              </w:pBdr>
              <w:jc w:val="center"/>
            </w:pPr>
            <w:r>
              <w:rPr>
                <w:sz w:val="18"/>
                <w:szCs w:val="18"/>
              </w:rPr>
              <w:t>特征根</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特征根</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方差解释率(%)</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累积方差解释率(%)</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3.993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36.303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36.303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1.708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15.532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51.835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1.374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12.493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64.328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0.996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9.052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73.38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0.976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8.877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82.257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0.815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7.405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89.662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5.453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95.115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0.286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2.601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97.716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0.153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1.39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99.106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0.066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0.601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99.707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11</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0.032</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0.293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100</w:t>
            </w:r>
          </w:p>
        </w:tc>
      </w:tr>
    </w:tbl>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上表为总方差解释表格，主要是看主成分对于变量解释的贡献率（可以理解为究竟需要多少主成分才能把变量表达为100%），一般都要表达到90%以上才可以，否则就要调整因子数据。</w:t>
      </w:r>
      <w:r>
        <w:rPr>
          <w:b w:val="0"/>
          <w:bCs w:val="0"/>
          <w:color w:val="000000"/>
          <w:sz w:val="18"/>
          <w:szCs w:val="18"/>
        </w:rPr>
        <w:br w:type="textWrapping"/>
      </w:r>
      <w:r>
        <w:rPr>
          <w:b w:val="0"/>
          <w:bCs w:val="0"/>
          <w:color w:val="000000"/>
          <w:sz w:val="18"/>
          <w:szCs w:val="18"/>
        </w:rPr>
        <w:t>● 一般情况下，方差解释率越高，说明该主成分越重要，权重占比也应该越高。</w:t>
      </w:r>
    </w:p>
    <w:p>
      <w:pPr>
        <w:widowControl/>
        <w:spacing w:before="0" w:after="100"/>
        <w:ind w:left="720" w:right="720"/>
        <w:jc w:val="left"/>
      </w:pPr>
      <w:r>
        <w:rPr>
          <w:b/>
          <w:bCs/>
          <w:color w:val="000000"/>
          <w:sz w:val="20"/>
          <w:szCs w:val="20"/>
        </w:rPr>
        <w:br w:type="textWrapping"/>
      </w:r>
      <w:r>
        <w:rPr>
          <w:b/>
          <w:bCs/>
          <w:color w:val="000000"/>
          <w:sz w:val="20"/>
          <w:szCs w:val="20"/>
        </w:rPr>
        <w:t>智能分析：</w:t>
      </w:r>
    </w:p>
    <w:p>
      <w:pPr>
        <w:widowControl/>
        <w:spacing w:before="0" w:after="100"/>
        <w:ind w:left="720" w:right="720"/>
        <w:jc w:val="left"/>
      </w:pPr>
      <w:r>
        <w:rPr>
          <w:b w:val="0"/>
          <w:bCs w:val="0"/>
          <w:color w:val="000000"/>
          <w:sz w:val="18"/>
          <w:szCs w:val="18"/>
        </w:rPr>
        <w:t>方差解释表中，在主成分4时，总方差解释的特征根低于1，变量解释的贡献率达到73.38，以上仅为参考，若特征根小于1临界值过大，也可以集合具体情况具体分析。</w:t>
      </w:r>
    </w:p>
    <w:p>
      <w:pPr>
        <w:widowControl/>
        <w:spacing w:before="0" w:after="100"/>
        <w:ind w:left="720" w:right="720"/>
        <w:jc w:val="left"/>
      </w:pPr>
      <w:r>
        <w:rPr>
          <w:b/>
          <w:bCs/>
          <w:color w:val="000000"/>
          <w:sz w:val="20"/>
          <w:szCs w:val="20"/>
        </w:rPr>
        <w:br w:type="textWrapping"/>
      </w:r>
      <w:r>
        <w:rPr>
          <w:b/>
          <w:bCs/>
          <w:color w:val="000000"/>
          <w:sz w:val="20"/>
          <w:szCs w:val="20"/>
        </w:rPr>
        <w:t>输出结果3：碎石图</w:t>
      </w:r>
    </w:p>
    <w:p>
      <w:pPr>
        <w:spacing w:after="500"/>
        <w:jc w:val="center"/>
      </w:pPr>
      <w:r>
        <w:drawing>
          <wp:inline distT="0" distB="0" distL="0" distR="0">
            <wp:extent cx="4762500" cy="181292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a:srcRect/>
                    <a:stretch>
                      <a:fillRect/>
                    </a:stretch>
                  </pic:blipFill>
                  <pic:spPr>
                    <a:xfrm>
                      <a:off x="0" y="0"/>
                      <a:ext cx="4762500" cy="1812944"/>
                    </a:xfrm>
                    <a:prstGeom prst="rect">
                      <a:avLst/>
                    </a:prstGeom>
                  </pic:spPr>
                </pic:pic>
              </a:graphicData>
            </a:graphic>
          </wp:inline>
        </w:drawing>
      </w:r>
    </w:p>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 碎石图是根据各主成分对数据变异的解释程度绘制的图。其作用是根据特征值下降的坡度来确认需要选择的主成分个数，结合方差解释表可用于确认或调整主成分个数。</w:t>
      </w:r>
      <w:r>
        <w:rPr>
          <w:b w:val="0"/>
          <w:bCs w:val="0"/>
          <w:color w:val="000000"/>
          <w:sz w:val="18"/>
          <w:szCs w:val="18"/>
        </w:rPr>
        <w:br w:type="textWrapping"/>
      </w:r>
      <w:r>
        <w:rPr>
          <w:b w:val="0"/>
          <w:bCs w:val="0"/>
          <w:color w:val="000000"/>
          <w:sz w:val="18"/>
          <w:szCs w:val="18"/>
        </w:rPr>
        <w:t>● 每一个主成分为一个点，通过“坡度趋于平缓”的位置判断提取主成分的数量。</w:t>
      </w:r>
    </w:p>
    <w:p>
      <w:pPr>
        <w:widowControl/>
        <w:spacing w:before="0" w:after="100"/>
        <w:ind w:left="720" w:right="720"/>
        <w:jc w:val="left"/>
      </w:pPr>
      <w:r>
        <w:rPr>
          <w:b/>
          <w:bCs/>
          <w:color w:val="000000"/>
          <w:sz w:val="20"/>
          <w:szCs w:val="20"/>
        </w:rPr>
        <w:br w:type="textWrapping"/>
      </w:r>
      <w:r>
        <w:rPr>
          <w:b/>
          <w:bCs/>
          <w:color w:val="000000"/>
          <w:sz w:val="20"/>
          <w:szCs w:val="20"/>
        </w:rPr>
        <w:t>输出结果4：因子载荷系数表</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2638"/>
        <w:gridCol w:w="1318"/>
        <w:gridCol w:w="218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3"/>
            <w:tcBorders>
              <w:top w:val="single" w:color="000000" w:sz="10" w:space="0"/>
              <w:left w:val="nil"/>
              <w:bottom w:val="nil"/>
              <w:right w:val="nil"/>
            </w:tcBorders>
            <w:vAlign w:val="center"/>
          </w:tcPr>
          <w:p>
            <w:pPr>
              <w:pBdr>
                <w:left w:val="none" w:color="auto" w:sz="0" w:space="0"/>
                <w:right w:val="none" w:color="auto" w:sz="0" w:space="0"/>
              </w:pBdr>
              <w:jc w:val="center"/>
            </w:pPr>
            <w:r>
              <w:rPr>
                <w:sz w:val="18"/>
                <w:szCs w:val="18"/>
              </w:rPr>
              <w:t>因子载荷系数表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因子载荷系数</w:t>
            </w:r>
          </w:p>
        </w:tc>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共同度（公因子方差）</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continue"/>
            <w:tcBorders>
              <w:top w:val="nil"/>
              <w:left w:val="nil"/>
              <w:bottom w:val="single" w:color="000000" w:sz="10" w:space="0"/>
              <w:right w:val="nil"/>
            </w:tcBorders>
          </w:tc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主成分1</w:t>
            </w:r>
          </w:p>
        </w:tc>
        <w:tc>
          <w:tcPr>
            <w:vMerge w:val="continue"/>
            <w:tcBorders>
              <w:top w:val="nil"/>
              <w:left w:val="nil"/>
              <w:bottom w:val="single" w:color="000000" w:sz="10" w:space="0"/>
              <w:right w:val="nil"/>
            </w:tcBorders>
          </w:tcP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age_at_event mean</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-0.062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Average Net Result mean</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0.742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0.551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Mark mean</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0.924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0.854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Mark min</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0.949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current_match_ranking mean</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0.023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Mark var</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0.532</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Average Rank mean</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0.884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0.781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Nat</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-0.354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0.125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Years to Olympics</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0.000</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efficiency mean</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-0.244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0.059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current_match_ranking min</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0.404</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0.163</w:t>
            </w:r>
          </w:p>
        </w:tc>
      </w:tr>
    </w:tbl>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上表为因子载荷系数表，可以分析到每个主成分中隐变量的重要性。</w:t>
      </w:r>
      <w:r>
        <w:rPr>
          <w:b w:val="0"/>
          <w:bCs w:val="0"/>
          <w:color w:val="000000"/>
          <w:sz w:val="18"/>
          <w:szCs w:val="18"/>
        </w:rPr>
        <w:br w:type="textWrapping"/>
      </w:r>
      <w:r>
        <w:rPr>
          <w:b w:val="0"/>
          <w:bCs w:val="0"/>
          <w:color w:val="000000"/>
          <w:sz w:val="18"/>
          <w:szCs w:val="18"/>
        </w:rPr>
        <w:t>● 假设前文确定得到n个因子，因子 i 中a、b、c、d的因子载荷系数较大，因此可将主成分 i 进行总结重命名。</w:t>
      </w:r>
    </w:p>
    <w:p>
      <w:pPr>
        <w:widowControl/>
        <w:spacing w:before="0" w:after="100"/>
        <w:ind w:left="720" w:right="720"/>
        <w:jc w:val="left"/>
      </w:pPr>
      <w:r>
        <w:rPr>
          <w:b/>
          <w:bCs/>
          <w:color w:val="000000"/>
          <w:sz w:val="20"/>
          <w:szCs w:val="20"/>
        </w:rPr>
        <w:br w:type="textWrapping"/>
      </w:r>
      <w:r>
        <w:rPr>
          <w:b/>
          <w:bCs/>
          <w:color w:val="000000"/>
          <w:sz w:val="20"/>
          <w:szCs w:val="20"/>
        </w:rPr>
        <w:t>输出结果5：因子载荷矩阵热力图</w:t>
      </w:r>
    </w:p>
    <w:p>
      <w:pPr>
        <w:spacing w:after="500"/>
        <w:jc w:val="center"/>
      </w:pPr>
      <w:r>
        <w:drawing>
          <wp:inline distT="0" distB="0" distL="0" distR="0">
            <wp:extent cx="4762500" cy="264287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5"/>
                    <a:srcRect/>
                    <a:stretch>
                      <a:fillRect/>
                    </a:stretch>
                  </pic:blipFill>
                  <pic:spPr>
                    <a:xfrm>
                      <a:off x="0" y="0"/>
                      <a:ext cx="4762500" cy="2643188"/>
                    </a:xfrm>
                    <a:prstGeom prst="rect">
                      <a:avLst/>
                    </a:prstGeom>
                  </pic:spPr>
                </pic:pic>
              </a:graphicData>
            </a:graphic>
          </wp:inline>
        </w:drawing>
      </w:r>
    </w:p>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上图为载荷矩阵热力图，可以分析到每个主成分中隐变量的重要性。同时可结合具体业务进行各因子的隐变量分析。</w:t>
      </w:r>
    </w:p>
    <w:p>
      <w:pPr>
        <w:widowControl/>
        <w:spacing w:before="0" w:after="100"/>
        <w:ind w:left="720" w:right="720"/>
        <w:jc w:val="left"/>
      </w:pPr>
      <w:r>
        <w:rPr>
          <w:b/>
          <w:bCs/>
          <w:color w:val="000000"/>
          <w:sz w:val="20"/>
          <w:szCs w:val="20"/>
        </w:rPr>
        <w:br w:type="textWrapping"/>
      </w:r>
      <w:r>
        <w:rPr>
          <w:b/>
          <w:bCs/>
          <w:color w:val="000000"/>
          <w:sz w:val="20"/>
          <w:szCs w:val="20"/>
        </w:rPr>
        <w:t>输出结果6：成分矩阵表</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4970"/>
        <w:gridCol w:w="1167"/>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gridSpan w:val="2"/>
            <w:tcBorders>
              <w:top w:val="single" w:color="000000" w:sz="10" w:space="0"/>
              <w:left w:val="nil"/>
              <w:bottom w:val="nil"/>
              <w:right w:val="nil"/>
            </w:tcBorders>
            <w:vAlign w:val="center"/>
          </w:tcPr>
          <w:p>
            <w:pPr>
              <w:pBdr>
                <w:left w:val="none" w:color="auto" w:sz="0" w:space="0"/>
                <w:right w:val="none" w:color="auto" w:sz="0" w:space="0"/>
              </w:pBdr>
              <w:jc w:val="center"/>
            </w:pPr>
            <w:r>
              <w:rPr>
                <w:sz w:val="18"/>
                <w:szCs w:val="18"/>
              </w:rPr>
              <w:t>成分矩阵表</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vMerge w:val="restart"/>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名称</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成分</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vMerge w:val="continue"/>
            <w:tcBorders>
              <w:top w:val="nil"/>
              <w:left w:val="nil"/>
              <w:bottom w:val="single" w:color="000000" w:sz="10" w:space="0"/>
              <w:right w:val="nil"/>
            </w:tcBorders>
          </w:tcP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成分1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age_at_event mean</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-0.016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Average Net Result mean</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0.186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Mark mean</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0.231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Mark min</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current_match_ranking mean</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0.038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Mark var</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-0.183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Average Rank mean</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0.221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Nat</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-0.089</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Years to Olympics</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0.001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efficiency mean</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-0.061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current_match_ranking min</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0.101</w:t>
            </w:r>
          </w:p>
        </w:tc>
      </w:tr>
    </w:tbl>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表为成分矩阵表，意在说明各个成分的所包含的因子得分系数（主成分载荷），用于计算出成分得分，得出因子公式，其计算公式为：线性组合系数*（方差解释率/累积方差解释率），最后将其归一化即为因子权重得分。</w:t>
      </w:r>
      <w:r>
        <w:rPr>
          <w:b w:val="0"/>
          <w:bCs w:val="0"/>
          <w:color w:val="000000"/>
          <w:sz w:val="18"/>
          <w:szCs w:val="18"/>
        </w:rPr>
        <w:br w:type="textWrapping"/>
      </w:r>
      <w:r>
        <w:rPr>
          <w:b w:val="0"/>
          <w:bCs w:val="0"/>
          <w:color w:val="000000"/>
          <w:sz w:val="18"/>
          <w:szCs w:val="18"/>
        </w:rPr>
        <w:t>● 线性组合系数，公式为：因子载荷系数除以对应特征根，即成分矩阵的系数。</w:t>
      </w:r>
    </w:p>
    <w:p>
      <w:pPr>
        <w:widowControl/>
        <w:spacing w:before="0" w:after="100"/>
        <w:ind w:left="720" w:right="720"/>
        <w:jc w:val="left"/>
      </w:pPr>
      <w:r>
        <w:rPr>
          <w:b/>
          <w:bCs/>
          <w:color w:val="000000"/>
          <w:sz w:val="20"/>
          <w:szCs w:val="20"/>
        </w:rPr>
        <w:br w:type="textWrapping"/>
      </w:r>
      <w:r>
        <w:rPr>
          <w:b/>
          <w:bCs/>
          <w:color w:val="000000"/>
          <w:sz w:val="20"/>
          <w:szCs w:val="20"/>
        </w:rPr>
        <w:t>智能分析：</w:t>
      </w:r>
    </w:p>
    <w:p>
      <w:pPr>
        <w:widowControl/>
        <w:spacing w:before="0" w:after="100"/>
        <w:ind w:left="720" w:right="720"/>
        <w:jc w:val="left"/>
      </w:pPr>
      <w:r>
        <w:rPr>
          <w:b w:val="0"/>
          <w:bCs w:val="0"/>
          <w:color w:val="000000"/>
          <w:sz w:val="18"/>
          <w:szCs w:val="18"/>
        </w:rPr>
        <w:t>模型的公式：</w:t>
      </w:r>
      <w:r>
        <w:rPr>
          <w:b w:val="0"/>
          <w:bCs w:val="0"/>
          <w:color w:val="000000"/>
          <w:sz w:val="18"/>
          <w:szCs w:val="18"/>
        </w:rPr>
        <w:br w:type="textWrapping"/>
      </w:r>
      <w:r>
        <w:rPr>
          <w:b w:val="0"/>
          <w:bCs w:val="0"/>
          <w:color w:val="000000"/>
          <w:sz w:val="18"/>
          <w:szCs w:val="18"/>
        </w:rPr>
        <w:t>F1=-0.016×age_at_event mean+0.186×Average Net Result mean+0.231×Mark mean+0.238×Mark min+0.038×current_match_ranking mean-0.183×Mark var+0.221×Average Rank mean-0.089×Nat+0.001×Years to Olympics-0.061×efficiency mean+0.101×current_match_ranking min</w:t>
      </w:r>
      <w:r>
        <w:rPr>
          <w:b w:val="0"/>
          <w:bCs w:val="0"/>
          <w:color w:val="000000"/>
          <w:sz w:val="18"/>
          <w:szCs w:val="18"/>
        </w:rPr>
        <w:br w:type="textWrapping"/>
      </w:r>
      <w:r>
        <w:rPr>
          <w:b w:val="0"/>
          <w:bCs w:val="0"/>
          <w:color w:val="000000"/>
          <w:sz w:val="18"/>
          <w:szCs w:val="18"/>
        </w:rPr>
        <w:t>由上可以得到：</w:t>
      </w:r>
      <w:r>
        <w:rPr>
          <w:b w:val="0"/>
          <w:bCs w:val="0"/>
          <w:color w:val="000000"/>
          <w:sz w:val="18"/>
          <w:szCs w:val="18"/>
        </w:rPr>
        <w:br w:type="textWrapping"/>
      </w:r>
      <w:r>
        <w:rPr>
          <w:b w:val="0"/>
          <w:bCs w:val="0"/>
          <w:color w:val="000000"/>
          <w:sz w:val="18"/>
          <w:szCs w:val="18"/>
        </w:rPr>
        <w:t>F=F1</w:t>
      </w:r>
    </w:p>
    <w:p>
      <w:pPr>
        <w:widowControl/>
        <w:spacing w:before="0" w:after="100"/>
        <w:ind w:left="720" w:right="720"/>
        <w:jc w:val="left"/>
      </w:pPr>
      <w:r>
        <w:rPr>
          <w:b/>
          <w:bCs/>
          <w:color w:val="000000"/>
          <w:sz w:val="20"/>
          <w:szCs w:val="20"/>
        </w:rPr>
        <w:br w:type="textWrapping"/>
      </w:r>
      <w:r>
        <w:rPr>
          <w:b/>
          <w:bCs/>
          <w:color w:val="000000"/>
          <w:sz w:val="20"/>
          <w:szCs w:val="20"/>
        </w:rPr>
        <w:t>输出结果7：因子权重分析</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1072"/>
        <w:gridCol w:w="1781"/>
        <w:gridCol w:w="2334"/>
        <w:gridCol w:w="95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名称</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方差解释率(%)</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累积方差解释率(%)</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权重(%)</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主成分1</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3.993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36.303</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100%</w:t>
            </w:r>
          </w:p>
        </w:tc>
      </w:tr>
    </w:tbl>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上表为主成分分析的根据载荷系数等信息所做的主成分权重分析，其计算公式为：方差解释率/旋转后累积方差解释率。</w:t>
      </w:r>
    </w:p>
    <w:p>
      <w:pPr>
        <w:widowControl/>
        <w:spacing w:before="0" w:after="100"/>
        <w:ind w:left="720" w:right="720"/>
        <w:jc w:val="left"/>
      </w:pPr>
      <w:r>
        <w:rPr>
          <w:b/>
          <w:bCs/>
          <w:color w:val="000000"/>
          <w:sz w:val="20"/>
          <w:szCs w:val="20"/>
        </w:rPr>
        <w:br w:type="textWrapping"/>
      </w:r>
      <w:r>
        <w:rPr>
          <w:b/>
          <w:bCs/>
          <w:color w:val="000000"/>
          <w:sz w:val="20"/>
          <w:szCs w:val="20"/>
        </w:rPr>
        <w:t>智能分析：</w:t>
      </w:r>
    </w:p>
    <w:p>
      <w:pPr>
        <w:widowControl/>
        <w:spacing w:before="0" w:after="100"/>
        <w:ind w:left="720" w:right="720"/>
        <w:jc w:val="left"/>
      </w:pPr>
      <w:r>
        <w:rPr>
          <w:b w:val="0"/>
          <w:bCs w:val="0"/>
          <w:color w:val="000000"/>
          <w:sz w:val="18"/>
          <w:szCs w:val="18"/>
        </w:rPr>
        <w:t>主成分分析的权重计算结果显示，主成分1的权重为100%、</w:t>
      </w:r>
    </w:p>
    <w:p>
      <w:pPr>
        <w:widowControl/>
        <w:spacing w:before="0" w:after="100"/>
        <w:ind w:left="720" w:right="720"/>
        <w:jc w:val="left"/>
      </w:pPr>
      <w:r>
        <w:rPr>
          <w:b/>
          <w:bCs/>
          <w:color w:val="000000"/>
          <w:sz w:val="20"/>
          <w:szCs w:val="20"/>
        </w:rPr>
        <w:br w:type="textWrapping"/>
      </w:r>
      <w:r>
        <w:rPr>
          <w:b/>
          <w:bCs/>
          <w:color w:val="000000"/>
          <w:sz w:val="20"/>
          <w:szCs w:val="20"/>
        </w:rPr>
        <w:t>输出结果8：综合得分表</w:t>
      </w:r>
    </w:p>
    <w:tbl>
      <w:tblPr>
        <w:tblStyle w:val="10"/>
        <w:tblW w:w="200000" w:type="pct"/>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 w:type="dxa"/>
          <w:bottom w:w="0" w:type="dxa"/>
          <w:right w:w="10" w:type="dxa"/>
        </w:tblCellMar>
      </w:tblPr>
      <w:tblGrid>
        <w:gridCol w:w="980"/>
        <w:gridCol w:w="1446"/>
        <w:gridCol w:w="1911"/>
        <w:gridCol w:w="1800"/>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排名</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行索引</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综合得分</w:t>
            </w:r>
          </w:p>
        </w:tc>
        <w:tc>
          <w:tcPr>
            <w:tcBorders>
              <w:top w:val="single" w:color="000000" w:sz="10" w:space="0"/>
              <w:left w:val="nil"/>
              <w:bottom w:val="single" w:color="000000" w:sz="10" w:space="0"/>
              <w:right w:val="nil"/>
            </w:tcBorders>
            <w:vAlign w:val="center"/>
          </w:tcPr>
          <w:p>
            <w:pPr>
              <w:pBdr>
                <w:left w:val="none" w:color="auto" w:sz="0" w:space="0"/>
                <w:right w:val="none" w:color="auto" w:sz="0" w:space="0"/>
              </w:pBdr>
              <w:jc w:val="center"/>
            </w:pPr>
            <w:r>
              <w:rPr>
                <w:sz w:val="18"/>
                <w:szCs w:val="18"/>
              </w:rPr>
              <w:t>主成分1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2.621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2.621</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2.516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2.516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2.457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2.457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2.425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2.425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2.393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2.393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2.383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2.383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2.358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2.358</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2.35</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2.35</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10</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2.277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2.277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11</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2.26</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2.26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12</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2.247</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2.247</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8</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2.233</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2.233</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nil"/>
              <w:right w:val="nil"/>
            </w:tcBorders>
            <w:vAlign w:val="center"/>
          </w:tcPr>
          <w:p>
            <w:pPr>
              <w:pBdr>
                <w:left w:val="none" w:color="auto" w:sz="0" w:space="0"/>
                <w:right w:val="none" w:color="auto" w:sz="0" w:space="0"/>
              </w:pBdr>
              <w:jc w:val="center"/>
            </w:pPr>
            <w:r>
              <w:rPr>
                <w:sz w:val="18"/>
                <w:szCs w:val="18"/>
              </w:rPr>
              <w:t>14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2.214</w:t>
            </w:r>
          </w:p>
        </w:tc>
        <w:tc>
          <w:tcPr>
            <w:tcBorders>
              <w:top w:val="nil"/>
              <w:left w:val="nil"/>
              <w:bottom w:val="nil"/>
              <w:right w:val="nil"/>
            </w:tcBorders>
            <w:vAlign w:val="center"/>
          </w:tcPr>
          <w:p>
            <w:pPr>
              <w:pBdr>
                <w:left w:val="none" w:color="auto" w:sz="0" w:space="0"/>
                <w:right w:val="none" w:color="auto" w:sz="0" w:space="0"/>
              </w:pBdr>
              <w:jc w:val="center"/>
            </w:pPr>
            <w:r>
              <w:rPr>
                <w:sz w:val="18"/>
                <w:szCs w:val="18"/>
              </w:rPr>
              <w:t>2.214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 w:type="dxa"/>
            <w:bottom w:w="0" w:type="dxa"/>
            <w:right w:w="10" w:type="dxa"/>
          </w:tblCellMar>
        </w:tblPrEx>
        <w:trPr>
          <w:jc w:val="center"/>
        </w:trPr>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15</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9</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2.202</w:t>
            </w:r>
          </w:p>
        </w:tc>
        <w:tc>
          <w:tcPr>
            <w:tcBorders>
              <w:top w:val="nil"/>
              <w:left w:val="nil"/>
              <w:bottom w:val="single" w:color="000000" w:sz="10" w:space="0"/>
              <w:right w:val="nil"/>
            </w:tcBorders>
            <w:vAlign w:val="center"/>
          </w:tcPr>
          <w:p>
            <w:pPr>
              <w:pBdr>
                <w:left w:val="none" w:color="auto" w:sz="0" w:space="0"/>
                <w:right w:val="none" w:color="auto" w:sz="0" w:space="0"/>
              </w:pBdr>
              <w:jc w:val="center"/>
            </w:pPr>
            <w:r>
              <w:rPr>
                <w:sz w:val="18"/>
                <w:szCs w:val="18"/>
              </w:rPr>
              <w:t>2.202</w:t>
            </w:r>
          </w:p>
        </w:tc>
      </w:tr>
    </w:tbl>
    <w:p>
      <w:pPr>
        <w:widowControl/>
        <w:spacing w:before="0" w:after="100"/>
        <w:ind w:left="720" w:right="720"/>
        <w:jc w:val="left"/>
      </w:pPr>
      <w:r>
        <w:rPr>
          <w:b/>
          <w:bCs/>
          <w:color w:val="000000"/>
          <w:sz w:val="20"/>
          <w:szCs w:val="20"/>
        </w:rPr>
        <w:br w:type="textWrapping"/>
      </w:r>
      <w:r>
        <w:rPr>
          <w:b/>
          <w:bCs/>
          <w:color w:val="000000"/>
          <w:sz w:val="20"/>
          <w:szCs w:val="20"/>
        </w:rPr>
        <w:t>图表说明：</w:t>
      </w:r>
    </w:p>
    <w:p>
      <w:pPr>
        <w:widowControl/>
        <w:spacing w:before="0" w:after="100"/>
        <w:ind w:left="720" w:right="720"/>
        <w:jc w:val="left"/>
      </w:pPr>
      <w:r>
        <w:rPr>
          <w:b w:val="0"/>
          <w:bCs w:val="0"/>
          <w:color w:val="000000"/>
          <w:sz w:val="18"/>
          <w:szCs w:val="18"/>
        </w:rPr>
        <w:t>上表格为预览结果，只显示综合排序的前15条数据，全部数据请点击下载按钮导出。</w:t>
      </w:r>
      <w:r>
        <w:rPr>
          <w:b w:val="0"/>
          <w:bCs w:val="0"/>
          <w:color w:val="000000"/>
          <w:sz w:val="18"/>
          <w:szCs w:val="18"/>
        </w:rPr>
        <w:br w:type="textWrapping"/>
      </w:r>
      <w:r>
        <w:rPr>
          <w:b w:val="0"/>
          <w:bCs w:val="0"/>
          <w:color w:val="000000"/>
          <w:sz w:val="18"/>
          <w:szCs w:val="18"/>
        </w:rPr>
        <w:t>综合得分根据F值计算得到的综合得分进行降序排序，可得到各个样本的综合得分与排名情况，同时输出因子浓缩后的结果。</w:t>
      </w:r>
    </w:p>
    <w:p>
      <w:pPr>
        <w:pStyle w:val="4"/>
        <w:widowControl/>
        <w:rPr>
          <w:b w:val="0"/>
          <w:bCs w:val="0"/>
          <w:color w:val="000000"/>
          <w:sz w:val="18"/>
          <w:szCs w:val="18"/>
        </w:rPr>
      </w:pPr>
      <w:r>
        <w:t>参考文献</w:t>
      </w:r>
      <w:r>
        <w:rPr>
          <w:b w:val="0"/>
          <w:bCs w:val="0"/>
          <w:color w:val="000000"/>
          <w:sz w:val="18"/>
          <w:szCs w:val="18"/>
        </w:rPr>
        <w:br w:type="textWrapping"/>
      </w:r>
      <w:r>
        <w:rPr>
          <w:b w:val="0"/>
          <w:bCs w:val="0"/>
          <w:color w:val="000000"/>
          <w:sz w:val="18"/>
          <w:szCs w:val="18"/>
        </w:rPr>
        <w:t>[1] Scientific Platform Serving for Statistics Professional 2021. SPSSPRO. (Version 1.0.11)[Online Application Software]. Retrieved from https://www.spsspro.com.</w:t>
      </w:r>
      <w:r>
        <w:rPr>
          <w:b w:val="0"/>
          <w:bCs w:val="0"/>
          <w:color w:val="000000"/>
          <w:sz w:val="18"/>
          <w:szCs w:val="18"/>
        </w:rPr>
        <w:br w:type="textWrapping"/>
      </w:r>
      <w:r>
        <w:rPr>
          <w:b w:val="0"/>
          <w:bCs w:val="0"/>
          <w:color w:val="000000"/>
          <w:sz w:val="18"/>
          <w:szCs w:val="18"/>
        </w:rPr>
        <w:t>[2] 何晓群.多元统计分析.北京：中国人民大学出版社，2012.</w:t>
      </w:r>
    </w:p>
    <w:p>
      <w:pPr>
        <w:rPr>
          <w:b w:val="0"/>
          <w:bCs w:val="0"/>
          <w:color w:val="000000"/>
          <w:sz w:val="18"/>
          <w:szCs w:val="18"/>
        </w:rPr>
      </w:pPr>
    </w:p>
    <w:p>
      <w:pPr>
        <w:rPr>
          <w:b w:val="0"/>
          <w:bCs w:val="0"/>
          <w:color w:val="000000"/>
          <w:sz w:val="18"/>
          <w:szCs w:val="18"/>
        </w:rPr>
      </w:pPr>
    </w:p>
    <w:p>
      <w:pPr>
        <w:rPr>
          <w:b w:val="0"/>
          <w:bCs w:val="0"/>
          <w:color w:val="000000"/>
          <w:sz w:val="18"/>
          <w:szCs w:val="18"/>
        </w:rPr>
      </w:pPr>
    </w:p>
    <w:p>
      <w:pPr>
        <w:rPr>
          <w:rFonts w:hint="eastAsia"/>
          <w:b w:val="0"/>
          <w:bCs w:val="0"/>
          <w:color w:val="000000"/>
          <w:sz w:val="18"/>
          <w:szCs w:val="18"/>
          <w:lang w:val="en-US" w:eastAsia="zh-CN"/>
        </w:rPr>
      </w:pPr>
      <w:r>
        <w:rPr>
          <w:rFonts w:hint="eastAsia"/>
          <w:b w:val="0"/>
          <w:bCs w:val="0"/>
          <w:color w:val="000000"/>
          <w:sz w:val="18"/>
          <w:szCs w:val="18"/>
          <w:lang w:val="en-US" w:eastAsia="zh-CN"/>
        </w:rPr>
        <w:t>*主成分分析—因子载荷系数表</w:t>
      </w:r>
    </w:p>
    <w:p>
      <w:pPr>
        <w:rPr>
          <w:rFonts w:hint="eastAsia"/>
          <w:b w:val="0"/>
          <w:bCs w:val="0"/>
          <w:color w:val="000000"/>
          <w:sz w:val="18"/>
          <w:szCs w:val="18"/>
          <w:lang w:val="en-US" w:eastAsia="zh-CN"/>
        </w:rPr>
      </w:pPr>
      <w:bookmarkStart w:id="0" w:name="_GoBack"/>
      <w:bookmarkEnd w:id="0"/>
      <w:r>
        <w:rPr>
          <w:rFonts w:hint="eastAsia"/>
          <w:b w:val="0"/>
          <w:bCs w:val="0"/>
          <w:color w:val="000000"/>
          <w:sz w:val="18"/>
          <w:szCs w:val="18"/>
          <w:lang w:val="en-US" w:eastAsia="zh-CN"/>
        </w:rPr>
        <w:t>主成分分析（PCA）的因子载荷系数表为理解数据中潜在的主成分提供了关键信息。该表揭示了各原始变量与主成分之间的相关性及每个变量在提取主成分时的贡献程度。以下是对给定数据的详细解读：</w:t>
      </w:r>
    </w:p>
    <w:p>
      <w:pPr>
        <w:rPr>
          <w:rFonts w:hint="eastAsia"/>
          <w:b w:val="0"/>
          <w:bCs w:val="0"/>
          <w:color w:val="000000"/>
          <w:sz w:val="18"/>
          <w:szCs w:val="18"/>
          <w:lang w:val="en-US" w:eastAsia="zh-CN"/>
        </w:rPr>
      </w:pPr>
    </w:p>
    <w:p>
      <w:pPr>
        <w:rPr>
          <w:rFonts w:hint="eastAsia"/>
          <w:b w:val="0"/>
          <w:bCs w:val="0"/>
          <w:color w:val="000000"/>
          <w:sz w:val="18"/>
          <w:szCs w:val="18"/>
          <w:lang w:val="en-US" w:eastAsia="zh-CN"/>
        </w:rPr>
      </w:pPr>
      <w:r>
        <w:rPr>
          <w:rFonts w:hint="eastAsia"/>
          <w:b w:val="0"/>
          <w:bCs w:val="0"/>
          <w:color w:val="000000"/>
          <w:sz w:val="18"/>
          <w:szCs w:val="18"/>
          <w:lang w:val="en-US" w:eastAsia="zh-CN"/>
        </w:rPr>
        <w:t>首先，观察主成分1的因子载荷系数，可以发现“Average Net Result mean”、“Mark mean”、“Mark min”和“Average Rank mean”的载荷系数绝对值均超过0.7，表明这些变量与主成分1之间存在高度的正相关关系。这些变量在提取主成分1时贡献了显著的信息量，因此可以认为主成分1主要反映了这些变量的变化特征。同时，“Nat”和“Years to Olympics”的载荷系数绝对值较小，表明它们与主成分1的相关性较弱，对主成分1的贡献较小。</w:t>
      </w:r>
    </w:p>
    <w:p>
      <w:pPr>
        <w:rPr>
          <w:rFonts w:hint="eastAsia"/>
          <w:b w:val="0"/>
          <w:bCs w:val="0"/>
          <w:color w:val="000000"/>
          <w:sz w:val="18"/>
          <w:szCs w:val="18"/>
          <w:lang w:val="en-US" w:eastAsia="zh-CN"/>
        </w:rPr>
      </w:pPr>
    </w:p>
    <w:p>
      <w:pPr>
        <w:rPr>
          <w:rFonts w:hint="eastAsia"/>
          <w:b w:val="0"/>
          <w:bCs w:val="0"/>
          <w:color w:val="000000"/>
          <w:sz w:val="18"/>
          <w:szCs w:val="18"/>
          <w:lang w:val="en-US" w:eastAsia="zh-CN"/>
        </w:rPr>
      </w:pPr>
      <w:r>
        <w:rPr>
          <w:rFonts w:hint="eastAsia"/>
          <w:b w:val="0"/>
          <w:bCs w:val="0"/>
          <w:color w:val="000000"/>
          <w:sz w:val="18"/>
          <w:szCs w:val="18"/>
          <w:lang w:val="en-US" w:eastAsia="zh-CN"/>
        </w:rPr>
        <w:t>其次，注意到“Mark var”的载荷系数为负值（-0.73），表示该变量与主成分1之间存在负相关关系。然而，由于其绝对值较大，说明该变量在提取主成分1时同样贡献了显著的信息量，尽管方向相反。</w:t>
      </w:r>
    </w:p>
    <w:p>
      <w:pPr>
        <w:rPr>
          <w:rFonts w:hint="eastAsia"/>
          <w:b w:val="0"/>
          <w:bCs w:val="0"/>
          <w:color w:val="000000"/>
          <w:sz w:val="18"/>
          <w:szCs w:val="18"/>
          <w:lang w:val="en-US" w:eastAsia="zh-CN"/>
        </w:rPr>
      </w:pPr>
    </w:p>
    <w:p>
      <w:pPr>
        <w:rPr>
          <w:rFonts w:hint="eastAsia"/>
          <w:b w:val="0"/>
          <w:bCs w:val="0"/>
          <w:color w:val="000000"/>
          <w:sz w:val="18"/>
          <w:szCs w:val="18"/>
          <w:lang w:val="en-US" w:eastAsia="zh-CN"/>
        </w:rPr>
      </w:pPr>
      <w:r>
        <w:rPr>
          <w:rFonts w:hint="eastAsia"/>
          <w:b w:val="0"/>
          <w:bCs w:val="0"/>
          <w:color w:val="000000"/>
          <w:sz w:val="18"/>
          <w:szCs w:val="18"/>
          <w:lang w:val="en-US" w:eastAsia="zh-CN"/>
        </w:rPr>
        <w:t>此外，共同度（公因子方差）提供了每个变量被主成分解释的程度的量化指标。例如，“Mark mean”和“Mark min”的共同度分别为0.551和0.9，表明这两个变量的大部分变异可以由主成分1来解释。而“age_at_event mean”和“Years to Olympics”的共同度较低，说明这两个变量在主成分1中的代表性较弱。</w:t>
      </w:r>
    </w:p>
    <w:p>
      <w:pPr>
        <w:rPr>
          <w:rFonts w:hint="eastAsia" w:eastAsia="宋体"/>
          <w:b w:val="0"/>
          <w:bCs w:val="0"/>
          <w:color w:val="000000"/>
          <w:sz w:val="18"/>
          <w:szCs w:val="18"/>
          <w:lang w:val="en-US" w:eastAsia="zh-CN"/>
        </w:rPr>
      </w:pPr>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compatSetting w:name="compatibilityMode" w:uri="http://schemas.microsoft.com/office/word" w:val="15"/>
  </w:compat>
  <w:docVars>
    <w:docVar w:name="commondata" w:val="eyJoZGlkIjoiYjc1NzhmYTRhMmJhNTYwZTNhYzYwMjQxMWZkMGE5MDgifQ=="/>
  </w:docVars>
  <w:rsids>
    <w:rsidRoot w:val="00000000"/>
    <w:rsid w:val="3CCC575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sz w:val="21"/>
      <w:szCs w:val="22"/>
    </w:rPr>
  </w:style>
  <w:style w:type="paragraph" w:styleId="2">
    <w:name w:val="heading 1"/>
    <w:next w:val="1"/>
    <w:autoRedefine/>
    <w:qFormat/>
    <w:uiPriority w:val="0"/>
    <w:rPr>
      <w:color w:val="2E74B5"/>
      <w:sz w:val="32"/>
      <w:szCs w:val="32"/>
    </w:rPr>
  </w:style>
  <w:style w:type="paragraph" w:styleId="3">
    <w:name w:val="heading 2"/>
    <w:next w:val="1"/>
    <w:qFormat/>
    <w:uiPriority w:val="0"/>
    <w:rPr>
      <w:color w:val="2E74B5"/>
      <w:sz w:val="26"/>
      <w:szCs w:val="26"/>
    </w:rPr>
  </w:style>
  <w:style w:type="paragraph" w:styleId="4">
    <w:name w:val="heading 3"/>
    <w:next w:val="1"/>
    <w:qFormat/>
    <w:uiPriority w:val="0"/>
    <w:pPr>
      <w:spacing w:before="300"/>
      <w:ind w:left="720" w:right="720"/>
    </w:pPr>
    <w:rPr>
      <w:b/>
      <w:bCs/>
      <w:color w:val="000000"/>
      <w:sz w:val="24"/>
      <w:szCs w:val="24"/>
    </w:rPr>
  </w:style>
  <w:style w:type="paragraph" w:styleId="5">
    <w:name w:val="heading 4"/>
    <w:next w:val="1"/>
    <w:autoRedefine/>
    <w:qFormat/>
    <w:uiPriority w:val="0"/>
    <w:rPr>
      <w:i/>
      <w:iCs/>
      <w:color w:val="2E74B5"/>
      <w:sz w:val="21"/>
      <w:szCs w:val="22"/>
    </w:rPr>
  </w:style>
  <w:style w:type="paragraph" w:styleId="6">
    <w:name w:val="heading 5"/>
    <w:next w:val="1"/>
    <w:autoRedefine/>
    <w:qFormat/>
    <w:uiPriority w:val="0"/>
    <w:rPr>
      <w:color w:val="2E74B5"/>
      <w:sz w:val="21"/>
      <w:szCs w:val="22"/>
    </w:rPr>
  </w:style>
  <w:style w:type="paragraph" w:styleId="7">
    <w:name w:val="heading 6"/>
    <w:next w:val="1"/>
    <w:qFormat/>
    <w:uiPriority w:val="0"/>
    <w:rPr>
      <w:color w:val="1F4D78"/>
      <w:sz w:val="21"/>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5"/>
    <w:autoRedefine/>
    <w:semiHidden/>
    <w:unhideWhenUsed/>
    <w:uiPriority w:val="99"/>
    <w:pPr>
      <w:spacing w:after="0" w:line="240" w:lineRule="auto"/>
    </w:pPr>
    <w:rPr>
      <w:sz w:val="20"/>
      <w:szCs w:val="20"/>
    </w:rPr>
  </w:style>
  <w:style w:type="paragraph" w:styleId="9">
    <w:name w:val="Title"/>
    <w:autoRedefine/>
    <w:qFormat/>
    <w:uiPriority w:val="0"/>
    <w:rPr>
      <w:sz w:val="56"/>
      <w:szCs w:val="56"/>
    </w:rPr>
  </w:style>
  <w:style w:type="character" w:styleId="12">
    <w:name w:val="Hyperlink"/>
    <w:autoRedefine/>
    <w:unhideWhenUsed/>
    <w:qFormat/>
    <w:uiPriority w:val="99"/>
    <w:rPr>
      <w:color w:val="0563C1"/>
      <w:u w:val="single"/>
    </w:rPr>
  </w:style>
  <w:style w:type="character" w:styleId="13">
    <w:name w:val="footnote reference"/>
    <w:semiHidden/>
    <w:unhideWhenUsed/>
    <w:uiPriority w:val="99"/>
    <w:rPr>
      <w:vertAlign w:val="superscript"/>
    </w:rPr>
  </w:style>
  <w:style w:type="paragraph" w:styleId="14">
    <w:name w:val="List Paragraph"/>
    <w:autoRedefine/>
    <w:qFormat/>
    <w:uiPriority w:val="0"/>
    <w:rPr>
      <w:sz w:val="21"/>
      <w:szCs w:val="22"/>
    </w:rPr>
  </w:style>
  <w:style w:type="character" w:customStyle="1" w:styleId="15">
    <w:name w:val="Footnote Text Char"/>
    <w:link w:val="8"/>
    <w:autoRedefine/>
    <w:semiHidden/>
    <w:unhideWhenUsed/>
    <w:qFormat/>
    <w:uiPriority w:val="99"/>
    <w:rPr>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Office_12.1.0.16364_F1E327BC-269C-435d-A152-05C5408002CA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2024-07-13T07:50:00Z</dcterms:created>
  <dc:creator>SPSSPRO</dc:creator>
  <cp:lastModifiedBy>狮子的小摩托要学习</cp:lastModifiedBy>
  <dcterms:modified xsi:type="dcterms:W3CDTF">2024-07-13T07:51:43Z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2052-12.1.0.16364</vt:lpwstr>
  </property>
  <property fmtid="{D5CDD505-2E9C-101B-9397-08002B2CF9AE}" pid="3" name="ICV">
    <vt:lpwstr>482CB2107EC34DF38D5CFA68D335D76F_13</vt:lpwstr>
  </property>
</Properties>
</file>