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</w:pPr>
      <w:r>
        <w:t>分析流程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数据源：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_data_processing2_updated3_归一化.csv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算法配置：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算法：
逻辑回归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 xml:space="preserve">变量：
变量Y：{ Finalist_Weight }；变量X：{ Average Age mean，Average Net Result mean，Average Mark var，current_match_ranking mean，Years to Olympics，current_match_ranking min，Nation mean，Average Mark min }收起 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分析结果：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 xml:space="preserve">逻辑回归是用于解决因变量为二分类变量的回归：模型的似然比卡方检验的结果显示，显著性P值0.000***，水平上呈现显著性，拒绝原假设，因而模型是有效的。 </w:t>
      </w:r>
    </w:p>
    <w:p>
      <w:pPr>
        <w:pStyle w:val="4"/>
        <w:widowControl/>
        <w:jc w:val="left"/>
      </w:pPr>
      <w:r>
        <w:t>分析步骤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1.
对分类因变量分布状况进行描述。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2.
对模型进行似然比卡方检验，分析似然检比卡方显著性，若拒绝原假设(P&lt;0.05)，说明模型有效，反之模型不成立，若设计多个模型，可以结合其他分类评价或者信息准则（AIC、BIC值越小越好）进行综合分析。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3.
根据模型参数表，分析X是否呈显著性(P&lt;0.05)，用于探究X对Y的影响关系。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4.
分析回归系数B与OR值（优势比），对比分析X对Y的影响程度。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5.
结合预测分类混淆矩阵与模型评价中的分类指标，分析模型预测。</w:t>
      </w:r>
    </w:p>
    <w:p>
      <w:pPr>
        <w:pStyle w:val="4"/>
        <w:widowControl/>
      </w:pPr>
      <w:r>
        <w:t>详细结论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输出结果1：二分类因变量基本汇总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18"/>
        <w:gridCol w:w="858"/>
        <w:gridCol w:w="858"/>
        <w:gridCol w:w="180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因变量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选项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频数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百分比(%)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restart"/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Finalist_Weight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452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68.072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nil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31.928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nil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总计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664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上表展示了因变量各分组的分布情况。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选项：当前字段数据下的去重类别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频数：当前去重类别在数据中出现的次数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百分比：当前去重类别的频数占比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当因变量分类水平的数据量出现严重不平衡时，建议对数据进行过采样或者欠采样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输出结果2：模型评价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31"/>
        <w:gridCol w:w="1420"/>
        <w:gridCol w:w="1242"/>
        <w:gridCol w:w="124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似然比卡方值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AIC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BIC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665.834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683.834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724.319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left"/>
            </w:pPr>
            <w:r>
              <w:rPr>
                <w:sz w:val="18"/>
                <w:szCs w:val="18"/>
              </w:rPr>
              <w:t>注：***、**、*分别代表1%、5%、10%的显著性水平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上表展示了模型评价指标，可用于对模型的表现进行评估或有效性进行验证，其包括似然比检验、P值、AIC值、BIC值。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对P值进行分析，如果该值小于0.05，则说明模型有效；反之则说明模型无效。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AIC 值和BIC 值用于对比两个模型的优劣时使用，此两个值均为越小越好。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bookmarkStart w:id="0" w:name="_GoBack"/>
      <w:bookmarkEnd w:id="0"/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智能分析：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模型的似然比卡方检验的结果显示，显著性P值0.000***，水平上呈现显著性，拒绝原假设，因而模型是有效的。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输出结果3：二分类逻辑回归结果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7"/>
        <w:gridCol w:w="522"/>
        <w:gridCol w:w="522"/>
        <w:gridCol w:w="522"/>
        <w:gridCol w:w="700"/>
        <w:gridCol w:w="1434"/>
        <w:gridCol w:w="431"/>
        <w:gridCol w:w="19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实验组=1.0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回归系数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标准误差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Wald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vMerge w:val="restart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OR</w:t>
            </w:r>
          </w:p>
        </w:tc>
        <w:tc>
          <w:tcPr>
            <w:gridSpan w:val="2"/>
            <w:tcBorders>
              <w:top w:val="single" w:color="000000" w:sz="10" w:space="0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OR值95%置信区间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vMerge w:val="continue"/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上限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下限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常数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31.315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19.497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2.58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39799022657617.1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1.5707818554187137e+30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Average Age mean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80.963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0.000***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1.225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1.172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Average Net Result mean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-2.609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1.319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3.91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0.048**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0.977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Average Mark var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-32.704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22.951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2.031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215271.095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current_match_ranking mean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-0.126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1.026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0.882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0.692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1.125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Years to Olympics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0.227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8.138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0.004***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1.255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1.074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1.467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current_match_ranking min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9.303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0.002***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1.682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1.204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2.349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Nation mean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4.308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0.038**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1.049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Average Mark min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-4.011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1.552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6.678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0.010***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0.001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gridSpan w:val="8"/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因变量：Finalist_Weight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left"/>
            </w:pPr>
            <w:r>
              <w:rPr>
                <w:sz w:val="18"/>
                <w:szCs w:val="18"/>
              </w:rPr>
              <w:t>注：***、**、*分别代表1%、5%、10%的显著性水平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上表展示了模型的参数结果。包括模型的系数、标准误差、OR值、置信区间等用于分析模型的公式。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OR值（优势比）：为实验组的事件发生概率/对照组的事件发生概率。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对于连续自变量的OR值的意义为：该变量每升高一个单位，发生实验组事件的概率比发生对照组事件的概率变化了（OR值-1）%。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对于哑变量化的0-1分类自变量的OR值意义为：该变量每升高一个单位（即分类水平从0变为1），发生实验组事件的概率比发生对照组事件的概率变化了（OR值-1）%。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智能分析：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二分类逻辑回归的结果显示: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字段常数显著性P值为0.108，水平上不呈现显著性，不能拒绝原假设，因此常数不会对Finalist_Weight产生显著性影响。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字段Average Age mean显著性P值为0.000***，水平上呈现显著性，拒绝原假设，因此Average Age mean会对Finalist_Weight产生显著性影响，意味着Average Age mean每增加一个单位，Finalist_Weight为1.0的概率比0.0的概率高了22.452%。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字段Average Net Result mean显著性P值为0.048**，水平上呈现显著性，拒绝原假设，因此Average Net Result mean会对Finalist_Weight产生显著性影响，意味着Average Net Result mean每增加一个单位，Finalist_Weight为1.0的概率比0.0的概率低了92.639%。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字段Average Mark var显著性P值为0.154，水平上不呈现显著性，不能拒绝原假设，因此Average Mark var不会对Finalist_Weight产生显著性影响。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字段current_match_ranking mean显著性P值为0.311，水平上不呈现显著性，不能拒绝原假设，因此current_match_ranking mean不会对Finalist_Weight产生显著性影响。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字段Years to Olympics显著性P值为0.004***，水平上呈现显著性，拒绝原假设，因此Years to Olympics会对Finalist_Weight产生显著性影响，意味着Years to Olympics每增加一个单位，Finalist_Weight为1.0的概率比0.0的概率高了25.506%。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字段current_match_ranking min显著性P值为0.002***，水平上呈现显著性，拒绝原假设，因此current_match_ranking min会对Finalist_Weight产生显著性影响，意味着current_match_ranking min每增加一个单位，Finalist_Weight为1.0的概率比0.0的概率高了68.174%。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字段Nation mean显著性P值为0.038**，水平上呈现显著性，拒绝原假设，因此Nation mean会对Finalist_Weight产生显著性影响，意味着Nation mean每增加一个单位，Finalist_Weight为1.0的概率比0.0的概率高了2.496%。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字段Average Mark min显著性P值为0.010***，水平上呈现显著性，拒绝原假设，因此Average Mark min会对Finalist_Weight产生显著性影响，意味着Average Mark min每增加一个单位，Finalist_Weight为1.0的概率比0.0的概率低了98.189%。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输出结果4：混淆矩阵热力图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3013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上表以热力图的形式展示了混淆矩阵。</w:t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输出结果5：ROC曲线</w:t>
      </w:r>
    </w:p>
    <w:p>
      <w:pPr>
        <w:spacing w:after="500"/>
        <w:jc w:val="center"/>
      </w:pPr>
      <w:r>
        <w:drawing>
          <wp:inline distT="0" distB="0" distL="0" distR="0">
            <wp:extent cx="4762500" cy="3013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上图展示了ROC曲线图，用于衡量逻辑回归的分类效果。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ROC曲线图把灵敏度（TPR）和特异度（FPR）结合，可以同时衡量两者关系。理想情况下，TPR应该接近1，FPR应该接近0。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灵敏度：实际为正样本的结果中，预测为正样本的比例。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特异度：实际为负样本的结果中，预测为正样本的比例。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输出结果6：分类评价指标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2"/>
        <w:gridCol w:w="1402"/>
        <w:gridCol w:w="1402"/>
        <w:gridCol w:w="1079"/>
        <w:gridCol w:w="85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准确率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召回率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精确率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F1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AUC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0.747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0.747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0.735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0.733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rPr>
                <w:sz w:val="18"/>
                <w:szCs w:val="18"/>
              </w:rPr>
              <w:t>0.79</w:t>
            </w:r>
          </w:p>
        </w:tc>
      </w:tr>
    </w:tbl>
    <w:p>
      <w:pPr>
        <w:widowControl/>
        <w:spacing w:before="0" w:after="10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 w:type="textWrapping"/>
      </w:r>
      <w:r>
        <w:rPr>
          <w:b/>
          <w:bCs/>
          <w:color w:val="000000"/>
          <w:sz w:val="20"/>
          <w:szCs w:val="20"/>
        </w:rPr>
        <w:t>图表说明：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上表中展示了分类评价指标，进一步通过量化指标来衡量逻辑回归的分类效果。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准确率：预测正确样本占总样本的比例，准确率越大越好。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召回率：实际为正样本的结果中，预测为正样本的比例，召回率越大越好。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精确率：预测出来为正样本的结果中，实际为正样本的比例，精确率越大越好。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● AUC：AUC值越接近1说明分类效果越好。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注：精确率、召回率、F1值、AUC值是分别度量分类器对某一类别预测结果的评价指标值，后续再对所有类别根据样本进行加权平均后得到整体评价指标值。</w:t>
      </w:r>
      <w:r>
        <w:rPr>
          <w:b w:val="0"/>
          <w:bCs w:val="0"/>
          <w:color w:val="000000"/>
          <w:sz w:val="18"/>
          <w:szCs w:val="18"/>
        </w:rPr>
        <w:br w:type="textWrapping"/>
      </w:r>
    </w:p>
    <w:p>
      <w:pPr>
        <w:pStyle w:val="4"/>
        <w:widowControl/>
      </w:pPr>
      <w:r>
        <w:t>参考文献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[1] Scientific Platform Serving for Statistics Professional 2021. SPSSPRO. (Version 1.0.11)[Online Application Software]. Retrieved from https://www.spsspro.com.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[2] 袁翔宇,张蓬鹤,熊素琴,等. 基于逻辑回归算法的异常用电辨识方法研究[J]. 电测与仪表,2021,58(12):81-87.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03C6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autoRedefine/>
    <w:qFormat/>
    <w:uiPriority w:val="0"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autoRedefine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autoRedefine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autoRedefine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autoRedefine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Office_12.1.0.16364_F1E327BC-269C-435d-A152-05C5408002CA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2024-07-13T07:40:00Z</dcterms:created>
  <dc:creator>SPSSPRO</dc:creator>
  <cp:lastModifiedBy>狮子的小摩托要学习</cp:lastModifiedBy>
  <dcterms:modified xsi:type="dcterms:W3CDTF">2024-07-13T07:41:32Z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3A5BB31EC1E0486090F17DAB6B3CDF45_13</vt:lpwstr>
  </property>
</Properties>
</file>