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保研AND考研</w:t>
      </w:r>
    </w:p>
    <w:p>
      <w:pPr>
        <w:jc w:val="center"/>
        <w:rPr>
          <w:rFonts w:hint="eastAsia"/>
          <w:lang w:val="en-US" w:eastAsia="zh-CN"/>
        </w:rPr>
      </w:pPr>
      <w:r>
        <w:rPr>
          <w:rFonts w:hint="eastAsia"/>
          <w:lang w:val="en-US" w:eastAsia="zh-CN"/>
        </w:rPr>
        <w:t>保研</w:t>
      </w:r>
    </w:p>
    <w:p>
      <w:p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保研，顾名思义，就是被保送者不经过笔试等初试一些程序，通过一个考评形式鉴定学生的学习成绩、综合素质等，在一个允许的范围内，直接由学校保送读研究生。</w:t>
      </w:r>
    </w:p>
    <w:p>
      <w:p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一般每年9月下旬至10月下旬在大四学生中进行筛选，规则制订和操作权由各校掌握，因此学校不同，保研情况也各有不同。</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就吉林大学计算机学院普通班来看，保研名额一般在学院的前7%---11%，是根据大学四年全部科目成绩（占60%）+综合测评（占40%）加权成绩排名，从前取相应人数的，对于其他专业，保研名额应该也类似，均在10%左右。如果真的想去读研究生的话，建议大家大一上好好努力学习，因为计算机唐敖庆班和软件卓越工程师班的保研比例大大增加，就唐敖庆班来看，保研比例大约在85%--95%，最近一年的名额是，好像23个人中有22个保研名额，基本上进唐班只要不挂科就可以保研。</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有保研资格这是第一步，除此之外，还要经过学校的保研考试，因为现在不分保内保外，所以只要取得了保研资格，就可以去参加其他学校的保研考试，通过了学校的保研考试，并且通过了学校的评审，才真正算是被该学校录取。</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除此之外，还有创新保研，但是名额相对较少，难度也比较高，一般创新保研根据我们学校的规定，</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最低要求：</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1.考试不及格，但已经重修或补考通过。</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2.成绩须列前1/2（含1/2）。</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3.外语未达到要求，但已符合以下条件之一:</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⑴全国大学四级考试成绩达到390分以上。</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⑵校内外语1－4级考试平均成绩达到65分以上。</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创新要求：</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满足下列条件之一：</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1.在本专业领域学术期刊上公开发表本专业领域的学术论文。</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2.取得发明专利。</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3.参加国家级大学生创新性实验计划项目且通过结题鉴定，完成人应为前两名。</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4.参加科技竞赛获得以下成绩之一：</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⑴ 获挑战杯竞赛、</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全国大学生数学建模竞赛、</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全国大学生电子设计竞赛等相同级别竞赛省级一等奖；</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⑵ 获全国大学生机械创新设计竞赛等相同级别竞赛吉林省赛区一等奖及以上奖励；</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⑶ 获嵌入式电子设计竞赛、ACM大学生程序设计竞赛等相同级别竞赛国家三等奖及以上奖励。</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所以如果成绩不是特别理想并且想读研究生的话可以考虑创新保研，多参加大学期间的一些比赛。</w:t>
      </w:r>
    </w:p>
    <w:p>
      <w:pPr>
        <w:keepNext w:val="0"/>
        <w:keepLines w:val="0"/>
        <w:widowControl/>
        <w:suppressLineNumbers w:val="0"/>
        <w:shd w:val="clear" w:fill="FFFFFF"/>
        <w:spacing w:after="225" w:afterAutospacing="0" w:line="360" w:lineRule="atLeast"/>
        <w:ind w:left="0" w:firstLine="420"/>
        <w:jc w:val="cente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考研</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kern w:val="0"/>
          <w:sz w:val="21"/>
          <w:szCs w:val="21"/>
          <w:shd w:val="clear" w:fill="FFFFFF"/>
          <w:lang w:val="en-US" w:eastAsia="zh-CN" w:bidi="ar"/>
        </w:rPr>
        <w:t>考研，也就是</w:t>
      </w:r>
      <w:r>
        <w:rPr>
          <w:rFonts w:hint="eastAsia" w:ascii="Arial" w:hAnsi="Arial" w:eastAsia="宋体" w:cs="Arial"/>
          <w:b w:val="0"/>
          <w:i w:val="0"/>
          <w:caps w:val="0"/>
          <w:color w:val="333333"/>
          <w:spacing w:val="0"/>
          <w:sz w:val="21"/>
          <w:szCs w:val="21"/>
          <w:shd w:val="clear" w:fill="FFFFFF"/>
        </w:rPr>
        <w:t>研究生招生考试</w:t>
      </w:r>
      <w:r>
        <w:rPr>
          <w:rFonts w:hint="eastAsia" w:ascii="Arial" w:hAnsi="Arial" w:eastAsia="宋体" w:cs="Arial"/>
          <w:b w:val="0"/>
          <w:i w:val="0"/>
          <w:caps w:val="0"/>
          <w:color w:val="333333"/>
          <w:spacing w:val="0"/>
          <w:sz w:val="21"/>
          <w:szCs w:val="21"/>
          <w:shd w:val="clear" w:fill="FFFFFF"/>
          <w:lang w:eastAsia="zh-CN"/>
        </w:rPr>
        <w:t>，</w:t>
      </w:r>
      <w:r>
        <w:rPr>
          <w:rFonts w:hint="eastAsia" w:ascii="Arial" w:hAnsi="Arial" w:eastAsia="宋体" w:cs="Arial"/>
          <w:b w:val="0"/>
          <w:i w:val="0"/>
          <w:caps w:val="0"/>
          <w:color w:val="333333"/>
          <w:spacing w:val="0"/>
          <w:sz w:val="21"/>
          <w:szCs w:val="21"/>
          <w:shd w:val="clear" w:fill="FFFFFF"/>
          <w:lang w:val="en-US" w:eastAsia="zh-CN"/>
        </w:rPr>
        <w:t>和高考类似，俗称第二次高考，一般也经历类似高考的程序。选专业进行考试，然后根据成绩填报志愿，然后等待通知录取。</w:t>
      </w:r>
    </w:p>
    <w:p>
      <w:pPr>
        <w:keepNext w:val="0"/>
        <w:keepLines w:val="0"/>
        <w:widowControl/>
        <w:suppressLineNumbers w:val="0"/>
        <w:ind w:firstLine="420" w:firstLineChars="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考研的主要目的</w:t>
      </w:r>
      <w:r>
        <w:rPr>
          <w:rFonts w:hint="default" w:ascii="Arial" w:hAnsi="Arial" w:eastAsia="宋体" w:cs="Arial"/>
          <w:b w:val="0"/>
          <w:i w:val="0"/>
          <w:caps w:val="0"/>
          <w:color w:val="333333"/>
          <w:spacing w:val="0"/>
          <w:kern w:val="0"/>
          <w:sz w:val="21"/>
          <w:szCs w:val="21"/>
          <w:shd w:val="clear" w:fill="FFFFFF"/>
          <w:lang w:val="en-US" w:eastAsia="zh-CN" w:bidi="ar"/>
        </w:rPr>
        <w:t>是获取更好的机会，成则更好，不成亦可；而许多本科专业和学校不理想的考生，则将考研作为人生转折的惟一机会，志在必得。在职考生也存在同样的问题，一部分考生工作很好，考研不过是锦上添花，而另一部分考生则是要通过考研跳出原来的小天地，创造新的人生。</w:t>
      </w:r>
    </w:p>
    <w:p>
      <w:pPr>
        <w:keepNext w:val="0"/>
        <w:keepLines w:val="0"/>
        <w:widowControl/>
        <w:suppressLineNumbers w:val="0"/>
        <w:ind w:firstLine="420" w:firstLineChars="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ind w:firstLine="420" w:firstLineChars="0"/>
        <w:jc w:val="center"/>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2017年考研报名时间</w:t>
      </w:r>
    </w:p>
    <w:p>
      <w:pPr>
        <w:keepNext w:val="0"/>
        <w:keepLines w:val="0"/>
        <w:widowControl/>
        <w:suppressLineNumbers w:val="0"/>
        <w:ind w:firstLine="420" w:firstLineChars="0"/>
        <w:jc w:val="left"/>
        <w:rPr>
          <w:rFonts w:hint="default" w:ascii="Arial" w:hAnsi="Arial" w:eastAsia="宋体" w:cs="Arial"/>
          <w:b w:val="0"/>
          <w:i w:val="0"/>
          <w:caps w:val="0"/>
          <w:color w:val="333333"/>
          <w:spacing w:val="0"/>
          <w:kern w:val="0"/>
          <w:sz w:val="21"/>
          <w:szCs w:val="21"/>
          <w:shd w:val="clear" w:fill="FFFFFF"/>
          <w:lang w:val="en-US" w:eastAsia="zh-CN" w:bidi="ar"/>
        </w:rPr>
      </w:pPr>
    </w:p>
    <w:tbl>
      <w:tblPr>
        <w:tblStyle w:val="5"/>
        <w:tblW w:w="6478" w:type="dxa"/>
        <w:tblInd w:w="70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03"/>
        <w:gridCol w:w="1858"/>
        <w:gridCol w:w="2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03" w:type="dxa"/>
            <w:tcBorders>
              <w:top w:val="nil"/>
              <w:left w:val="nil"/>
              <w:bottom w:val="single" w:color="F0F0F0" w:sz="6" w:space="0"/>
              <w:right w:val="nil"/>
            </w:tcBorders>
            <w:shd w:val="clear" w:color="auto" w:fill="FFFFFF"/>
            <w:tcMar>
              <w:top w:w="60" w:type="dxa"/>
              <w:left w:w="150" w:type="dxa"/>
              <w:bottom w:w="60" w:type="dxa"/>
            </w:tcMar>
            <w:vAlign w:val="center"/>
          </w:tcPr>
          <w:p>
            <w:pPr>
              <w:keepNext w:val="0"/>
              <w:keepLines w:val="0"/>
              <w:widowControl/>
              <w:suppressLineNumbers w:val="0"/>
              <w:spacing w:line="23" w:lineRule="atLeast"/>
              <w:ind w:left="0" w:firstLine="0"/>
              <w:jc w:val="left"/>
              <w:rPr>
                <w:rFonts w:ascii="Arial" w:hAnsi="Arial" w:cs="Arial"/>
                <w:b w:val="0"/>
                <w:i w:val="0"/>
                <w:caps w:val="0"/>
                <w:color w:val="666666"/>
                <w:spacing w:val="0"/>
                <w:sz w:val="19"/>
                <w:szCs w:val="19"/>
              </w:rPr>
            </w:pPr>
            <w:r>
              <w:rPr>
                <w:rFonts w:hint="default" w:ascii="Arial" w:hAnsi="Arial" w:eastAsia="宋体" w:cs="Arial"/>
                <w:b w:val="0"/>
                <w:i w:val="0"/>
                <w:caps w:val="0"/>
                <w:color w:val="666666"/>
                <w:spacing w:val="0"/>
                <w:kern w:val="0"/>
                <w:sz w:val="19"/>
                <w:szCs w:val="19"/>
                <w:lang w:val="en-US" w:eastAsia="zh-CN" w:bidi="ar"/>
              </w:rPr>
              <w:t>日期</w:t>
            </w:r>
          </w:p>
        </w:tc>
        <w:tc>
          <w:tcPr>
            <w:tcW w:w="1858" w:type="dxa"/>
            <w:tcBorders>
              <w:top w:val="nil"/>
              <w:left w:val="nil"/>
              <w:bottom w:val="single" w:color="F0F0F0" w:sz="6" w:space="0"/>
              <w:right w:val="nil"/>
            </w:tcBorders>
            <w:shd w:val="clear" w:color="auto" w:fill="FFFFFF"/>
            <w:tcMar>
              <w:top w:w="60" w:type="dxa"/>
              <w:left w:w="150" w:type="dxa"/>
              <w:bottom w:w="60"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666666"/>
                <w:spacing w:val="0"/>
                <w:sz w:val="19"/>
                <w:szCs w:val="19"/>
              </w:rPr>
            </w:pPr>
            <w:r>
              <w:rPr>
                <w:rFonts w:hint="default" w:ascii="Arial" w:hAnsi="Arial" w:eastAsia="宋体" w:cs="Arial"/>
                <w:b w:val="0"/>
                <w:i w:val="0"/>
                <w:caps w:val="0"/>
                <w:color w:val="666666"/>
                <w:spacing w:val="0"/>
                <w:kern w:val="0"/>
                <w:sz w:val="19"/>
                <w:szCs w:val="19"/>
                <w:lang w:val="en-US" w:eastAsia="zh-CN" w:bidi="ar"/>
              </w:rPr>
              <w:t>时间</w:t>
            </w:r>
          </w:p>
        </w:tc>
        <w:tc>
          <w:tcPr>
            <w:tcW w:w="2917" w:type="dxa"/>
            <w:tcBorders>
              <w:top w:val="nil"/>
              <w:left w:val="nil"/>
              <w:bottom w:val="single" w:color="F0F0F0" w:sz="6" w:space="0"/>
              <w:right w:val="nil"/>
            </w:tcBorders>
            <w:shd w:val="clear" w:color="auto" w:fill="FFFFFF"/>
            <w:tcMar>
              <w:top w:w="60" w:type="dxa"/>
              <w:left w:w="150" w:type="dxa"/>
              <w:bottom w:w="60"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666666"/>
                <w:spacing w:val="0"/>
                <w:sz w:val="19"/>
                <w:szCs w:val="19"/>
              </w:rPr>
            </w:pPr>
            <w:r>
              <w:rPr>
                <w:rFonts w:hint="default" w:ascii="Arial" w:hAnsi="Arial" w:eastAsia="宋体" w:cs="Arial"/>
                <w:b w:val="0"/>
                <w:i w:val="0"/>
                <w:caps w:val="0"/>
                <w:color w:val="666666"/>
                <w:spacing w:val="0"/>
                <w:kern w:val="0"/>
                <w:sz w:val="19"/>
                <w:szCs w:val="19"/>
                <w:lang w:val="en-US" w:eastAsia="zh-CN" w:bidi="ar"/>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03"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2016/9/24-27</w:t>
            </w:r>
          </w:p>
        </w:tc>
        <w:tc>
          <w:tcPr>
            <w:tcW w:w="1858"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9:00-22:00</w:t>
            </w:r>
          </w:p>
        </w:tc>
        <w:tc>
          <w:tcPr>
            <w:tcW w:w="2917"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应届生网上预报名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03"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2016/10/10-31</w:t>
            </w:r>
          </w:p>
        </w:tc>
        <w:tc>
          <w:tcPr>
            <w:tcW w:w="1858"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9:00-22:00</w:t>
            </w:r>
          </w:p>
        </w:tc>
        <w:tc>
          <w:tcPr>
            <w:tcW w:w="2917"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网上报名</w:t>
            </w:r>
          </w:p>
        </w:tc>
      </w:tr>
    </w:tbl>
    <w:p>
      <w:pPr>
        <w:keepNext w:val="0"/>
        <w:keepLines w:val="0"/>
        <w:widowControl/>
        <w:suppressLineNumbers w:val="0"/>
        <w:ind w:firstLine="420" w:firstLineChars="0"/>
        <w:jc w:val="center"/>
        <w:rPr>
          <w:rFonts w:hint="default"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2017年考研考试时间</w:t>
      </w:r>
    </w:p>
    <w:tbl>
      <w:tblPr>
        <w:tblStyle w:val="5"/>
        <w:tblW w:w="7550" w:type="dxa"/>
        <w:jc w:val="center"/>
        <w:tblInd w:w="5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36"/>
        <w:gridCol w:w="2476"/>
        <w:gridCol w:w="3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jc w:val="center"/>
        </w:trPr>
        <w:tc>
          <w:tcPr>
            <w:tcW w:w="1836" w:type="dxa"/>
            <w:tcBorders>
              <w:top w:val="nil"/>
              <w:left w:val="nil"/>
              <w:bottom w:val="single" w:color="F0F0F0" w:sz="6" w:space="0"/>
              <w:right w:val="nil"/>
            </w:tcBorders>
            <w:shd w:val="clear" w:color="auto" w:fill="FFFFFF"/>
            <w:tcMar>
              <w:top w:w="60" w:type="dxa"/>
              <w:left w:w="150" w:type="dxa"/>
              <w:bottom w:w="60" w:type="dxa"/>
            </w:tcMar>
            <w:vAlign w:val="center"/>
          </w:tcPr>
          <w:p>
            <w:pPr>
              <w:keepNext w:val="0"/>
              <w:keepLines w:val="0"/>
              <w:widowControl/>
              <w:suppressLineNumbers w:val="0"/>
              <w:spacing w:line="23" w:lineRule="atLeast"/>
              <w:ind w:left="0" w:firstLine="0"/>
              <w:jc w:val="left"/>
              <w:rPr>
                <w:rFonts w:ascii="Arial" w:hAnsi="Arial" w:cs="Arial"/>
                <w:b w:val="0"/>
                <w:i w:val="0"/>
                <w:caps w:val="0"/>
                <w:color w:val="666666"/>
                <w:spacing w:val="0"/>
                <w:sz w:val="19"/>
                <w:szCs w:val="19"/>
              </w:rPr>
            </w:pPr>
            <w:r>
              <w:rPr>
                <w:rFonts w:hint="default" w:ascii="Arial" w:hAnsi="Arial" w:eastAsia="宋体" w:cs="Arial"/>
                <w:b w:val="0"/>
                <w:i w:val="0"/>
                <w:caps w:val="0"/>
                <w:color w:val="666666"/>
                <w:spacing w:val="0"/>
                <w:kern w:val="0"/>
                <w:sz w:val="19"/>
                <w:szCs w:val="19"/>
                <w:lang w:val="en-US" w:eastAsia="zh-CN" w:bidi="ar"/>
              </w:rPr>
              <w:t>日期</w:t>
            </w:r>
          </w:p>
        </w:tc>
        <w:tc>
          <w:tcPr>
            <w:tcW w:w="2476" w:type="dxa"/>
            <w:tcBorders>
              <w:top w:val="nil"/>
              <w:left w:val="nil"/>
              <w:bottom w:val="single" w:color="F0F0F0" w:sz="6" w:space="0"/>
              <w:right w:val="nil"/>
            </w:tcBorders>
            <w:shd w:val="clear" w:color="auto" w:fill="FFFFFF"/>
            <w:tcMar>
              <w:top w:w="60" w:type="dxa"/>
              <w:left w:w="150" w:type="dxa"/>
              <w:bottom w:w="60"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666666"/>
                <w:spacing w:val="0"/>
                <w:sz w:val="19"/>
                <w:szCs w:val="19"/>
              </w:rPr>
            </w:pPr>
            <w:r>
              <w:rPr>
                <w:rFonts w:hint="default" w:ascii="Arial" w:hAnsi="Arial" w:eastAsia="宋体" w:cs="Arial"/>
                <w:b w:val="0"/>
                <w:i w:val="0"/>
                <w:caps w:val="0"/>
                <w:color w:val="666666"/>
                <w:spacing w:val="0"/>
                <w:kern w:val="0"/>
                <w:sz w:val="19"/>
                <w:szCs w:val="19"/>
                <w:lang w:val="en-US" w:eastAsia="zh-CN" w:bidi="ar"/>
              </w:rPr>
              <w:t>时间</w:t>
            </w:r>
          </w:p>
        </w:tc>
        <w:tc>
          <w:tcPr>
            <w:tcW w:w="3238" w:type="dxa"/>
            <w:tcBorders>
              <w:top w:val="nil"/>
              <w:left w:val="nil"/>
              <w:bottom w:val="single" w:color="F0F0F0" w:sz="6" w:space="0"/>
              <w:right w:val="nil"/>
            </w:tcBorders>
            <w:shd w:val="clear" w:color="auto" w:fill="FFFFFF"/>
            <w:tcMar>
              <w:top w:w="60" w:type="dxa"/>
              <w:left w:w="150" w:type="dxa"/>
              <w:bottom w:w="60"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666666"/>
                <w:spacing w:val="0"/>
                <w:sz w:val="19"/>
                <w:szCs w:val="19"/>
              </w:rPr>
            </w:pPr>
            <w:r>
              <w:rPr>
                <w:rFonts w:hint="default" w:ascii="Arial" w:hAnsi="Arial" w:eastAsia="宋体" w:cs="Arial"/>
                <w:b w:val="0"/>
                <w:i w:val="0"/>
                <w:caps w:val="0"/>
                <w:color w:val="666666"/>
                <w:spacing w:val="0"/>
                <w:kern w:val="0"/>
                <w:sz w:val="19"/>
                <w:szCs w:val="19"/>
                <w:lang w:val="en-US" w:eastAsia="zh-CN" w:bidi="ar"/>
              </w:rPr>
              <w:t>考试科目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3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2016年12月24日</w:t>
            </w:r>
          </w:p>
        </w:tc>
        <w:tc>
          <w:tcPr>
            <w:tcW w:w="247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8:30-11:30</w:t>
            </w:r>
          </w:p>
        </w:tc>
        <w:tc>
          <w:tcPr>
            <w:tcW w:w="3238"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思想政治理论、管理类联考综合能力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3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2016年12月24日</w:t>
            </w:r>
          </w:p>
        </w:tc>
        <w:tc>
          <w:tcPr>
            <w:tcW w:w="247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14:00-17:00</w:t>
            </w:r>
          </w:p>
        </w:tc>
        <w:tc>
          <w:tcPr>
            <w:tcW w:w="3238"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外国语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3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2016年12月25日</w:t>
            </w:r>
          </w:p>
        </w:tc>
        <w:tc>
          <w:tcPr>
            <w:tcW w:w="247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8:30-11:30</w:t>
            </w:r>
          </w:p>
        </w:tc>
        <w:tc>
          <w:tcPr>
            <w:tcW w:w="3238"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业务课一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3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2016年12月25日</w:t>
            </w:r>
          </w:p>
        </w:tc>
        <w:tc>
          <w:tcPr>
            <w:tcW w:w="247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14:00-17:00</w:t>
            </w:r>
          </w:p>
        </w:tc>
        <w:tc>
          <w:tcPr>
            <w:tcW w:w="3238"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业务课二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jc w:val="center"/>
        </w:trPr>
        <w:tc>
          <w:tcPr>
            <w:tcW w:w="183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2016年12月26日</w:t>
            </w:r>
          </w:p>
        </w:tc>
        <w:tc>
          <w:tcPr>
            <w:tcW w:w="2476"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8:30-截止</w:t>
            </w:r>
            <w:r>
              <w:rPr>
                <w:rStyle w:val="3"/>
                <w:rFonts w:hint="default" w:ascii="Arial" w:hAnsi="Arial" w:eastAsia="宋体" w:cs="Arial"/>
                <w:b w:val="0"/>
                <w:i w:val="0"/>
                <w:caps w:val="0"/>
                <w:color w:val="CC0000"/>
                <w:spacing w:val="0"/>
                <w:kern w:val="0"/>
                <w:sz w:val="19"/>
                <w:szCs w:val="19"/>
                <w:u w:val="none"/>
                <w:lang w:val="en-US" w:eastAsia="zh-CN" w:bidi="ar"/>
              </w:rPr>
              <w:t>时间</w:t>
            </w:r>
            <w:r>
              <w:rPr>
                <w:rFonts w:hint="default" w:ascii="Arial" w:hAnsi="Arial" w:eastAsia="宋体" w:cs="Arial"/>
                <w:b w:val="0"/>
                <w:i w:val="0"/>
                <w:caps w:val="0"/>
                <w:color w:val="333333"/>
                <w:spacing w:val="0"/>
                <w:kern w:val="0"/>
                <w:sz w:val="19"/>
                <w:szCs w:val="19"/>
                <w:lang w:val="en-US" w:eastAsia="zh-CN" w:bidi="ar"/>
              </w:rPr>
              <w:t>不超过14:30</w:t>
            </w:r>
          </w:p>
        </w:tc>
        <w:tc>
          <w:tcPr>
            <w:tcW w:w="3238" w:type="dxa"/>
            <w:tcBorders>
              <w:bottom w:val="single" w:color="F3F3F3" w:sz="6" w:space="0"/>
            </w:tcBorders>
            <w:shd w:val="clear" w:color="auto" w:fill="FFFFFF"/>
            <w:tcMar>
              <w:top w:w="98" w:type="dxa"/>
              <w:left w:w="150" w:type="dxa"/>
              <w:bottom w:w="98" w:type="dxa"/>
            </w:tcMar>
            <w:vAlign w:val="center"/>
          </w:tcPr>
          <w:p>
            <w:pPr>
              <w:keepNext w:val="0"/>
              <w:keepLines w:val="0"/>
              <w:widowControl/>
              <w:suppressLineNumbers w:val="0"/>
              <w:spacing w:line="23"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333333"/>
                <w:spacing w:val="0"/>
                <w:kern w:val="0"/>
                <w:sz w:val="19"/>
                <w:szCs w:val="19"/>
                <w:lang w:val="en-US" w:eastAsia="zh-CN" w:bidi="ar"/>
              </w:rPr>
              <w:t>考试</w:t>
            </w:r>
            <w:r>
              <w:rPr>
                <w:rStyle w:val="3"/>
                <w:rFonts w:hint="default" w:ascii="Arial" w:hAnsi="Arial" w:eastAsia="宋体" w:cs="Arial"/>
                <w:b w:val="0"/>
                <w:i w:val="0"/>
                <w:caps w:val="0"/>
                <w:color w:val="CC0000"/>
                <w:spacing w:val="0"/>
                <w:kern w:val="0"/>
                <w:sz w:val="19"/>
                <w:szCs w:val="19"/>
                <w:u w:val="none"/>
                <w:lang w:val="en-US" w:eastAsia="zh-CN" w:bidi="ar"/>
              </w:rPr>
              <w:t>时间</w:t>
            </w:r>
            <w:r>
              <w:rPr>
                <w:rFonts w:hint="default" w:ascii="Arial" w:hAnsi="Arial" w:eastAsia="宋体" w:cs="Arial"/>
                <w:b w:val="0"/>
                <w:i w:val="0"/>
                <w:caps w:val="0"/>
                <w:color w:val="333333"/>
                <w:spacing w:val="0"/>
                <w:kern w:val="0"/>
                <w:sz w:val="19"/>
                <w:szCs w:val="19"/>
                <w:lang w:val="en-US" w:eastAsia="zh-CN" w:bidi="ar"/>
              </w:rPr>
              <w:t>超过3小时的考试科目</w:t>
            </w:r>
          </w:p>
        </w:tc>
      </w:tr>
    </w:tbl>
    <w:p>
      <w:pPr>
        <w:keepNext w:val="0"/>
        <w:keepLines w:val="0"/>
        <w:widowControl/>
        <w:suppressLineNumbers w:val="0"/>
        <w:ind w:firstLine="420" w:firstLineChars="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sz w:val="21"/>
          <w:szCs w:val="21"/>
          <w:shd w:val="clear" w:fill="FFFFFF"/>
          <w:lang w:val="en-US" w:eastAsia="zh-CN"/>
        </w:rPr>
      </w:pPr>
      <w:r>
        <w:rPr>
          <w:rFonts w:hint="default" w:ascii="Arial" w:hAnsi="Arial" w:eastAsia="宋体" w:cs="Arial"/>
          <w:b w:val="0"/>
          <w:i w:val="0"/>
          <w:caps w:val="0"/>
          <w:color w:val="333333"/>
          <w:spacing w:val="0"/>
          <w:sz w:val="21"/>
          <w:szCs w:val="21"/>
          <w:shd w:val="clear" w:fill="FFFFFF"/>
          <w:lang w:val="en-US" w:eastAsia="zh-CN"/>
        </w:rPr>
        <w:t>一、考研计算机考什么?</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sz w:val="21"/>
          <w:szCs w:val="21"/>
          <w:shd w:val="clear" w:fill="FFFFFF"/>
          <w:lang w:val="en-US" w:eastAsia="zh-CN"/>
        </w:rPr>
      </w:pPr>
      <w:r>
        <w:rPr>
          <w:rFonts w:hint="default" w:ascii="Arial" w:hAnsi="Arial" w:eastAsia="宋体" w:cs="Arial"/>
          <w:b w:val="0"/>
          <w:i w:val="0"/>
          <w:caps w:val="0"/>
          <w:color w:val="333333"/>
          <w:spacing w:val="0"/>
          <w:sz w:val="21"/>
          <w:szCs w:val="21"/>
          <w:shd w:val="clear" w:fill="FFFFFF"/>
          <w:lang w:val="en-US" w:eastAsia="zh-CN"/>
        </w:rPr>
        <w:t>　　1、计算机科学与技术学科的初试科目调整后为4门，即政治理论、外国语、数学一和计算机学科专业基础综合，卷面满分值分别为100分、100分、150分和150分。</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sz w:val="21"/>
          <w:szCs w:val="21"/>
          <w:shd w:val="clear" w:fill="FFFFFF"/>
          <w:lang w:val="en-US" w:eastAsia="zh-CN"/>
        </w:rPr>
      </w:pPr>
      <w:r>
        <w:rPr>
          <w:rFonts w:hint="default" w:ascii="Arial" w:hAnsi="Arial" w:eastAsia="宋体" w:cs="Arial"/>
          <w:b w:val="0"/>
          <w:i w:val="0"/>
          <w:caps w:val="0"/>
          <w:color w:val="333333"/>
          <w:spacing w:val="0"/>
          <w:sz w:val="21"/>
          <w:szCs w:val="21"/>
          <w:shd w:val="clear" w:fill="FFFFFF"/>
          <w:lang w:val="en-US" w:eastAsia="zh-CN"/>
        </w:rPr>
        <w:t>　　2、计算机学科专业基础综合的考试内容包括：数据结构、计算机组成原理、操作系统和计算机网络，重点考查考生掌握相关基础知识、基本理论和分析问题解决问题的能力。考试内容及试卷结构在考试大纲中确定。</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sz w:val="21"/>
          <w:szCs w:val="21"/>
          <w:shd w:val="clear" w:fill="FFFFFF"/>
          <w:lang w:val="en-US" w:eastAsia="zh-CN"/>
        </w:rPr>
      </w:pPr>
      <w:r>
        <w:rPr>
          <w:rFonts w:hint="default" w:ascii="Arial" w:hAnsi="Arial" w:eastAsia="宋体" w:cs="Arial"/>
          <w:b w:val="0"/>
          <w:i w:val="0"/>
          <w:caps w:val="0"/>
          <w:color w:val="333333"/>
          <w:spacing w:val="0"/>
          <w:sz w:val="21"/>
          <w:szCs w:val="21"/>
          <w:shd w:val="clear" w:fill="FFFFFF"/>
          <w:lang w:val="en-US" w:eastAsia="zh-CN"/>
        </w:rPr>
        <w:t>　</w:t>
      </w:r>
      <w:bookmarkStart w:id="0" w:name="_GoBack"/>
      <w:bookmarkEnd w:id="0"/>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75672"/>
    <w:rsid w:val="35A75672"/>
    <w:rsid w:val="6EDB42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2016-10-22T23:04:00Z</dcterms:created>
  <dc:creator>jiabing</dc:creator>
  <cp:lastModifiedBy>jiabing</cp:lastModifiedBy>
  <dcterms:modified xsi:type="dcterms:W3CDTF">2016-10-25T23:39:38Z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