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rFonts w:ascii="Calibri" w:cs="Calibri" w:eastAsia="Calibri" w:hAnsi="Calibri"/>
          <w:sz w:val="24"/>
          <w:szCs w:val="24"/>
        </w:rPr>
        <w:t xml:space="preserve"> </w:t>
      </w:r>
    </w:p>
    <w:p>
      <w:pPr>
        <w:spacing w:after="40"/>
        <w:jc w:val="center"/>
      </w:pPr>
      <w:r>
        <w:rPr>
          <w:rFonts w:ascii="Calibri" w:cs="Calibri" w:eastAsia="Calibri" w:hAnsi="Calibri"/>
          <w:b/>
          <w:bCs/>
          <w:color w:val="1F6B3C"/>
          <w:sz w:val="26"/>
          <w:szCs w:val="26"/>
        </w:rPr>
        <w:t xml:space="preserve">RÉPUBLIQUE DE GUINÉE</w:t>
      </w:r>
    </w:p>
    <w:p>
      <w:pPr>
        <w:spacing w:after="40"/>
        <w:jc w:val="center"/>
      </w:pPr>
      <w:r>
        <w:rPr>
          <w:rFonts w:ascii="Calibri" w:cs="Calibri" w:eastAsia="Calibri" w:hAnsi="Calibri"/>
          <w:i/>
          <w:iCs/>
          <w:color w:val="1A1A1A"/>
          <w:sz w:val="20"/>
          <w:szCs w:val="20"/>
        </w:rPr>
        <w:t xml:space="preserve">Travail — Justice — Solidarité</w:t>
      </w:r>
    </w:p>
    <w:p>
      <w:pPr>
        <w:spacing w:after="40"/>
        <w:jc w:val="center"/>
      </w:pPr>
      <w:r>
        <w:rPr>
          <w:rFonts w:ascii="Calibri" w:cs="Calibri" w:eastAsia="Calibri" w:hAnsi="Calibri"/>
          <w:color w:val="70AD47"/>
          <w:sz w:val="20"/>
          <w:szCs w:val="20"/>
        </w:rPr>
        <w:t xml:space="preserve">★★★★★★★★★★</w:t>
      </w:r>
    </w:p>
    <w:p>
      <w:pPr>
        <w:spacing w:after="40"/>
        <w:jc w:val="center"/>
      </w:pPr>
      <w:r>
        <w:rPr>
          <w:rFonts w:ascii="Calibri" w:cs="Calibri" w:eastAsia="Calibri" w:hAnsi="Calibri"/>
          <w:b/>
          <w:bCs/>
          <w:color w:val="1F6B3C"/>
          <w:sz w:val="22"/>
          <w:szCs w:val="22"/>
        </w:rPr>
        <w:t xml:space="preserve">MINISTÈRE DES INFRASTRUCTURES</w:t>
      </w:r>
    </w:p>
    <w:p>
      <w:pPr>
        <w:spacing w:after="40"/>
        <w:jc w:val="center"/>
      </w:pPr>
      <w:r>
        <w:rPr>
          <w:rFonts w:ascii="Calibri" w:cs="Calibri" w:eastAsia="Calibri" w:hAnsi="Calibri"/>
          <w:i/>
          <w:iCs/>
          <w:color w:val="1A1A1A"/>
          <w:sz w:val="20"/>
          <w:szCs w:val="20"/>
        </w:rPr>
        <w:t xml:space="preserve">AGEROUTE GUINÉE</w:t>
      </w:r>
    </w:p>
    <w:p>
      <w:pPr>
        <w:spacing w:after="300"/>
        <w:jc w:val="center"/>
      </w:pPr>
      <w:r>
        <w:rPr>
          <w:rFonts w:ascii="Calibri" w:cs="Calibri" w:eastAsia="Calibri" w:hAnsi="Calibri"/>
          <w:i/>
          <w:iCs/>
          <w:color w:val="1A1A1A"/>
          <w:sz w:val="20"/>
          <w:szCs w:val="20"/>
        </w:rPr>
        <w:t xml:space="preserve">Unité de Gestion du Projet (UGP)</w:t>
      </w:r>
    </w:p>
    <w:p>
      <w:pPr>
        <w:pBdr>
          <w:top w:val="thick" w:color="1F6B3C" w:sz="18"/>
          <w:left w:val="thick" w:color="1F6B3C" w:sz="18"/>
          <w:right w:val="thick" w:color="1F6B3C" w:sz="18"/>
        </w:pBdr>
        <w:spacing w:after="80" w:before="200"/>
        <w:jc w:val="center"/>
      </w:pPr>
      <w:r>
        <w:rPr>
          <w:rFonts w:ascii="Calibri" w:cs="Calibri" w:eastAsia="Calibri" w:hAnsi="Calibri"/>
          <w:b/>
          <w:bCs/>
          <w:color w:val="1F6B3C"/>
          <w:sz w:val="24"/>
          <w:szCs w:val="24"/>
        </w:rPr>
        <w:t xml:space="preserve">PROJET DE CONSTRUCTION ET DE BITUMAGE</w:t>
      </w:r>
    </w:p>
    <w:p>
      <w:pPr>
        <w:pBdr>
          <w:left w:val="thick" w:color="1F6B3C" w:sz="18"/>
          <w:right w:val="thick" w:color="1F6B3C" w:sz="18"/>
        </w:pBdr>
        <w:spacing w:after="80"/>
        <w:jc w:val="center"/>
      </w:pPr>
      <w:r>
        <w:rPr>
          <w:rFonts w:ascii="Calibri" w:cs="Calibri" w:eastAsia="Calibri" w:hAnsi="Calibri"/>
          <w:b/>
          <w:bCs/>
          <w:color w:val="1F6B3C"/>
          <w:sz w:val="26"/>
          <w:szCs w:val="26"/>
        </w:rPr>
        <w:t xml:space="preserve">DE LA ROUTE LABÉ — MALI (107 km)</w:t>
      </w:r>
    </w:p>
    <w:p>
      <w:pPr>
        <w:pBdr>
          <w:bottom w:val="single" w:color="4A9D6B" w:sz="6"/>
          <w:left w:val="thick" w:color="1F6B3C" w:sz="18"/>
          <w:right w:val="thick" w:color="1F6B3C" w:sz="18"/>
        </w:pBdr>
        <w:spacing w:after="200"/>
        <w:jc w:val="center"/>
      </w:pPr>
      <w:r>
        <w:rPr>
          <w:rFonts w:ascii="Calibri" w:cs="Calibri" w:eastAsia="Calibri" w:hAnsi="Calibri"/>
          <w:b/>
          <w:bCs/>
          <w:i/>
          <w:iCs/>
          <w:color w:val="1A1A1A"/>
          <w:sz w:val="22"/>
          <w:szCs w:val="22"/>
        </w:rPr>
        <w:t xml:space="preserve">Projet N° GIN 1019</w:t>
      </w:r>
    </w:p>
    <w:p>
      <w:pPr>
        <w:pBdr>
          <w:top w:val="single" w:color="4A9D6B" w:sz="6"/>
          <w:left w:val="thick" w:color="1F6B3C" w:sz="18"/>
          <w:right w:val="thick" w:color="1F6B3C" w:sz="18"/>
        </w:pBdr>
        <w:spacing w:after="120" w:before="200"/>
        <w:jc w:val="center"/>
      </w:pPr>
      <w:r>
        <w:rPr>
          <w:rFonts w:ascii="Calibri" w:cs="Calibri" w:eastAsia="Calibri" w:hAnsi="Calibri"/>
          <w:b/>
          <w:bCs/>
          <w:caps/>
          <w:color w:val="70AD47"/>
          <w:sz w:val="30"/>
          <w:szCs w:val="30"/>
        </w:rPr>
        <w:t xml:space="preserve">PROPOSITION FINANCIÈRE</w:t>
      </w:r>
    </w:p>
    <w:p>
      <w:pPr>
        <w:pBdr>
          <w:left w:val="thick" w:color="1F6B3C" w:sz="18"/>
          <w:right w:val="thick" w:color="1F6B3C" w:sz="18"/>
        </w:pBdr>
        <w:spacing w:after="160"/>
        <w:jc w:val="center"/>
      </w:pPr>
      <w:r>
        <w:rPr>
          <w:rFonts w:ascii="Calibri" w:cs="Calibri" w:eastAsia="Calibri" w:hAnsi="Calibri"/>
          <w:b/>
          <w:bCs/>
          <w:color w:val="1F6B3C"/>
          <w:sz w:val="24"/>
          <w:szCs w:val="24"/>
        </w:rPr>
        <w:t xml:space="preserve">Plan d'Engagement des Parties Prenantes (PEPP)</w:t>
      </w:r>
    </w:p>
    <w:p>
      <w:pPr>
        <w:pBdr>
          <w:bottom w:val="thick" w:color="1F6B3C" w:sz="18"/>
          <w:left w:val="thick" w:color="1F6B3C" w:sz="18"/>
          <w:right w:val="thick" w:color="1F6B3C" w:sz="18"/>
        </w:pBdr>
        <w:spacing w:after="120"/>
        <w:jc w:val="center"/>
      </w:pPr>
      <w:r>
        <w:rPr>
          <w:rFonts w:ascii="Calibri" w:cs="Calibri" w:eastAsia="Calibri" w:hAnsi="Calibri"/>
          <w:b/>
          <w:bCs/>
          <w:color w:val="70AD47"/>
          <w:sz w:val="26"/>
          <w:szCs w:val="26"/>
        </w:rPr>
        <w:t xml:space="preserve">Montant total HT : 88 200 EUR</w:t>
      </w:r>
    </w:p>
    <w:p>
      <w:pPr>
        <w:spacing w:after="100"/>
      </w:pPr>
      <w:r>
        <w:rPr>
          <w:rFonts w:ascii="Calibri" w:cs="Calibri" w:eastAsia="Calibri" w:hAnsi="Calibri"/>
          <w:sz w:val="28"/>
          <w:szCs w:val="28"/>
        </w:rPr>
        <w:t xml:space="preserve"> </w:t>
      </w:r>
    </w:p>
    <w:p>
      <w:pPr>
        <w:spacing w:after="60"/>
        <w:jc w:val="center"/>
      </w:pPr>
      <w:r>
        <w:rPr>
          <w:rFonts w:ascii="Calibri" w:cs="Calibri" w:eastAsia="Calibri" w:hAnsi="Calibri"/>
          <w:b/>
          <w:bCs/>
          <w:color w:val="1A1A1A"/>
          <w:sz w:val="20"/>
          <w:szCs w:val="20"/>
        </w:rPr>
        <w:t xml:space="preserve">MAÎTRE D'OUVRAGE :</w:t>
      </w:r>
    </w:p>
    <w:p>
      <w:pPr>
        <w:spacing w:after="40"/>
        <w:jc w:val="center"/>
      </w:pPr>
      <w:r>
        <w:rPr>
          <w:rFonts w:ascii="Calibri" w:cs="Calibri" w:eastAsia="Calibri" w:hAnsi="Calibri"/>
          <w:i/>
          <w:iCs/>
          <w:color w:val="1A1A1A"/>
          <w:sz w:val="20"/>
          <w:szCs w:val="20"/>
        </w:rPr>
        <w:t xml:space="preserve">Ministère des Infrastructures —  AGEROUTE GUINÉE — Unité de Gestion du Projet (UGP/GIN 1019)</w:t>
      </w:r>
    </w:p>
    <w:p>
      <w:pPr>
        <w:spacing w:after="100"/>
      </w:pPr>
      <w:r>
        <w:rPr>
          <w:rFonts w:ascii="Calibri" w:cs="Calibri" w:eastAsia="Calibri" w:hAnsi="Calibri"/>
          <w:sz w:val="22"/>
          <w:szCs w:val="22"/>
        </w:rPr>
        <w:t xml:space="preserve"> </w:t>
      </w:r>
    </w:p>
    <w:p>
      <w:pPr>
        <w:spacing w:after="60"/>
        <w:jc w:val="center"/>
      </w:pPr>
      <w:r>
        <w:rPr>
          <w:rFonts w:ascii="Calibri" w:cs="Calibri" w:eastAsia="Calibri" w:hAnsi="Calibri"/>
          <w:b/>
          <w:bCs/>
          <w:color w:val="1A1A1A"/>
          <w:sz w:val="20"/>
          <w:szCs w:val="20"/>
        </w:rPr>
        <w:t xml:space="preserve">FINANCEMENT :</w:t>
      </w:r>
    </w:p>
    <w:p>
      <w:pPr>
        <w:spacing w:after="40"/>
        <w:jc w:val="center"/>
      </w:pPr>
      <w:r>
        <w:rPr>
          <w:rFonts w:ascii="Calibri" w:cs="Calibri" w:eastAsia="Calibri" w:hAnsi="Calibri"/>
          <w:i/>
          <w:iCs/>
          <w:color w:val="1F6B3C"/>
          <w:sz w:val="20"/>
          <w:szCs w:val="20"/>
        </w:rPr>
        <w:t xml:space="preserve">Banque Islamique de Développement (BIsD)</w:t>
      </w:r>
    </w:p>
    <w:p>
      <w:pPr>
        <w:spacing w:after="100"/>
      </w:pPr>
      <w:r>
        <w:rPr>
          <w:rFonts w:ascii="Calibri" w:cs="Calibri" w:eastAsia="Calibri" w:hAnsi="Calibri"/>
          <w:sz w:val="22"/>
          <w:szCs w:val="22"/>
        </w:rPr>
        <w:t xml:space="preserve"> </w:t>
      </w:r>
    </w:p>
    <w:p>
      <w:pPr>
        <w:pBdr>
          <w:top w:val="double" w:color="70AD47" w:sz="10"/>
          <w:left w:val="double" w:color="70AD47" w:sz="10"/>
          <w:right w:val="double" w:color="70AD47" w:sz="10"/>
        </w:pBdr>
        <w:spacing w:after="60" w:before="120"/>
        <w:jc w:val="center"/>
      </w:pPr>
      <w:r>
        <w:rPr>
          <w:rFonts w:ascii="Calibri" w:cs="Calibri" w:eastAsia="Calibri" w:hAnsi="Calibri"/>
          <w:b/>
          <w:bCs/>
          <w:color w:val="70AD47"/>
          <w:sz w:val="22"/>
          <w:szCs w:val="22"/>
        </w:rPr>
        <w:t xml:space="preserve">CONSULTANT INDIVIDUEL SOUMISSIONNAIRE</w:t>
      </w:r>
    </w:p>
    <w:p>
      <w:pPr>
        <w:pBdr>
          <w:left w:val="double" w:color="70AD47" w:sz="10"/>
          <w:right w:val="double" w:color="70AD47" w:sz="10"/>
        </w:pBdr>
        <w:spacing w:after="60"/>
        <w:jc w:val="center"/>
      </w:pPr>
      <w:r>
        <w:rPr>
          <w:rFonts w:ascii="Calibri" w:cs="Calibri" w:eastAsia="Calibri" w:hAnsi="Calibri"/>
          <w:b/>
          <w:bCs/>
          <w:color w:val="1F6B3C"/>
          <w:sz w:val="24"/>
          <w:szCs w:val="24"/>
        </w:rPr>
        <w:t xml:space="preserve">Monsieur Alkaly SOUMAH</w:t>
      </w:r>
    </w:p>
    <w:p>
      <w:pPr>
        <w:pBdr>
          <w:left w:val="double" w:color="70AD47" w:sz="10"/>
          <w:right w:val="double" w:color="70AD47" w:sz="10"/>
        </w:pBdr>
        <w:spacing w:after="60"/>
        <w:jc w:val="center"/>
      </w:pPr>
      <w:r>
        <w:rPr>
          <w:rFonts w:ascii="Calibri" w:cs="Calibri" w:eastAsia="Calibri" w:hAnsi="Calibri"/>
          <w:i/>
          <w:iCs/>
          <w:color w:val="1A1A1A"/>
          <w:sz w:val="20"/>
          <w:szCs w:val="20"/>
        </w:rPr>
        <w:t xml:space="preserve">Juriste spécialiste en Environnement, Mines, Énergie et Développement Durable</w:t>
      </w:r>
    </w:p>
    <w:p>
      <w:pPr>
        <w:pBdr>
          <w:left w:val="double" w:color="70AD47" w:sz="10"/>
          <w:right w:val="double" w:color="70AD47" w:sz="10"/>
        </w:pBdr>
        <w:spacing w:after="60"/>
        <w:jc w:val="center"/>
      </w:pPr>
      <w:r>
        <w:rPr>
          <w:rFonts w:ascii="Calibri" w:cs="Calibri" w:eastAsia="Calibri" w:hAnsi="Calibri"/>
          <w:color w:val="1A1A1A"/>
          <w:sz w:val="18"/>
          <w:szCs w:val="18"/>
        </w:rPr>
        <w:t xml:space="preserve">Guinéen — Résidence : Conakry, République de Guinée</w:t>
      </w:r>
    </w:p>
    <w:p>
      <w:pPr>
        <w:pBdr>
          <w:left w:val="double" w:color="70AD47" w:sz="10"/>
          <w:right w:val="double" w:color="70AD47" w:sz="10"/>
        </w:pBdr>
        <w:spacing w:after="60"/>
        <w:jc w:val="center"/>
      </w:pPr>
      <w:r>
        <w:rPr>
          <w:rFonts w:ascii="Calibri" w:cs="Calibri" w:eastAsia="Calibri" w:hAnsi="Calibri"/>
          <w:color w:val="1A1A1A"/>
          <w:sz w:val="18"/>
          <w:szCs w:val="18"/>
        </w:rPr>
        <w:t xml:space="preserve">Tél. : (+224) 623 41 07 79</w:t>
      </w:r>
    </w:p>
    <w:p>
      <w:pPr>
        <w:pBdr>
          <w:bottom w:val="double" w:color="70AD47" w:sz="10"/>
          <w:left w:val="double" w:color="70AD47" w:sz="10"/>
          <w:right w:val="double" w:color="70AD47" w:sz="10"/>
        </w:pBdr>
        <w:spacing w:after="60"/>
        <w:jc w:val="center"/>
      </w:pPr>
      <w:r>
        <w:rPr>
          <w:rFonts w:ascii="Calibri" w:cs="Calibri" w:eastAsia="Calibri" w:hAnsi="Calibri"/>
          <w:color w:val="1A1A1A"/>
          <w:sz w:val="18"/>
          <w:szCs w:val="18"/>
        </w:rPr>
        <w:t xml:space="preserve">E-mail : alkalyfiston442967@gmail.com</w:t>
      </w:r>
    </w:p>
    <w:p>
      <w:pPr>
        <w:spacing w:after="100"/>
      </w:pPr>
      <w:r>
        <w:rPr>
          <w:rFonts w:ascii="Calibri" w:cs="Calibri" w:eastAsia="Calibri" w:hAnsi="Calibri"/>
          <w:sz w:val="26"/>
          <w:szCs w:val="26"/>
        </w:rPr>
        <w:t xml:space="preserve"> </w:t>
      </w:r>
    </w:p>
    <w:p>
      <w:pPr>
        <w:jc w:val="center"/>
      </w:pPr>
      <w:r>
        <w:rPr>
          <w:rFonts w:ascii="Calibri" w:cs="Calibri" w:eastAsia="Calibri" w:hAnsi="Calibri"/>
          <w:b/>
          <w:bCs/>
          <w:color w:val="1F6B3C"/>
          <w:sz w:val="24"/>
          <w:szCs w:val="24"/>
        </w:rPr>
        <w:t xml:space="preserve">15 août 2026</w:t>
      </w:r>
    </w:p>
    <w:p>
      <w:r>
        <w:br w:type="page"/>
      </w:r>
    </w:p>
    <w:p>
      <w:pPr>
        <w:pStyle w:val="Heading1"/>
        <w:pBdr>
          <w:bottom w:val="single" w:color="1F6B3C" w:sz="12" w:space="4"/>
        </w:pBdr>
        <w:spacing w:after="200" w:before="360"/>
      </w:pPr>
      <w:r>
        <w:rPr>
          <w:rFonts w:ascii="Calibri" w:cs="Calibri" w:eastAsia="Calibri" w:hAnsi="Calibri"/>
          <w:b/>
          <w:bCs/>
          <w:caps/>
          <w:color w:val="1F6B3C"/>
          <w:sz w:val="32"/>
          <w:szCs w:val="32"/>
        </w:rPr>
        <w:t xml:space="preserve">Lettre de soumission — Proposition financière</w:t>
      </w:r>
    </w:p>
    <w:p>
      <w:pPr>
        <w:spacing w:after="100"/>
      </w:pPr>
      <w:r>
        <w:rPr>
          <w:rFonts w:ascii="Calibri" w:cs="Calibri" w:eastAsia="Calibri" w:hAnsi="Calibri"/>
          <w:sz w:val="22"/>
          <w:szCs w:val="22"/>
        </w:rPr>
        <w:t xml:space="preserve"> </w:t>
      </w:r>
    </w:p>
    <w:p>
      <w:pPr>
        <w:spacing w:after="200"/>
        <w:jc w:val="right"/>
      </w:pPr>
      <w:r>
        <w:rPr>
          <w:rFonts w:ascii="Calibri" w:cs="Calibri" w:eastAsia="Calibri" w:hAnsi="Calibri"/>
          <w:b/>
          <w:bCs/>
          <w:i w:val="false"/>
          <w:iCs w:val="false"/>
          <w:color w:val="1A1A1A"/>
          <w:sz w:val="22"/>
          <w:szCs w:val="22"/>
        </w:rPr>
        <w:t xml:space="preserve">Conakry, le 15 août 2026</w:t>
      </w:r>
    </w:p>
    <w:p>
      <w:pPr>
        <w:spacing w:after="100"/>
      </w:pPr>
      <w:r>
        <w:rPr>
          <w:rFonts w:ascii="Calibri" w:cs="Calibri" w:eastAsia="Calibri" w:hAnsi="Calibri"/>
          <w:sz w:val="22"/>
          <w:szCs w:val="22"/>
        </w:rPr>
        <w:t xml:space="preserve"> </w:t>
      </w:r>
    </w:p>
    <w:p>
      <w:pPr>
        <w:spacing w:after="120" w:line="300"/>
        <w:jc w:val="left"/>
      </w:pPr>
      <w:r>
        <w:rPr>
          <w:rFonts w:ascii="Calibri" w:cs="Calibri" w:eastAsia="Calibri" w:hAnsi="Calibri"/>
          <w:b/>
          <w:bCs/>
          <w:i w:val="false"/>
          <w:iCs w:val="false"/>
          <w:color w:val="1A1A1A"/>
          <w:sz w:val="22"/>
          <w:szCs w:val="22"/>
        </w:rPr>
        <w:t xml:space="preserve">Monsieur le Coordonnateur,</w:t>
      </w:r>
    </w:p>
    <w:p>
      <w:pPr>
        <w:spacing w:after="120" w:line="300"/>
        <w:jc w:val="both"/>
      </w:pPr>
      <w:r>
        <w:rPr>
          <w:rFonts w:ascii="Calibri" w:cs="Calibri" w:eastAsia="Calibri" w:hAnsi="Calibri"/>
          <w:b w:val="false"/>
          <w:bCs w:val="false"/>
          <w:i w:val="false"/>
          <w:iCs w:val="false"/>
          <w:color w:val="1A1A1A"/>
          <w:sz w:val="22"/>
          <w:szCs w:val="22"/>
        </w:rPr>
        <w:t xml:space="preserve">Unité de Gestion du Projet GIN 1019 (UGP)</w:t>
      </w:r>
    </w:p>
    <w:p>
      <w:pPr>
        <w:spacing w:after="120" w:line="300"/>
        <w:jc w:val="both"/>
      </w:pPr>
      <w:r>
        <w:rPr>
          <w:rFonts w:ascii="Calibri" w:cs="Calibri" w:eastAsia="Calibri" w:hAnsi="Calibri"/>
          <w:b w:val="false"/>
          <w:bCs w:val="false"/>
          <w:i w:val="false"/>
          <w:iCs w:val="false"/>
          <w:color w:val="1A1A1A"/>
          <w:sz w:val="22"/>
          <w:szCs w:val="22"/>
        </w:rPr>
        <w:t xml:space="preserve">AGEROUTE GUINÉE — Ministère des Infrastructures</w:t>
      </w:r>
    </w:p>
    <w:p>
      <w:pPr>
        <w:spacing w:after="240"/>
        <w:jc w:val="both"/>
      </w:pPr>
      <w:r>
        <w:rPr>
          <w:rFonts w:ascii="Calibri" w:cs="Calibri" w:eastAsia="Calibri" w:hAnsi="Calibri"/>
          <w:b w:val="false"/>
          <w:bCs w:val="false"/>
          <w:i w:val="false"/>
          <w:iCs w:val="false"/>
          <w:color w:val="1A1A1A"/>
          <w:sz w:val="22"/>
          <w:szCs w:val="22"/>
        </w:rPr>
        <w:t xml:space="preserve">République de Guinée — Conakry</w:t>
      </w:r>
    </w:p>
    <w:p>
      <w:pPr>
        <w:spacing w:after="100"/>
      </w:pPr>
      <w:r>
        <w:rPr>
          <w:rFonts w:ascii="Calibri" w:cs="Calibri" w:eastAsia="Calibri" w:hAnsi="Calibri"/>
          <w:sz w:val="22"/>
          <w:szCs w:val="22"/>
        </w:rPr>
        <w:t xml:space="preserve"> </w:t>
      </w:r>
    </w:p>
    <w:p>
      <w:pPr>
        <w:spacing w:after="120" w:line="300"/>
        <w:jc w:val="both"/>
      </w:pPr>
      <w:r>
        <w:rPr>
          <w:rFonts w:ascii="Calibri" w:cs="Calibri" w:eastAsia="Calibri" w:hAnsi="Calibri"/>
          <w:b/>
          <w:bCs/>
          <w:i w:val="false"/>
          <w:iCs w:val="false"/>
          <w:color w:val="1A1A1A"/>
          <w:sz w:val="22"/>
          <w:szCs w:val="22"/>
        </w:rPr>
        <w:t xml:space="preserve">Objet : </w:t>
      </w:r>
      <w:r>
        <w:rPr>
          <w:rFonts w:ascii="Calibri" w:cs="Calibri" w:eastAsia="Calibri" w:hAnsi="Calibri"/>
          <w:b w:val="false"/>
          <w:bCs w:val="false"/>
          <w:i w:val="false"/>
          <w:iCs w:val="false"/>
          <w:color w:val="1A1A1A"/>
          <w:sz w:val="22"/>
          <w:szCs w:val="22"/>
        </w:rPr>
        <w:t xml:space="preserve">Soumission de la proposition financière pour </w:t>
      </w:r>
      <w:r>
        <w:rPr>
          <w:rFonts w:ascii="Calibri" w:cs="Calibri" w:eastAsia="Calibri" w:hAnsi="Calibri"/>
          <w:b/>
          <w:bCs/>
          <w:i w:val="false"/>
          <w:iCs w:val="false"/>
          <w:color w:val="1A1A1A"/>
          <w:sz w:val="22"/>
          <w:szCs w:val="22"/>
        </w:rPr>
        <w:t xml:space="preserve">l'élaboration du Plan d'Engagement des Parties Prenantes (PEPP) </w:t>
      </w:r>
      <w:r>
        <w:rPr>
          <w:rFonts w:ascii="Calibri" w:cs="Calibri" w:eastAsia="Calibri" w:hAnsi="Calibri"/>
          <w:b w:val="false"/>
          <w:bCs w:val="false"/>
          <w:i w:val="false"/>
          <w:iCs w:val="false"/>
          <w:color w:val="1A1A1A"/>
          <w:sz w:val="22"/>
          <w:szCs w:val="22"/>
        </w:rPr>
        <w:t xml:space="preserve">du Projet de construction et de bitumage de la route Labé-Mali (107 km) — Projet N° GIN 1019.</w:t>
      </w:r>
    </w:p>
    <w:p>
      <w:pPr>
        <w:spacing w:after="100"/>
      </w:pPr>
      <w:r>
        <w:rPr>
          <w:rFonts w:ascii="Calibri" w:cs="Calibri" w:eastAsia="Calibri" w:hAnsi="Calibri"/>
          <w:sz w:val="22"/>
          <w:szCs w:val="22"/>
        </w:rPr>
        <w:t xml:space="preserve"> </w:t>
      </w:r>
    </w:p>
    <w:p>
      <w:pPr>
        <w:spacing w:after="120" w:line="300"/>
        <w:jc w:val="both"/>
      </w:pPr>
      <w:r>
        <w:rPr>
          <w:rFonts w:ascii="Calibri" w:cs="Calibri" w:eastAsia="Calibri" w:hAnsi="Calibri"/>
          <w:b w:val="false"/>
          <w:bCs w:val="false"/>
          <w:i w:val="false"/>
          <w:iCs w:val="false"/>
          <w:color w:val="1A1A1A"/>
          <w:sz w:val="22"/>
          <w:szCs w:val="22"/>
        </w:rPr>
        <w:t xml:space="preserve">Monsieur le Coordonnateur,</w:t>
      </w:r>
    </w:p>
    <w:p>
      <w:pPr>
        <w:spacing w:after="120" w:line="300"/>
        <w:jc w:val="both"/>
      </w:pPr>
      <w:r>
        <w:rPr>
          <w:rFonts w:ascii="Calibri" w:cs="Calibri" w:eastAsia="Calibri" w:hAnsi="Calibri"/>
          <w:b w:val="false"/>
          <w:bCs w:val="false"/>
          <w:i w:val="false"/>
          <w:iCs w:val="false"/>
          <w:color w:val="1A1A1A"/>
          <w:sz w:val="22"/>
          <w:szCs w:val="22"/>
        </w:rPr>
        <w:t xml:space="preserve">En complément de ma proposition technique soumise en réponse aux Termes de Référence (TDR) que vous avez bien voulu me transmettre le 25 juillet 2026, j'ai l'honneur, en ma qualité de Consultant Individuel de droit guinéen, de vous soumettre la présente proposition financière pour la mission citée en objet.</w:t>
      </w:r>
    </w:p>
    <w:p>
      <w:pPr>
        <w:spacing w:after="120" w:line="300"/>
        <w:jc w:val="both"/>
      </w:pPr>
      <w:r>
        <w:rPr>
          <w:rFonts w:ascii="Calibri" w:cs="Calibri" w:eastAsia="Calibri" w:hAnsi="Calibri"/>
          <w:b w:val="false"/>
          <w:bCs w:val="false"/>
          <w:i w:val="false"/>
          <w:iCs w:val="false"/>
          <w:color w:val="1A1A1A"/>
          <w:sz w:val="22"/>
          <w:szCs w:val="22"/>
        </w:rPr>
        <w:t xml:space="preserve">Le montant total forfaitaire hors taxes de ma proposition s'élève à </w:t>
      </w:r>
      <w:r>
        <w:rPr>
          <w:rFonts w:ascii="Calibri" w:cs="Calibri" w:eastAsia="Calibri" w:hAnsi="Calibri"/>
          <w:b/>
          <w:bCs/>
          <w:i w:val="false"/>
          <w:iCs w:val="false"/>
          <w:color w:val="1F6B3C"/>
          <w:sz w:val="22"/>
          <w:szCs w:val="22"/>
        </w:rPr>
        <w:t xml:space="preserve">88 200 EUR (quatre-vingt-huit mille deux cents euros). </w:t>
      </w:r>
      <w:r>
        <w:rPr>
          <w:rFonts w:ascii="Calibri" w:cs="Calibri" w:eastAsia="Calibri" w:hAnsi="Calibri"/>
          <w:b w:val="false"/>
          <w:bCs w:val="false"/>
          <w:i w:val="false"/>
          <w:iCs w:val="false"/>
          <w:color w:val="1A1A1A"/>
          <w:sz w:val="22"/>
          <w:szCs w:val="22"/>
        </w:rPr>
        <w:t xml:space="preserve">Ce montant couvre l'intégralité des prestations définies dans ma proposition technique, y compris la rémunération de mon équipe multidisciplinaire, les frais de déplacement et de séjour, l'organisation des consultations publiques et des ateliers de validation, la production et la reproduction des livrables, ainsi que l'ensemble des frais connexes nécessaires à la bonne exécution de la mission.</w:t>
      </w:r>
    </w:p>
    <w:p>
      <w:pPr>
        <w:spacing w:after="120" w:line="300"/>
        <w:jc w:val="both"/>
      </w:pPr>
      <w:r>
        <w:rPr>
          <w:rFonts w:ascii="Calibri" w:cs="Calibri" w:eastAsia="Calibri" w:hAnsi="Calibri"/>
          <w:b w:val="false"/>
          <w:bCs w:val="false"/>
          <w:i w:val="false"/>
          <w:iCs w:val="false"/>
          <w:color w:val="1A1A1A"/>
          <w:sz w:val="22"/>
          <w:szCs w:val="22"/>
        </w:rPr>
        <w:t xml:space="preserve">Cette proposition est ferme et non révisable pendant la durée de validité de cent vingt (120) jours à compter de la date limite de remise des manifestations d'intérêt. Je m'engage à exécuter les prestations conformément à la proposition technique soumise, dans les délais contractuels et au prix forfaitaire convenu.</w:t>
      </w:r>
    </w:p>
    <w:p>
      <w:pPr>
        <w:spacing w:after="120" w:line="300"/>
        <w:jc w:val="both"/>
      </w:pPr>
      <w:r>
        <w:rPr>
          <w:rFonts w:ascii="Calibri" w:cs="Calibri" w:eastAsia="Calibri" w:hAnsi="Calibri"/>
          <w:b w:val="false"/>
          <w:bCs w:val="false"/>
          <w:i w:val="false"/>
          <w:iCs w:val="false"/>
          <w:color w:val="1A1A1A"/>
          <w:sz w:val="22"/>
          <w:szCs w:val="22"/>
        </w:rPr>
        <w:t xml:space="preserve">Les modalités de paiement proposées sont précisées dans le corps de la présente proposition. Je reste à votre entière disposition pour toute négociation financière jugée nécessaire.</w:t>
      </w:r>
    </w:p>
    <w:p>
      <w:pPr>
        <w:spacing w:after="400"/>
        <w:jc w:val="both"/>
      </w:pPr>
      <w:r>
        <w:rPr>
          <w:rFonts w:ascii="Calibri" w:cs="Calibri" w:eastAsia="Calibri" w:hAnsi="Calibri"/>
          <w:b w:val="false"/>
          <w:bCs w:val="false"/>
          <w:i w:val="false"/>
          <w:iCs w:val="false"/>
          <w:color w:val="1A1A1A"/>
          <w:sz w:val="22"/>
          <w:szCs w:val="22"/>
        </w:rPr>
        <w:t xml:space="preserve">Veuillez agréer, Monsieur le Coordonnateur, l'expression de ma considération distinguée.</w:t>
      </w:r>
    </w:p>
    <w:p>
      <w:pPr>
        <w:spacing w:after="100"/>
      </w:pPr>
      <w:r>
        <w:rPr>
          <w:rFonts w:ascii="Calibri" w:cs="Calibri" w:eastAsia="Calibri" w:hAnsi="Calibri"/>
          <w:sz w:val="22"/>
          <w:szCs w:val="22"/>
        </w:rPr>
        <w:t xml:space="preserve"> </w:t>
      </w:r>
    </w:p>
    <w:p>
      <w:pPr>
        <w:spacing w:after="100"/>
      </w:pPr>
      <w:r>
        <w:rPr>
          <w:rFonts w:ascii="Calibri" w:cs="Calibri" w:eastAsia="Calibri" w:hAnsi="Calibri"/>
          <w:sz w:val="22"/>
          <w:szCs w:val="22"/>
        </w:rPr>
        <w:t xml:space="preserve"> </w:t>
      </w:r>
    </w:p>
    <w:p>
      <w:pPr>
        <w:spacing w:after="120" w:line="300"/>
        <w:jc w:val="right"/>
      </w:pPr>
      <w:r>
        <w:rPr>
          <w:rFonts w:ascii="Calibri" w:cs="Calibri" w:eastAsia="Calibri" w:hAnsi="Calibri"/>
          <w:b/>
          <w:bCs/>
          <w:i w:val="false"/>
          <w:iCs w:val="false"/>
          <w:color w:val="1A1A1A"/>
          <w:sz w:val="22"/>
          <w:szCs w:val="22"/>
        </w:rPr>
        <w:t xml:space="preserve">Le Consultant Individuel,</w:t>
      </w:r>
    </w:p>
    <w:p>
      <w:pPr>
        <w:spacing w:after="120" w:line="300"/>
        <w:jc w:val="right"/>
      </w:pPr>
      <w:r>
        <w:rPr>
          <w:rFonts w:ascii="Calibri" w:cs="Calibri" w:eastAsia="Calibri" w:hAnsi="Calibri"/>
          <w:b/>
          <w:bCs/>
          <w:i w:val="false"/>
          <w:iCs w:val="false"/>
          <w:color w:val="1F6B3C"/>
          <w:sz w:val="22"/>
          <w:szCs w:val="22"/>
        </w:rPr>
        <w:t xml:space="preserve">M. Alkaly SOUMAH</w:t>
      </w:r>
    </w:p>
    <w:p>
      <w:pPr>
        <w:spacing w:after="120" w:line="300"/>
        <w:jc w:val="right"/>
      </w:pPr>
      <w:r>
        <w:rPr>
          <w:rFonts w:ascii="Calibri" w:cs="Calibri" w:eastAsia="Calibri" w:hAnsi="Calibri"/>
          <w:b w:val="false"/>
          <w:bCs w:val="false"/>
          <w:i/>
          <w:iCs/>
          <w:color w:val="1A1A1A"/>
          <w:sz w:val="22"/>
          <w:szCs w:val="22"/>
        </w:rPr>
        <w:t xml:space="preserve">Juriste spécialiste en Environnement, Mines, Énergie et Développement Durable</w:t>
      </w:r>
    </w:p>
    <w:p>
      <w:pPr>
        <w:spacing w:after="100"/>
      </w:pPr>
      <w:r>
        <w:rPr>
          <w:rFonts w:ascii="Calibri" w:cs="Calibri" w:eastAsia="Calibri" w:hAnsi="Calibri"/>
          <w:sz w:val="22"/>
          <w:szCs w:val="22"/>
        </w:rPr>
        <w:t xml:space="preserve"> </w:t>
      </w:r>
    </w:p>
    <w:p>
      <w:pPr>
        <w:spacing w:after="100"/>
      </w:pPr>
      <w:r>
        <w:rPr>
          <w:rFonts w:ascii="Calibri" w:cs="Calibri" w:eastAsia="Calibri" w:hAnsi="Calibri"/>
          <w:sz w:val="22"/>
          <w:szCs w:val="22"/>
        </w:rPr>
        <w:t xml:space="preserve"> </w:t>
      </w:r>
    </w:p>
    <w:p>
      <w:pPr>
        <w:spacing w:after="120" w:line="300"/>
        <w:jc w:val="right"/>
      </w:pPr>
      <w:r>
        <w:rPr>
          <w:rFonts w:ascii="Calibri" w:cs="Calibri" w:eastAsia="Calibri" w:hAnsi="Calibri"/>
          <w:b w:val="false"/>
          <w:bCs w:val="false"/>
          <w:i/>
          <w:iCs/>
          <w:color w:val="1A1A1A"/>
          <w:sz w:val="18"/>
          <w:szCs w:val="18"/>
        </w:rPr>
        <w:t xml:space="preserve">(Signature)</w:t>
      </w:r>
    </w:p>
    <w:p>
      <w:r>
        <w:br w:type="page"/>
      </w:r>
    </w:p>
    <w:p>
      <w:pPr>
        <w:pStyle w:val="Heading1"/>
        <w:pBdr>
          <w:bottom w:val="single" w:color="1F6B3C" w:sz="12" w:space="4"/>
        </w:pBdr>
        <w:spacing w:after="200" w:before="360"/>
      </w:pPr>
      <w:r>
        <w:rPr>
          <w:rFonts w:ascii="Calibri" w:cs="Calibri" w:eastAsia="Calibri" w:hAnsi="Calibri"/>
          <w:b/>
          <w:bCs/>
          <w:caps/>
          <w:color w:val="1F6B3C"/>
          <w:sz w:val="32"/>
          <w:szCs w:val="32"/>
        </w:rPr>
        <w:t xml:space="preserve">Sommaire</w:t>
      </w:r>
    </w:p>
    <w:p>
      <w:pPr>
        <w:spacing w:after="80"/>
        <w:jc w:val="both"/>
      </w:pPr>
      <w:r>
        <w:rPr>
          <w:rFonts w:ascii="Calibri" w:cs="Calibri" w:eastAsia="Calibri" w:hAnsi="Calibri"/>
          <w:b w:val="false"/>
          <w:bCs w:val="false"/>
          <w:i w:val="false"/>
          <w:iCs w:val="false"/>
          <w:color w:val="1A1A1A"/>
          <w:sz w:val="22"/>
          <w:szCs w:val="22"/>
        </w:rPr>
        <w:t xml:space="preserve">Lettre de soumission — Proposition financière</w:t>
      </w:r>
    </w:p>
    <w:p>
      <w:pPr>
        <w:spacing w:after="80"/>
        <w:jc w:val="both"/>
      </w:pPr>
      <w:r>
        <w:rPr>
          <w:rFonts w:ascii="Calibri" w:cs="Calibri" w:eastAsia="Calibri" w:hAnsi="Calibri"/>
          <w:b w:val="false"/>
          <w:bCs w:val="false"/>
          <w:i w:val="false"/>
          <w:iCs w:val="false"/>
          <w:color w:val="1A1A1A"/>
          <w:sz w:val="22"/>
          <w:szCs w:val="22"/>
        </w:rPr>
        <w:t xml:space="preserve">1. Récapitulatif des coûts</w:t>
      </w:r>
    </w:p>
    <w:p>
      <w:pPr>
        <w:spacing w:after="80"/>
        <w:jc w:val="both"/>
      </w:pPr>
      <w:r>
        <w:rPr>
          <w:rFonts w:ascii="Calibri" w:cs="Calibri" w:eastAsia="Calibri" w:hAnsi="Calibri"/>
          <w:b w:val="false"/>
          <w:bCs w:val="false"/>
          <w:i w:val="false"/>
          <w:iCs w:val="false"/>
          <w:color w:val="1A1A1A"/>
          <w:sz w:val="22"/>
          <w:szCs w:val="22"/>
        </w:rPr>
        <w:t xml:space="preserve">2. Détail des coûts du personnel</w:t>
      </w:r>
    </w:p>
    <w:p>
      <w:pPr>
        <w:spacing w:after="80"/>
        <w:jc w:val="both"/>
      </w:pPr>
      <w:r>
        <w:rPr>
          <w:rFonts w:ascii="Calibri" w:cs="Calibri" w:eastAsia="Calibri" w:hAnsi="Calibri"/>
          <w:b w:val="false"/>
          <w:bCs w:val="false"/>
          <w:i w:val="false"/>
          <w:iCs w:val="false"/>
          <w:color w:val="1A1A1A"/>
          <w:sz w:val="22"/>
          <w:szCs w:val="22"/>
        </w:rPr>
        <w:t xml:space="preserve">3. Détail des frais remboursables</w:t>
      </w:r>
    </w:p>
    <w:p>
      <w:pPr>
        <w:spacing w:after="80"/>
        <w:jc w:val="both"/>
      </w:pPr>
      <w:r>
        <w:rPr>
          <w:rFonts w:ascii="Calibri" w:cs="Calibri" w:eastAsia="Calibri" w:hAnsi="Calibri"/>
          <w:b w:val="false"/>
          <w:bCs w:val="false"/>
          <w:i w:val="false"/>
          <w:iCs w:val="false"/>
          <w:color w:val="1A1A1A"/>
          <w:sz w:val="22"/>
          <w:szCs w:val="22"/>
        </w:rPr>
        <w:t xml:space="preserve">4. Modalités et échéancier de paiement proposé</w:t>
      </w:r>
    </w:p>
    <w:p>
      <w:pPr>
        <w:spacing w:after="80"/>
        <w:jc w:val="both"/>
      </w:pPr>
      <w:r>
        <w:rPr>
          <w:rFonts w:ascii="Calibri" w:cs="Calibri" w:eastAsia="Calibri" w:hAnsi="Calibri"/>
          <w:b w:val="false"/>
          <w:bCs w:val="false"/>
          <w:i w:val="false"/>
          <w:iCs w:val="false"/>
          <w:color w:val="1A1A1A"/>
          <w:sz w:val="22"/>
          <w:szCs w:val="22"/>
        </w:rPr>
        <w:t xml:space="preserve">5. Conditions de paiement et modalités financières</w:t>
      </w:r>
    </w:p>
    <w:p>
      <w:r>
        <w:br w:type="page"/>
      </w:r>
    </w:p>
    <w:p>
      <w:pPr>
        <w:pStyle w:val="Heading1"/>
        <w:pBdr>
          <w:bottom w:val="single" w:color="1F6B3C" w:sz="12" w:space="4"/>
        </w:pBdr>
        <w:spacing w:after="200" w:before="360"/>
      </w:pPr>
      <w:r>
        <w:rPr>
          <w:rFonts w:ascii="Calibri" w:cs="Calibri" w:eastAsia="Calibri" w:hAnsi="Calibri"/>
          <w:b/>
          <w:bCs/>
          <w:caps/>
          <w:color w:val="1F6B3C"/>
          <w:sz w:val="32"/>
          <w:szCs w:val="32"/>
        </w:rPr>
        <w:t xml:space="preserve">1. Récapitulatif des coûts</w:t>
      </w:r>
    </w:p>
    <w:p>
      <w:pPr>
        <w:spacing w:after="120" w:line="300"/>
        <w:jc w:val="both"/>
      </w:pPr>
      <w:r>
        <w:rPr>
          <w:rFonts w:ascii="Calibri" w:cs="Calibri" w:eastAsia="Calibri" w:hAnsi="Calibri"/>
          <w:b w:val="false"/>
          <w:bCs w:val="false"/>
          <w:i w:val="false"/>
          <w:iCs w:val="false"/>
          <w:color w:val="1A1A1A"/>
          <w:sz w:val="22"/>
          <w:szCs w:val="22"/>
        </w:rPr>
        <w:t xml:space="preserve">Le montant total forfaitaire hors taxes de la présente proposition financière pour l'élaboration du Plan d'Engagement des Parties Prenantes (PEPP) du projet GIN 1019 s'élève à quatre-vingt-huit mille deux cents euros (88 200 EUR). Ce montant est réparti comme suit :</w:t>
      </w:r>
    </w:p>
    <w:p>
      <w:pPr>
        <w:spacing w:after="100"/>
      </w:pPr>
      <w:r>
        <w:rPr>
          <w:rFonts w:ascii="Calibri" w:cs="Calibri" w:eastAsia="Calibri" w:hAnsi="Calibri"/>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560"/>
        <w:gridCol w:w="2000"/>
        <w:gridCol w:w="2000"/>
      </w:tblGrid>
      <w:tr>
        <w:tc>
          <w:tcPr>
            <w:tcW w:type="dxa" w:w="800"/>
            <w:tcBorders>
              <w:top w:val="single" w:color="BFBFBF" w:sz="4"/>
              <w:left w:val="single" w:color="BFBFBF" w:sz="4"/>
              <w:bottom w:val="single" w:color="BFBFBF" w:sz="4"/>
              <w:right w:val="single" w:color="BFBFBF" w:sz="4"/>
            </w:tcBorders>
            <w:shd w:fill="1F6B3C"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FFFFFF"/>
                <w:sz w:val="20"/>
                <w:szCs w:val="20"/>
              </w:rPr>
              <w:t xml:space="preserve">N°</w:t>
            </w:r>
          </w:p>
        </w:tc>
        <w:tc>
          <w:tcPr>
            <w:tcW w:type="dxa" w:w="4560"/>
            <w:tcBorders>
              <w:top w:val="single" w:color="BFBFBF" w:sz="4"/>
              <w:left w:val="single" w:color="BFBFBF" w:sz="4"/>
              <w:bottom w:val="single" w:color="BFBFBF" w:sz="4"/>
              <w:right w:val="single" w:color="BFBFBF" w:sz="4"/>
            </w:tcBorders>
            <w:shd w:fill="1F6B3C"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FFFFFF"/>
                <w:sz w:val="20"/>
                <w:szCs w:val="20"/>
              </w:rPr>
              <w:t xml:space="preserve">Désignation</w:t>
            </w:r>
          </w:p>
        </w:tc>
        <w:tc>
          <w:tcPr>
            <w:tcW w:type="dxa" w:w="2000"/>
            <w:tcBorders>
              <w:top w:val="single" w:color="BFBFBF" w:sz="4"/>
              <w:left w:val="single" w:color="BFBFBF" w:sz="4"/>
              <w:bottom w:val="single" w:color="BFBFBF" w:sz="4"/>
              <w:right w:val="single" w:color="BFBFBF" w:sz="4"/>
            </w:tcBorders>
            <w:shd w:fill="1F6B3C"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FFFFFF"/>
                <w:sz w:val="20"/>
                <w:szCs w:val="20"/>
              </w:rPr>
              <w:t xml:space="preserve">Montant (EUR)</w:t>
            </w:r>
          </w:p>
        </w:tc>
        <w:tc>
          <w:tcPr>
            <w:tcW w:type="dxa" w:w="2000"/>
            <w:tcBorders>
              <w:top w:val="single" w:color="BFBFBF" w:sz="4"/>
              <w:left w:val="single" w:color="BFBFBF" w:sz="4"/>
              <w:bottom w:val="single" w:color="BFBFBF" w:sz="4"/>
              <w:right w:val="single" w:color="BFBFBF" w:sz="4"/>
            </w:tcBorders>
            <w:shd w:fill="1F6B3C"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FFFFFF"/>
                <w:sz w:val="20"/>
                <w:szCs w:val="20"/>
              </w:rPr>
              <w:t xml:space="preserve">%</w:t>
            </w:r>
          </w:p>
        </w:tc>
      </w:tr>
      <w:tr>
        <w:tc>
          <w:tcPr>
            <w:tcW w:type="dxa" w:w="800"/>
            <w:tcBorders>
              <w:top w:val="single" w:color="BFBFBF" w:sz="4"/>
              <w:left w:val="single" w:color="BFBFBF" w:sz="4"/>
              <w:bottom w:val="single" w:color="BFBFBF" w:sz="4"/>
              <w:right w:val="single" w:color="BFBFBF" w:sz="4"/>
            </w:tcBorders>
            <w:shd w:fill="EBF3EE"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1A1A1A"/>
                <w:sz w:val="20"/>
                <w:szCs w:val="20"/>
              </w:rPr>
              <w:t xml:space="preserve">A</w:t>
            </w:r>
          </w:p>
        </w:tc>
        <w:tc>
          <w:tcPr>
            <w:tcW w:type="dxa" w:w="4560"/>
            <w:tcBorders>
              <w:top w:val="single" w:color="BFBFBF" w:sz="4"/>
              <w:left w:val="single" w:color="BFBFBF" w:sz="4"/>
              <w:bottom w:val="single" w:color="BFBFBF" w:sz="4"/>
              <w:right w:val="single" w:color="BFBFBF" w:sz="4"/>
            </w:tcBorders>
            <w:shd w:fill="EBF3EE" w:val="clear"/>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val="false"/>
                <w:iCs w:val="false"/>
                <w:color w:val="1A1A1A"/>
                <w:sz w:val="20"/>
                <w:szCs w:val="20"/>
              </w:rPr>
              <w:t xml:space="preserve">Rémunération du personnel clé (6 experts)</w:t>
            </w:r>
          </w:p>
        </w:tc>
        <w:tc>
          <w:tcPr>
            <w:tcW w:type="dxa" w:w="2000"/>
            <w:tcBorders>
              <w:top w:val="single" w:color="BFBFBF" w:sz="4"/>
              <w:left w:val="single" w:color="BFBFBF" w:sz="4"/>
              <w:bottom w:val="single" w:color="BFBFBF" w:sz="4"/>
              <w:right w:val="single" w:color="BFBFBF" w:sz="4"/>
            </w:tcBorders>
            <w:shd w:fill="EBF3EE" w:val="clear"/>
            <w:tcMar>
              <w:top w:type="dxa" w:w="80"/>
              <w:left w:type="dxa" w:w="120"/>
              <w:bottom w:type="dxa" w:w="80"/>
              <w:right w:type="dxa" w:w="120"/>
            </w:tcMar>
            <w:vAlign w:val="center"/>
          </w:tcPr>
          <w:p>
            <w:pPr>
              <w:spacing w:after="40" w:line="260"/>
              <w:jc w:val="right"/>
            </w:pPr>
            <w:r>
              <w:rPr>
                <w:rFonts w:ascii="Calibri" w:cs="Calibri" w:eastAsia="Calibri" w:hAnsi="Calibri"/>
                <w:b/>
                <w:bCs/>
                <w:i w:val="false"/>
                <w:iCs w:val="false"/>
                <w:color w:val="1A1A1A"/>
                <w:sz w:val="20"/>
                <w:szCs w:val="20"/>
              </w:rPr>
              <w:t xml:space="preserve">48 700</w:t>
            </w:r>
          </w:p>
        </w:tc>
        <w:tc>
          <w:tcPr>
            <w:tcW w:type="dxa" w:w="2000"/>
            <w:tcBorders>
              <w:top w:val="single" w:color="BFBFBF" w:sz="4"/>
              <w:left w:val="single" w:color="BFBFBF" w:sz="4"/>
              <w:bottom w:val="single" w:color="BFBFBF" w:sz="4"/>
              <w:right w:val="single" w:color="BFBFBF" w:sz="4"/>
            </w:tcBorders>
            <w:shd w:fill="EBF3EE" w:val="clear"/>
            <w:tcMar>
              <w:top w:type="dxa" w:w="80"/>
              <w:left w:type="dxa" w:w="120"/>
              <w:bottom w:type="dxa" w:w="80"/>
              <w:right w:type="dxa" w:w="120"/>
            </w:tcMar>
            <w:vAlign w:val="center"/>
          </w:tcPr>
          <w:p>
            <w:pPr>
              <w:spacing w:after="40" w:line="260"/>
              <w:jc w:val="center"/>
            </w:pPr>
            <w:r>
              <w:rPr>
                <w:rFonts w:ascii="Calibri" w:cs="Calibri" w:eastAsia="Calibri" w:hAnsi="Calibri"/>
                <w:b w:val="false"/>
                <w:bCs w:val="false"/>
                <w:i w:val="false"/>
                <w:iCs w:val="false"/>
                <w:color w:val="1A1A1A"/>
                <w:sz w:val="20"/>
                <w:szCs w:val="20"/>
              </w:rPr>
              <w:t xml:space="preserve">55,2 %</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1A1A1A"/>
                <w:sz w:val="20"/>
                <w:szCs w:val="20"/>
              </w:rPr>
              <w:t xml:space="preserve">B</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val="false"/>
                <w:iCs w:val="false"/>
                <w:color w:val="1A1A1A"/>
                <w:sz w:val="20"/>
                <w:szCs w:val="20"/>
              </w:rPr>
              <w:t xml:space="preserve">Rémunération du personnel d'appui (8 enquêteurs/facilitateurs + logistique)</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right"/>
            </w:pPr>
            <w:r>
              <w:rPr>
                <w:rFonts w:ascii="Calibri" w:cs="Calibri" w:eastAsia="Calibri" w:hAnsi="Calibri"/>
                <w:b/>
                <w:bCs/>
                <w:i w:val="false"/>
                <w:iCs w:val="false"/>
                <w:color w:val="1A1A1A"/>
                <w:sz w:val="20"/>
                <w:szCs w:val="20"/>
              </w:rPr>
              <w:t xml:space="preserve">5 925</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center"/>
            </w:pPr>
            <w:r>
              <w:rPr>
                <w:rFonts w:ascii="Calibri" w:cs="Calibri" w:eastAsia="Calibri" w:hAnsi="Calibri"/>
                <w:b w:val="false"/>
                <w:bCs w:val="false"/>
                <w:i w:val="false"/>
                <w:iCs w:val="false"/>
                <w:color w:val="1A1A1A"/>
                <w:sz w:val="20"/>
                <w:szCs w:val="20"/>
              </w:rPr>
              <w:t xml:space="preserve">6,7 %</w:t>
            </w:r>
          </w:p>
        </w:tc>
      </w:tr>
      <w:tr>
        <w:tc>
          <w:tcPr>
            <w:tcW w:type="dxa" w:w="800"/>
            <w:tcBorders>
              <w:top w:val="single" w:color="BFBFBF" w:sz="4"/>
              <w:left w:val="single" w:color="BFBFBF" w:sz="4"/>
              <w:bottom w:val="single" w:color="BFBFBF" w:sz="4"/>
              <w:right w:val="single" w:color="BFBFBF" w:sz="4"/>
            </w:tcBorders>
            <w:shd w:fill="D8E9DA"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1A1A1A"/>
                <w:sz w:val="20"/>
                <w:szCs w:val="20"/>
              </w:rPr>
              <w:t xml:space="preserve"/>
            </w:r>
          </w:p>
        </w:tc>
        <w:tc>
          <w:tcPr>
            <w:tcW w:type="dxa" w:w="4560"/>
            <w:tcBorders>
              <w:top w:val="single" w:color="BFBFBF" w:sz="4"/>
              <w:left w:val="single" w:color="BFBFBF" w:sz="4"/>
              <w:bottom w:val="single" w:color="BFBFBF" w:sz="4"/>
              <w:right w:val="single" w:color="BFBFBF" w:sz="4"/>
            </w:tcBorders>
            <w:shd w:fill="D8E9DA" w:val="clear"/>
            <w:tcMar>
              <w:top w:type="dxa" w:w="80"/>
              <w:left w:type="dxa" w:w="120"/>
              <w:bottom w:type="dxa" w:w="80"/>
              <w:right w:type="dxa" w:w="120"/>
            </w:tcMar>
            <w:vAlign w:val="center"/>
          </w:tcPr>
          <w:p>
            <w:pPr>
              <w:spacing w:after="40" w:line="260"/>
              <w:jc w:val="left"/>
            </w:pPr>
            <w:r>
              <w:rPr>
                <w:rFonts w:ascii="Calibri" w:cs="Calibri" w:eastAsia="Calibri" w:hAnsi="Calibri"/>
                <w:b/>
                <w:bCs/>
                <w:i w:val="false"/>
                <w:iCs w:val="false"/>
                <w:color w:val="1F6B3C"/>
                <w:sz w:val="20"/>
                <w:szCs w:val="20"/>
              </w:rPr>
              <w:t xml:space="preserve">Sous-total Personnel</w:t>
            </w:r>
          </w:p>
        </w:tc>
        <w:tc>
          <w:tcPr>
            <w:tcW w:type="dxa" w:w="2000"/>
            <w:tcBorders>
              <w:top w:val="single" w:color="BFBFBF" w:sz="4"/>
              <w:left w:val="single" w:color="BFBFBF" w:sz="4"/>
              <w:bottom w:val="single" w:color="BFBFBF" w:sz="4"/>
              <w:right w:val="single" w:color="BFBFBF" w:sz="4"/>
            </w:tcBorders>
            <w:shd w:fill="D8E9DA" w:val="clear"/>
            <w:tcMar>
              <w:top w:type="dxa" w:w="80"/>
              <w:left w:type="dxa" w:w="120"/>
              <w:bottom w:type="dxa" w:w="80"/>
              <w:right w:type="dxa" w:w="120"/>
            </w:tcMar>
            <w:vAlign w:val="center"/>
          </w:tcPr>
          <w:p>
            <w:pPr>
              <w:spacing w:after="40" w:line="260"/>
              <w:jc w:val="right"/>
            </w:pPr>
            <w:r>
              <w:rPr>
                <w:rFonts w:ascii="Calibri" w:cs="Calibri" w:eastAsia="Calibri" w:hAnsi="Calibri"/>
                <w:b/>
                <w:bCs/>
                <w:i w:val="false"/>
                <w:iCs w:val="false"/>
                <w:color w:val="1F6B3C"/>
                <w:sz w:val="20"/>
                <w:szCs w:val="20"/>
              </w:rPr>
              <w:t xml:space="preserve">54 625</w:t>
            </w:r>
          </w:p>
        </w:tc>
        <w:tc>
          <w:tcPr>
            <w:tcW w:type="dxa" w:w="2000"/>
            <w:tcBorders>
              <w:top w:val="single" w:color="BFBFBF" w:sz="4"/>
              <w:left w:val="single" w:color="BFBFBF" w:sz="4"/>
              <w:bottom w:val="single" w:color="BFBFBF" w:sz="4"/>
              <w:right w:val="single" w:color="BFBFBF" w:sz="4"/>
            </w:tcBorders>
            <w:shd w:fill="D8E9DA"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1F6B3C"/>
                <w:sz w:val="20"/>
                <w:szCs w:val="20"/>
              </w:rPr>
              <w:t xml:space="preserve">61,9 %</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1A1A1A"/>
                <w:sz w:val="20"/>
                <w:szCs w:val="20"/>
              </w:rPr>
              <w:t xml:space="preserve">C</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val="false"/>
                <w:iCs w:val="false"/>
                <w:color w:val="1A1A1A"/>
                <w:sz w:val="20"/>
                <w:szCs w:val="20"/>
              </w:rPr>
              <w:t xml:space="preserve">Per diem et frais de séjour</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right"/>
            </w:pPr>
            <w:r>
              <w:rPr>
                <w:rFonts w:ascii="Calibri" w:cs="Calibri" w:eastAsia="Calibri" w:hAnsi="Calibri"/>
                <w:b/>
                <w:bCs/>
                <w:i w:val="false"/>
                <w:iCs w:val="false"/>
                <w:color w:val="1A1A1A"/>
                <w:sz w:val="20"/>
                <w:szCs w:val="20"/>
              </w:rPr>
              <w:t xml:space="preserve">14 060</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center"/>
            </w:pPr>
            <w:r>
              <w:rPr>
                <w:rFonts w:ascii="Calibri" w:cs="Calibri" w:eastAsia="Calibri" w:hAnsi="Calibri"/>
                <w:b w:val="false"/>
                <w:bCs w:val="false"/>
                <w:i w:val="false"/>
                <w:iCs w:val="false"/>
                <w:color w:val="1A1A1A"/>
                <w:sz w:val="20"/>
                <w:szCs w:val="20"/>
              </w:rPr>
              <w:t xml:space="preserve">15,9 %</w:t>
            </w:r>
          </w:p>
        </w:tc>
      </w:tr>
      <w:tr>
        <w:tc>
          <w:tcPr>
            <w:tcW w:type="dxa" w:w="800"/>
            <w:tcBorders>
              <w:top w:val="single" w:color="BFBFBF" w:sz="4"/>
              <w:left w:val="single" w:color="BFBFBF" w:sz="4"/>
              <w:bottom w:val="single" w:color="BFBFBF" w:sz="4"/>
              <w:right w:val="single" w:color="BFBFBF" w:sz="4"/>
            </w:tcBorders>
            <w:shd w:fill="EBF3EE"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1A1A1A"/>
                <w:sz w:val="20"/>
                <w:szCs w:val="20"/>
              </w:rPr>
              <w:t xml:space="preserve">D</w:t>
            </w:r>
          </w:p>
        </w:tc>
        <w:tc>
          <w:tcPr>
            <w:tcW w:type="dxa" w:w="4560"/>
            <w:tcBorders>
              <w:top w:val="single" w:color="BFBFBF" w:sz="4"/>
              <w:left w:val="single" w:color="BFBFBF" w:sz="4"/>
              <w:bottom w:val="single" w:color="BFBFBF" w:sz="4"/>
              <w:right w:val="single" w:color="BFBFBF" w:sz="4"/>
            </w:tcBorders>
            <w:shd w:fill="EBF3EE" w:val="clear"/>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val="false"/>
                <w:iCs w:val="false"/>
                <w:color w:val="1A1A1A"/>
                <w:sz w:val="20"/>
                <w:szCs w:val="20"/>
              </w:rPr>
              <w:t xml:space="preserve">Transport et déplacements</w:t>
            </w:r>
          </w:p>
        </w:tc>
        <w:tc>
          <w:tcPr>
            <w:tcW w:type="dxa" w:w="2000"/>
            <w:tcBorders>
              <w:top w:val="single" w:color="BFBFBF" w:sz="4"/>
              <w:left w:val="single" w:color="BFBFBF" w:sz="4"/>
              <w:bottom w:val="single" w:color="BFBFBF" w:sz="4"/>
              <w:right w:val="single" w:color="BFBFBF" w:sz="4"/>
            </w:tcBorders>
            <w:shd w:fill="EBF3EE" w:val="clear"/>
            <w:tcMar>
              <w:top w:type="dxa" w:w="80"/>
              <w:left w:type="dxa" w:w="120"/>
              <w:bottom w:type="dxa" w:w="80"/>
              <w:right w:type="dxa" w:w="120"/>
            </w:tcMar>
            <w:vAlign w:val="center"/>
          </w:tcPr>
          <w:p>
            <w:pPr>
              <w:spacing w:after="40" w:line="260"/>
              <w:jc w:val="right"/>
            </w:pPr>
            <w:r>
              <w:rPr>
                <w:rFonts w:ascii="Calibri" w:cs="Calibri" w:eastAsia="Calibri" w:hAnsi="Calibri"/>
                <w:b/>
                <w:bCs/>
                <w:i w:val="false"/>
                <w:iCs w:val="false"/>
                <w:color w:val="1A1A1A"/>
                <w:sz w:val="20"/>
                <w:szCs w:val="20"/>
              </w:rPr>
              <w:t xml:space="preserve">7 300</w:t>
            </w:r>
          </w:p>
        </w:tc>
        <w:tc>
          <w:tcPr>
            <w:tcW w:type="dxa" w:w="2000"/>
            <w:tcBorders>
              <w:top w:val="single" w:color="BFBFBF" w:sz="4"/>
              <w:left w:val="single" w:color="BFBFBF" w:sz="4"/>
              <w:bottom w:val="single" w:color="BFBFBF" w:sz="4"/>
              <w:right w:val="single" w:color="BFBFBF" w:sz="4"/>
            </w:tcBorders>
            <w:shd w:fill="EBF3EE" w:val="clear"/>
            <w:tcMar>
              <w:top w:type="dxa" w:w="80"/>
              <w:left w:type="dxa" w:w="120"/>
              <w:bottom w:type="dxa" w:w="80"/>
              <w:right w:type="dxa" w:w="120"/>
            </w:tcMar>
            <w:vAlign w:val="center"/>
          </w:tcPr>
          <w:p>
            <w:pPr>
              <w:spacing w:after="40" w:line="260"/>
              <w:jc w:val="center"/>
            </w:pPr>
            <w:r>
              <w:rPr>
                <w:rFonts w:ascii="Calibri" w:cs="Calibri" w:eastAsia="Calibri" w:hAnsi="Calibri"/>
                <w:b w:val="false"/>
                <w:bCs w:val="false"/>
                <w:i w:val="false"/>
                <w:iCs w:val="false"/>
                <w:color w:val="1A1A1A"/>
                <w:sz w:val="20"/>
                <w:szCs w:val="20"/>
              </w:rPr>
              <w:t xml:space="preserve">8,3 %</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1A1A1A"/>
                <w:sz w:val="20"/>
                <w:szCs w:val="20"/>
              </w:rPr>
              <w:t xml:space="preserve">E</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val="false"/>
                <w:iCs w:val="false"/>
                <w:color w:val="1A1A1A"/>
                <w:sz w:val="20"/>
                <w:szCs w:val="20"/>
              </w:rPr>
              <w:t xml:space="preserve">Bureau de liaison Labé &amp; partenariats radios</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right"/>
            </w:pPr>
            <w:r>
              <w:rPr>
                <w:rFonts w:ascii="Calibri" w:cs="Calibri" w:eastAsia="Calibri" w:hAnsi="Calibri"/>
                <w:b/>
                <w:bCs/>
                <w:i w:val="false"/>
                <w:iCs w:val="false"/>
                <w:color w:val="1A1A1A"/>
                <w:sz w:val="20"/>
                <w:szCs w:val="20"/>
              </w:rPr>
              <w:t xml:space="preserve">2 160</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center"/>
            </w:pPr>
            <w:r>
              <w:rPr>
                <w:rFonts w:ascii="Calibri" w:cs="Calibri" w:eastAsia="Calibri" w:hAnsi="Calibri"/>
                <w:b w:val="false"/>
                <w:bCs w:val="false"/>
                <w:i w:val="false"/>
                <w:iCs w:val="false"/>
                <w:color w:val="1A1A1A"/>
                <w:sz w:val="20"/>
                <w:szCs w:val="20"/>
              </w:rPr>
              <w:t xml:space="preserve">2,4 %</w:t>
            </w:r>
          </w:p>
        </w:tc>
      </w:tr>
      <w:tr>
        <w:tc>
          <w:tcPr>
            <w:tcW w:type="dxa" w:w="800"/>
            <w:tcBorders>
              <w:top w:val="single" w:color="BFBFBF" w:sz="4"/>
              <w:left w:val="single" w:color="BFBFBF" w:sz="4"/>
              <w:bottom w:val="single" w:color="BFBFBF" w:sz="4"/>
              <w:right w:val="single" w:color="BFBFBF" w:sz="4"/>
            </w:tcBorders>
            <w:shd w:fill="EBF3EE"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1A1A1A"/>
                <w:sz w:val="20"/>
                <w:szCs w:val="20"/>
              </w:rPr>
              <w:t xml:space="preserve">F</w:t>
            </w:r>
          </w:p>
        </w:tc>
        <w:tc>
          <w:tcPr>
            <w:tcW w:type="dxa" w:w="4560"/>
            <w:tcBorders>
              <w:top w:val="single" w:color="BFBFBF" w:sz="4"/>
              <w:left w:val="single" w:color="BFBFBF" w:sz="4"/>
              <w:bottom w:val="single" w:color="BFBFBF" w:sz="4"/>
              <w:right w:val="single" w:color="BFBFBF" w:sz="4"/>
            </w:tcBorders>
            <w:shd w:fill="EBF3EE" w:val="clear"/>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val="false"/>
                <w:iCs w:val="false"/>
                <w:color w:val="1A1A1A"/>
                <w:sz w:val="20"/>
                <w:szCs w:val="20"/>
              </w:rPr>
              <w:t xml:space="preserve">Consultations publiques &amp; atelier de restitution</w:t>
            </w:r>
          </w:p>
        </w:tc>
        <w:tc>
          <w:tcPr>
            <w:tcW w:type="dxa" w:w="2000"/>
            <w:tcBorders>
              <w:top w:val="single" w:color="BFBFBF" w:sz="4"/>
              <w:left w:val="single" w:color="BFBFBF" w:sz="4"/>
              <w:bottom w:val="single" w:color="BFBFBF" w:sz="4"/>
              <w:right w:val="single" w:color="BFBFBF" w:sz="4"/>
            </w:tcBorders>
            <w:shd w:fill="EBF3EE" w:val="clear"/>
            <w:tcMar>
              <w:top w:type="dxa" w:w="80"/>
              <w:left w:type="dxa" w:w="120"/>
              <w:bottom w:type="dxa" w:w="80"/>
              <w:right w:type="dxa" w:w="120"/>
            </w:tcMar>
            <w:vAlign w:val="center"/>
          </w:tcPr>
          <w:p>
            <w:pPr>
              <w:spacing w:after="40" w:line="260"/>
              <w:jc w:val="right"/>
            </w:pPr>
            <w:r>
              <w:rPr>
                <w:rFonts w:ascii="Calibri" w:cs="Calibri" w:eastAsia="Calibri" w:hAnsi="Calibri"/>
                <w:b/>
                <w:bCs/>
                <w:i w:val="false"/>
                <w:iCs w:val="false"/>
                <w:color w:val="1A1A1A"/>
                <w:sz w:val="20"/>
                <w:szCs w:val="20"/>
              </w:rPr>
              <w:t xml:space="preserve">4 500</w:t>
            </w:r>
          </w:p>
        </w:tc>
        <w:tc>
          <w:tcPr>
            <w:tcW w:type="dxa" w:w="2000"/>
            <w:tcBorders>
              <w:top w:val="single" w:color="BFBFBF" w:sz="4"/>
              <w:left w:val="single" w:color="BFBFBF" w:sz="4"/>
              <w:bottom w:val="single" w:color="BFBFBF" w:sz="4"/>
              <w:right w:val="single" w:color="BFBFBF" w:sz="4"/>
            </w:tcBorders>
            <w:shd w:fill="EBF3EE" w:val="clear"/>
            <w:tcMar>
              <w:top w:type="dxa" w:w="80"/>
              <w:left w:type="dxa" w:w="120"/>
              <w:bottom w:type="dxa" w:w="80"/>
              <w:right w:type="dxa" w:w="120"/>
            </w:tcMar>
            <w:vAlign w:val="center"/>
          </w:tcPr>
          <w:p>
            <w:pPr>
              <w:spacing w:after="40" w:line="260"/>
              <w:jc w:val="center"/>
            </w:pPr>
            <w:r>
              <w:rPr>
                <w:rFonts w:ascii="Calibri" w:cs="Calibri" w:eastAsia="Calibri" w:hAnsi="Calibri"/>
                <w:b w:val="false"/>
                <w:bCs w:val="false"/>
                <w:i w:val="false"/>
                <w:iCs w:val="false"/>
                <w:color w:val="1A1A1A"/>
                <w:sz w:val="20"/>
                <w:szCs w:val="20"/>
              </w:rPr>
              <w:t xml:space="preserve">5,1 %</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1A1A1A"/>
                <w:sz w:val="20"/>
                <w:szCs w:val="20"/>
              </w:rPr>
              <w:t xml:space="preserve">G</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val="false"/>
                <w:iCs w:val="false"/>
                <w:color w:val="1A1A1A"/>
                <w:sz w:val="20"/>
                <w:szCs w:val="20"/>
              </w:rPr>
              <w:t xml:space="preserve">Production et reproduction des livrables</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right"/>
            </w:pPr>
            <w:r>
              <w:rPr>
                <w:rFonts w:ascii="Calibri" w:cs="Calibri" w:eastAsia="Calibri" w:hAnsi="Calibri"/>
                <w:b/>
                <w:bCs/>
                <w:i w:val="false"/>
                <w:iCs w:val="false"/>
                <w:color w:val="1A1A1A"/>
                <w:sz w:val="20"/>
                <w:szCs w:val="20"/>
              </w:rPr>
              <w:t xml:space="preserve">3 200</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center"/>
            </w:pPr>
            <w:r>
              <w:rPr>
                <w:rFonts w:ascii="Calibri" w:cs="Calibri" w:eastAsia="Calibri" w:hAnsi="Calibri"/>
                <w:b w:val="false"/>
                <w:bCs w:val="false"/>
                <w:i w:val="false"/>
                <w:iCs w:val="false"/>
                <w:color w:val="1A1A1A"/>
                <w:sz w:val="20"/>
                <w:szCs w:val="20"/>
              </w:rPr>
              <w:t xml:space="preserve">3,6 %</w:t>
            </w:r>
          </w:p>
        </w:tc>
      </w:tr>
      <w:tr>
        <w:tc>
          <w:tcPr>
            <w:tcW w:type="dxa" w:w="800"/>
            <w:tcBorders>
              <w:top w:val="single" w:color="BFBFBF" w:sz="4"/>
              <w:left w:val="single" w:color="BFBFBF" w:sz="4"/>
              <w:bottom w:val="single" w:color="BFBFBF" w:sz="4"/>
              <w:right w:val="single" w:color="BFBFBF" w:sz="4"/>
            </w:tcBorders>
            <w:shd w:fill="EBF3EE"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1A1A1A"/>
                <w:sz w:val="20"/>
                <w:szCs w:val="20"/>
              </w:rPr>
              <w:t xml:space="preserve">H</w:t>
            </w:r>
          </w:p>
        </w:tc>
        <w:tc>
          <w:tcPr>
            <w:tcW w:type="dxa" w:w="4560"/>
            <w:tcBorders>
              <w:top w:val="single" w:color="BFBFBF" w:sz="4"/>
              <w:left w:val="single" w:color="BFBFBF" w:sz="4"/>
              <w:bottom w:val="single" w:color="BFBFBF" w:sz="4"/>
              <w:right w:val="single" w:color="BFBFBF" w:sz="4"/>
            </w:tcBorders>
            <w:shd w:fill="EBF3EE" w:val="clear"/>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val="false"/>
                <w:iCs w:val="false"/>
                <w:color w:val="1A1A1A"/>
                <w:sz w:val="20"/>
                <w:szCs w:val="20"/>
              </w:rPr>
              <w:t xml:space="preserve">Fournitures et divers</w:t>
            </w:r>
          </w:p>
        </w:tc>
        <w:tc>
          <w:tcPr>
            <w:tcW w:type="dxa" w:w="2000"/>
            <w:tcBorders>
              <w:top w:val="single" w:color="BFBFBF" w:sz="4"/>
              <w:left w:val="single" w:color="BFBFBF" w:sz="4"/>
              <w:bottom w:val="single" w:color="BFBFBF" w:sz="4"/>
              <w:right w:val="single" w:color="BFBFBF" w:sz="4"/>
            </w:tcBorders>
            <w:shd w:fill="EBF3EE" w:val="clear"/>
            <w:tcMar>
              <w:top w:type="dxa" w:w="80"/>
              <w:left w:type="dxa" w:w="120"/>
              <w:bottom w:type="dxa" w:w="80"/>
              <w:right w:type="dxa" w:w="120"/>
            </w:tcMar>
            <w:vAlign w:val="center"/>
          </w:tcPr>
          <w:p>
            <w:pPr>
              <w:spacing w:after="40" w:line="260"/>
              <w:jc w:val="right"/>
            </w:pPr>
            <w:r>
              <w:rPr>
                <w:rFonts w:ascii="Calibri" w:cs="Calibri" w:eastAsia="Calibri" w:hAnsi="Calibri"/>
                <w:b/>
                <w:bCs/>
                <w:i w:val="false"/>
                <w:iCs w:val="false"/>
                <w:color w:val="1A1A1A"/>
                <w:sz w:val="20"/>
                <w:szCs w:val="20"/>
              </w:rPr>
              <w:t xml:space="preserve">2 355</w:t>
            </w:r>
          </w:p>
        </w:tc>
        <w:tc>
          <w:tcPr>
            <w:tcW w:type="dxa" w:w="2000"/>
            <w:tcBorders>
              <w:top w:val="single" w:color="BFBFBF" w:sz="4"/>
              <w:left w:val="single" w:color="BFBFBF" w:sz="4"/>
              <w:bottom w:val="single" w:color="BFBFBF" w:sz="4"/>
              <w:right w:val="single" w:color="BFBFBF" w:sz="4"/>
            </w:tcBorders>
            <w:shd w:fill="EBF3EE" w:val="clear"/>
            <w:tcMar>
              <w:top w:type="dxa" w:w="80"/>
              <w:left w:type="dxa" w:w="120"/>
              <w:bottom w:type="dxa" w:w="80"/>
              <w:right w:type="dxa" w:w="120"/>
            </w:tcMar>
            <w:vAlign w:val="center"/>
          </w:tcPr>
          <w:p>
            <w:pPr>
              <w:spacing w:after="40" w:line="260"/>
              <w:jc w:val="center"/>
            </w:pPr>
            <w:r>
              <w:rPr>
                <w:rFonts w:ascii="Calibri" w:cs="Calibri" w:eastAsia="Calibri" w:hAnsi="Calibri"/>
                <w:b w:val="false"/>
                <w:bCs w:val="false"/>
                <w:i w:val="false"/>
                <w:iCs w:val="false"/>
                <w:color w:val="1A1A1A"/>
                <w:sz w:val="20"/>
                <w:szCs w:val="20"/>
              </w:rPr>
              <w:t xml:space="preserve">2,7 %</w:t>
            </w:r>
          </w:p>
        </w:tc>
      </w:tr>
      <w:tr>
        <w:tc>
          <w:tcPr>
            <w:tcW w:type="dxa" w:w="800"/>
            <w:tcBorders>
              <w:top w:val="single" w:color="BFBFBF" w:sz="4"/>
              <w:left w:val="single" w:color="BFBFBF" w:sz="4"/>
              <w:bottom w:val="single" w:color="BFBFBF" w:sz="4"/>
              <w:right w:val="single" w:color="BFBFBF" w:sz="4"/>
            </w:tcBorders>
            <w:shd w:fill="D8E9DA"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1A1A1A"/>
                <w:sz w:val="20"/>
                <w:szCs w:val="20"/>
              </w:rPr>
              <w:t xml:space="preserve"/>
            </w:r>
          </w:p>
        </w:tc>
        <w:tc>
          <w:tcPr>
            <w:tcW w:type="dxa" w:w="4560"/>
            <w:tcBorders>
              <w:top w:val="single" w:color="BFBFBF" w:sz="4"/>
              <w:left w:val="single" w:color="BFBFBF" w:sz="4"/>
              <w:bottom w:val="single" w:color="BFBFBF" w:sz="4"/>
              <w:right w:val="single" w:color="BFBFBF" w:sz="4"/>
            </w:tcBorders>
            <w:shd w:fill="D8E9DA" w:val="clear"/>
            <w:tcMar>
              <w:top w:type="dxa" w:w="80"/>
              <w:left w:type="dxa" w:w="120"/>
              <w:bottom w:type="dxa" w:w="80"/>
              <w:right w:type="dxa" w:w="120"/>
            </w:tcMar>
            <w:vAlign w:val="center"/>
          </w:tcPr>
          <w:p>
            <w:pPr>
              <w:spacing w:after="40" w:line="260"/>
              <w:jc w:val="left"/>
            </w:pPr>
            <w:r>
              <w:rPr>
                <w:rFonts w:ascii="Calibri" w:cs="Calibri" w:eastAsia="Calibri" w:hAnsi="Calibri"/>
                <w:b/>
                <w:bCs/>
                <w:i w:val="false"/>
                <w:iCs w:val="false"/>
                <w:color w:val="1F6B3C"/>
                <w:sz w:val="20"/>
                <w:szCs w:val="20"/>
              </w:rPr>
              <w:t xml:space="preserve">Sous-total Frais remboursables</w:t>
            </w:r>
          </w:p>
        </w:tc>
        <w:tc>
          <w:tcPr>
            <w:tcW w:type="dxa" w:w="2000"/>
            <w:tcBorders>
              <w:top w:val="single" w:color="BFBFBF" w:sz="4"/>
              <w:left w:val="single" w:color="BFBFBF" w:sz="4"/>
              <w:bottom w:val="single" w:color="BFBFBF" w:sz="4"/>
              <w:right w:val="single" w:color="BFBFBF" w:sz="4"/>
            </w:tcBorders>
            <w:shd w:fill="D8E9DA" w:val="clear"/>
            <w:tcMar>
              <w:top w:type="dxa" w:w="80"/>
              <w:left w:type="dxa" w:w="120"/>
              <w:bottom w:type="dxa" w:w="80"/>
              <w:right w:type="dxa" w:w="120"/>
            </w:tcMar>
            <w:vAlign w:val="center"/>
          </w:tcPr>
          <w:p>
            <w:pPr>
              <w:spacing w:after="40" w:line="260"/>
              <w:jc w:val="right"/>
            </w:pPr>
            <w:r>
              <w:rPr>
                <w:rFonts w:ascii="Calibri" w:cs="Calibri" w:eastAsia="Calibri" w:hAnsi="Calibri"/>
                <w:b/>
                <w:bCs/>
                <w:i w:val="false"/>
                <w:iCs w:val="false"/>
                <w:color w:val="1F6B3C"/>
                <w:sz w:val="20"/>
                <w:szCs w:val="20"/>
              </w:rPr>
              <w:t xml:space="preserve">33 575</w:t>
            </w:r>
          </w:p>
        </w:tc>
        <w:tc>
          <w:tcPr>
            <w:tcW w:type="dxa" w:w="2000"/>
            <w:tcBorders>
              <w:top w:val="single" w:color="BFBFBF" w:sz="4"/>
              <w:left w:val="single" w:color="BFBFBF" w:sz="4"/>
              <w:bottom w:val="single" w:color="BFBFBF" w:sz="4"/>
              <w:right w:val="single" w:color="BFBFBF" w:sz="4"/>
            </w:tcBorders>
            <w:shd w:fill="D8E9DA"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1F6B3C"/>
                <w:sz w:val="20"/>
                <w:szCs w:val="20"/>
              </w:rPr>
              <w:t xml:space="preserve">38,1 %</w:t>
            </w:r>
          </w:p>
        </w:tc>
      </w:tr>
      <w:tr>
        <w:tc>
          <w:tcPr>
            <w:tcW w:type="dxa" w:w="800"/>
            <w:tcBorders>
              <w:top w:val="single" w:color="BFBFBF" w:sz="4"/>
              <w:left w:val="single" w:color="BFBFBF" w:sz="4"/>
              <w:bottom w:val="single" w:color="BFBFBF" w:sz="4"/>
              <w:right w:val="single" w:color="BFBFBF" w:sz="4"/>
            </w:tcBorders>
            <w:shd w:fill="1F6B3C"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FFFFFF"/>
                <w:sz w:val="20"/>
                <w:szCs w:val="20"/>
              </w:rPr>
              <w:t xml:space="preserve"/>
            </w:r>
          </w:p>
        </w:tc>
        <w:tc>
          <w:tcPr>
            <w:tcW w:type="dxa" w:w="4560"/>
            <w:tcBorders>
              <w:top w:val="single" w:color="BFBFBF" w:sz="4"/>
              <w:left w:val="single" w:color="BFBFBF" w:sz="4"/>
              <w:bottom w:val="single" w:color="BFBFBF" w:sz="4"/>
              <w:right w:val="single" w:color="BFBFBF" w:sz="4"/>
            </w:tcBorders>
            <w:shd w:fill="1F6B3C" w:val="clear"/>
            <w:tcMar>
              <w:top w:type="dxa" w:w="80"/>
              <w:left w:type="dxa" w:w="120"/>
              <w:bottom w:type="dxa" w:w="80"/>
              <w:right w:type="dxa" w:w="120"/>
            </w:tcMar>
            <w:vAlign w:val="center"/>
          </w:tcPr>
          <w:p>
            <w:pPr>
              <w:spacing w:after="40" w:line="260"/>
              <w:jc w:val="left"/>
            </w:pPr>
            <w:r>
              <w:rPr>
                <w:rFonts w:ascii="Calibri" w:cs="Calibri" w:eastAsia="Calibri" w:hAnsi="Calibri"/>
                <w:b/>
                <w:bCs/>
                <w:i w:val="false"/>
                <w:iCs w:val="false"/>
                <w:color w:val="FFFFFF"/>
                <w:sz w:val="20"/>
                <w:szCs w:val="20"/>
              </w:rPr>
              <w:t xml:space="preserve">TOTAL GÉNÉRAL HT (EUR)</w:t>
            </w:r>
          </w:p>
        </w:tc>
        <w:tc>
          <w:tcPr>
            <w:tcW w:type="dxa" w:w="2000"/>
            <w:tcBorders>
              <w:top w:val="single" w:color="BFBFBF" w:sz="4"/>
              <w:left w:val="single" w:color="BFBFBF" w:sz="4"/>
              <w:bottom w:val="single" w:color="BFBFBF" w:sz="4"/>
              <w:right w:val="single" w:color="BFBFBF" w:sz="4"/>
            </w:tcBorders>
            <w:shd w:fill="1F6B3C" w:val="clear"/>
            <w:tcMar>
              <w:top w:type="dxa" w:w="80"/>
              <w:left w:type="dxa" w:w="120"/>
              <w:bottom w:type="dxa" w:w="80"/>
              <w:right w:type="dxa" w:w="120"/>
            </w:tcMar>
            <w:vAlign w:val="center"/>
          </w:tcPr>
          <w:p>
            <w:pPr>
              <w:spacing w:after="40" w:line="260"/>
              <w:jc w:val="right"/>
            </w:pPr>
            <w:r>
              <w:rPr>
                <w:rFonts w:ascii="Calibri" w:cs="Calibri" w:eastAsia="Calibri" w:hAnsi="Calibri"/>
                <w:b/>
                <w:bCs/>
                <w:i w:val="false"/>
                <w:iCs w:val="false"/>
                <w:color w:val="FFFFFF"/>
                <w:sz w:val="20"/>
                <w:szCs w:val="20"/>
              </w:rPr>
              <w:t xml:space="preserve">88 200</w:t>
            </w:r>
          </w:p>
        </w:tc>
        <w:tc>
          <w:tcPr>
            <w:tcW w:type="dxa" w:w="2000"/>
            <w:tcBorders>
              <w:top w:val="single" w:color="BFBFBF" w:sz="4"/>
              <w:left w:val="single" w:color="BFBFBF" w:sz="4"/>
              <w:bottom w:val="single" w:color="BFBFBF" w:sz="4"/>
              <w:right w:val="single" w:color="BFBFBF" w:sz="4"/>
            </w:tcBorders>
            <w:shd w:fill="1F6B3C"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FFFFFF"/>
                <w:sz w:val="20"/>
                <w:szCs w:val="20"/>
              </w:rPr>
              <w:t xml:space="preserve">100,0 %</w:t>
            </w:r>
          </w:p>
        </w:tc>
      </w:tr>
    </w:tbl>
    <w:p>
      <w:pPr>
        <w:spacing w:after="100"/>
      </w:pPr>
      <w:r>
        <w:rPr>
          <w:rFonts w:ascii="Calibri" w:cs="Calibri" w:eastAsia="Calibri" w:hAnsi="Calibri"/>
          <w:sz w:val="22"/>
          <w:szCs w:val="22"/>
        </w:rPr>
        <w:t xml:space="preserve"> </w:t>
      </w:r>
    </w:p>
    <w:p>
      <w:pPr>
        <w:spacing w:after="120" w:line="300"/>
        <w:jc w:val="both"/>
      </w:pPr>
      <w:r>
        <w:rPr>
          <w:rFonts w:ascii="Calibri" w:cs="Calibri" w:eastAsia="Calibri" w:hAnsi="Calibri"/>
          <w:b w:val="false"/>
          <w:bCs w:val="false"/>
          <w:i/>
          <w:iCs/>
          <w:color w:val="1A1A1A"/>
          <w:sz w:val="18"/>
          <w:szCs w:val="18"/>
        </w:rPr>
        <w:t xml:space="preserve">Le montant forfaitaire comprend l'ensemble des charges et obligations du Consultant. Il est ferme et non révisable pendant toute la durée du contrat.</w:t>
      </w:r>
    </w:p>
    <w:p>
      <w:r>
        <w:br w:type="page"/>
      </w:r>
    </w:p>
    <w:p>
      <w:pPr>
        <w:pStyle w:val="Heading1"/>
        <w:pBdr>
          <w:bottom w:val="single" w:color="1F6B3C" w:sz="12" w:space="4"/>
        </w:pBdr>
        <w:spacing w:after="200" w:before="360"/>
      </w:pPr>
      <w:r>
        <w:rPr>
          <w:rFonts w:ascii="Calibri" w:cs="Calibri" w:eastAsia="Calibri" w:hAnsi="Calibri"/>
          <w:b/>
          <w:bCs/>
          <w:caps/>
          <w:color w:val="1F6B3C"/>
          <w:sz w:val="32"/>
          <w:szCs w:val="32"/>
        </w:rPr>
        <w:t xml:space="preserve">2. Détail des coûts du personnel</w:t>
      </w:r>
    </w:p>
    <w:p>
      <w:pPr>
        <w:pStyle w:val="Heading2"/>
        <w:spacing w:after="140" w:before="280"/>
      </w:pPr>
      <w:r>
        <w:rPr>
          <w:rFonts w:ascii="Calibri" w:cs="Calibri" w:eastAsia="Calibri" w:hAnsi="Calibri"/>
          <w:b/>
          <w:bCs/>
          <w:color w:val="1F6B3C"/>
          <w:sz w:val="28"/>
          <w:szCs w:val="28"/>
        </w:rPr>
        <w:t xml:space="preserve">2.1 Personnel clé (experts)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2400"/>
        <w:gridCol w:w="1200"/>
        <w:gridCol w:w="1400"/>
        <w:gridCol w:w="1760"/>
      </w:tblGrid>
      <w:tr>
        <w:tc>
          <w:tcPr>
            <w:tcW w:type="dxa" w:w="600"/>
            <w:tcBorders>
              <w:top w:val="single" w:color="BFBFBF" w:sz="4"/>
              <w:left w:val="single" w:color="BFBFBF" w:sz="4"/>
              <w:bottom w:val="single" w:color="BFBFBF" w:sz="4"/>
              <w:right w:val="single" w:color="BFBFBF" w:sz="4"/>
            </w:tcBorders>
            <w:shd w:fill="1F6B3C"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FFFFFF"/>
                <w:sz w:val="20"/>
                <w:szCs w:val="20"/>
              </w:rPr>
              <w:t xml:space="preserve">N°</w:t>
            </w:r>
          </w:p>
        </w:tc>
        <w:tc>
          <w:tcPr>
            <w:tcW w:type="dxa" w:w="2000"/>
            <w:tcBorders>
              <w:top w:val="single" w:color="BFBFBF" w:sz="4"/>
              <w:left w:val="single" w:color="BFBFBF" w:sz="4"/>
              <w:bottom w:val="single" w:color="BFBFBF" w:sz="4"/>
              <w:right w:val="single" w:color="BFBFBF" w:sz="4"/>
            </w:tcBorders>
            <w:shd w:fill="1F6B3C"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FFFFFF"/>
                <w:sz w:val="20"/>
                <w:szCs w:val="20"/>
              </w:rPr>
              <w:t xml:space="preserve">Expert(e)</w:t>
            </w:r>
          </w:p>
        </w:tc>
        <w:tc>
          <w:tcPr>
            <w:tcW w:type="dxa" w:w="2400"/>
            <w:tcBorders>
              <w:top w:val="single" w:color="BFBFBF" w:sz="4"/>
              <w:left w:val="single" w:color="BFBFBF" w:sz="4"/>
              <w:bottom w:val="single" w:color="BFBFBF" w:sz="4"/>
              <w:right w:val="single" w:color="BFBFBF" w:sz="4"/>
            </w:tcBorders>
            <w:shd w:fill="1F6B3C"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FFFFFF"/>
                <w:sz w:val="20"/>
                <w:szCs w:val="20"/>
              </w:rPr>
              <w:t xml:space="preserve">Position</w:t>
            </w:r>
          </w:p>
        </w:tc>
        <w:tc>
          <w:tcPr>
            <w:tcW w:type="dxa" w:w="1200"/>
            <w:tcBorders>
              <w:top w:val="single" w:color="BFBFBF" w:sz="4"/>
              <w:left w:val="single" w:color="BFBFBF" w:sz="4"/>
              <w:bottom w:val="single" w:color="BFBFBF" w:sz="4"/>
              <w:right w:val="single" w:color="BFBFBF" w:sz="4"/>
            </w:tcBorders>
            <w:shd w:fill="1F6B3C"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FFFFFF"/>
                <w:sz w:val="20"/>
                <w:szCs w:val="20"/>
              </w:rPr>
              <w:t xml:space="preserve">H-J</w:t>
            </w:r>
          </w:p>
        </w:tc>
        <w:tc>
          <w:tcPr>
            <w:tcW w:type="dxa" w:w="1400"/>
            <w:tcBorders>
              <w:top w:val="single" w:color="BFBFBF" w:sz="4"/>
              <w:left w:val="single" w:color="BFBFBF" w:sz="4"/>
              <w:bottom w:val="single" w:color="BFBFBF" w:sz="4"/>
              <w:right w:val="single" w:color="BFBFBF" w:sz="4"/>
            </w:tcBorders>
            <w:shd w:fill="1F6B3C"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FFFFFF"/>
                <w:sz w:val="20"/>
                <w:szCs w:val="20"/>
              </w:rPr>
              <w:t xml:space="preserve">Taux EUR/j</w:t>
            </w:r>
          </w:p>
        </w:tc>
        <w:tc>
          <w:tcPr>
            <w:tcW w:type="dxa" w:w="1760"/>
            <w:tcBorders>
              <w:top w:val="single" w:color="BFBFBF" w:sz="4"/>
              <w:left w:val="single" w:color="BFBFBF" w:sz="4"/>
              <w:bottom w:val="single" w:color="BFBFBF" w:sz="4"/>
              <w:right w:val="single" w:color="BFBFBF" w:sz="4"/>
            </w:tcBorders>
            <w:shd w:fill="1F6B3C"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FFFFFF"/>
                <w:sz w:val="20"/>
                <w:szCs w:val="20"/>
              </w:rPr>
              <w:t xml:space="preserve">Sous-total EUR</w:t>
            </w:r>
          </w:p>
        </w:tc>
      </w:tr>
      <w:tr>
        <w:tc>
          <w:tcPr>
            <w:tcW w:type="dxa" w:w="600"/>
            <w:tcBorders>
              <w:top w:val="single" w:color="BFBFBF" w:sz="4"/>
              <w:left w:val="single" w:color="BFBFBF" w:sz="4"/>
              <w:bottom w:val="single" w:color="BFBFBF" w:sz="4"/>
              <w:right w:val="single" w:color="BFBFBF" w:sz="4"/>
            </w:tcBorders>
            <w:shd w:fill="EBF3EE"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1A1A1A"/>
                <w:sz w:val="20"/>
                <w:szCs w:val="20"/>
              </w:rPr>
              <w:t xml:space="preserve">01</w:t>
            </w:r>
          </w:p>
        </w:tc>
        <w:tc>
          <w:tcPr>
            <w:tcW w:type="dxa" w:w="2000"/>
            <w:tcBorders>
              <w:top w:val="single" w:color="BFBFBF" w:sz="4"/>
              <w:left w:val="single" w:color="BFBFBF" w:sz="4"/>
              <w:bottom w:val="single" w:color="BFBFBF" w:sz="4"/>
              <w:right w:val="single" w:color="BFBFBF" w:sz="4"/>
            </w:tcBorders>
            <w:shd w:fill="EBF3EE" w:val="clear"/>
            <w:tcMar>
              <w:top w:type="dxa" w:w="80"/>
              <w:left w:type="dxa" w:w="120"/>
              <w:bottom w:type="dxa" w:w="80"/>
              <w:right w:type="dxa" w:w="120"/>
            </w:tcMar>
            <w:vAlign w:val="center"/>
          </w:tcPr>
          <w:p>
            <w:pPr>
              <w:spacing w:after="40" w:line="260"/>
              <w:jc w:val="left"/>
            </w:pPr>
            <w:r>
              <w:rPr>
                <w:rFonts w:ascii="Calibri" w:cs="Calibri" w:eastAsia="Calibri" w:hAnsi="Calibri"/>
                <w:b/>
                <w:bCs/>
                <w:i w:val="false"/>
                <w:iCs w:val="false"/>
                <w:color w:val="1F6B3C"/>
                <w:sz w:val="18"/>
                <w:szCs w:val="18"/>
              </w:rPr>
              <w:t xml:space="preserve">M. Alkaly SOUMAH</w:t>
            </w:r>
          </w:p>
        </w:tc>
        <w:tc>
          <w:tcPr>
            <w:tcW w:type="dxa" w:w="2400"/>
            <w:tcBorders>
              <w:top w:val="single" w:color="BFBFBF" w:sz="4"/>
              <w:left w:val="single" w:color="BFBFBF" w:sz="4"/>
              <w:bottom w:val="single" w:color="BFBFBF" w:sz="4"/>
              <w:right w:val="single" w:color="BFBFBF" w:sz="4"/>
            </w:tcBorders>
            <w:shd w:fill="EBF3EE" w:val="clear"/>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val="false"/>
                <w:iCs w:val="false"/>
                <w:color w:val="1A1A1A"/>
                <w:sz w:val="18"/>
                <w:szCs w:val="18"/>
              </w:rPr>
              <w:t xml:space="preserve">Consultant Individuel — Chef de mission</w:t>
            </w:r>
          </w:p>
        </w:tc>
        <w:tc>
          <w:tcPr>
            <w:tcW w:type="dxa" w:w="1200"/>
            <w:tcBorders>
              <w:top w:val="single" w:color="BFBFBF" w:sz="4"/>
              <w:left w:val="single" w:color="BFBFBF" w:sz="4"/>
              <w:bottom w:val="single" w:color="BFBFBF" w:sz="4"/>
              <w:right w:val="single" w:color="BFBFBF" w:sz="4"/>
            </w:tcBorders>
            <w:shd w:fill="EBF3EE"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1A1A1A"/>
                <w:sz w:val="20"/>
                <w:szCs w:val="20"/>
              </w:rPr>
              <w:t xml:space="preserve">45</w:t>
            </w:r>
          </w:p>
        </w:tc>
        <w:tc>
          <w:tcPr>
            <w:tcW w:type="dxa" w:w="1400"/>
            <w:tcBorders>
              <w:top w:val="single" w:color="BFBFBF" w:sz="4"/>
              <w:left w:val="single" w:color="BFBFBF" w:sz="4"/>
              <w:bottom w:val="single" w:color="BFBFBF" w:sz="4"/>
              <w:right w:val="single" w:color="BFBFBF" w:sz="4"/>
            </w:tcBorders>
            <w:shd w:fill="EBF3EE" w:val="clear"/>
            <w:tcMar>
              <w:top w:type="dxa" w:w="80"/>
              <w:left w:type="dxa" w:w="120"/>
              <w:bottom w:type="dxa" w:w="80"/>
              <w:right w:type="dxa" w:w="120"/>
            </w:tcMar>
            <w:vAlign w:val="center"/>
          </w:tcPr>
          <w:p>
            <w:pPr>
              <w:spacing w:after="40" w:line="260"/>
              <w:jc w:val="right"/>
            </w:pPr>
            <w:r>
              <w:rPr>
                <w:rFonts w:ascii="Calibri" w:cs="Calibri" w:eastAsia="Calibri" w:hAnsi="Calibri"/>
                <w:b w:val="false"/>
                <w:bCs w:val="false"/>
                <w:i w:val="false"/>
                <w:iCs w:val="false"/>
                <w:color w:val="1A1A1A"/>
                <w:sz w:val="20"/>
                <w:szCs w:val="20"/>
              </w:rPr>
              <w:t xml:space="preserve">360</w:t>
            </w:r>
          </w:p>
        </w:tc>
        <w:tc>
          <w:tcPr>
            <w:tcW w:type="dxa" w:w="1760"/>
            <w:tcBorders>
              <w:top w:val="single" w:color="BFBFBF" w:sz="4"/>
              <w:left w:val="single" w:color="BFBFBF" w:sz="4"/>
              <w:bottom w:val="single" w:color="BFBFBF" w:sz="4"/>
              <w:right w:val="single" w:color="BFBFBF" w:sz="4"/>
            </w:tcBorders>
            <w:shd w:fill="EBF3EE" w:val="clear"/>
            <w:tcMar>
              <w:top w:type="dxa" w:w="80"/>
              <w:left w:type="dxa" w:w="120"/>
              <w:bottom w:type="dxa" w:w="80"/>
              <w:right w:type="dxa" w:w="120"/>
            </w:tcMar>
            <w:vAlign w:val="center"/>
          </w:tcPr>
          <w:p>
            <w:pPr>
              <w:spacing w:after="40" w:line="260"/>
              <w:jc w:val="right"/>
            </w:pPr>
            <w:r>
              <w:rPr>
                <w:rFonts w:ascii="Calibri" w:cs="Calibri" w:eastAsia="Calibri" w:hAnsi="Calibri"/>
                <w:b/>
                <w:bCs/>
                <w:i w:val="false"/>
                <w:iCs w:val="false"/>
                <w:color w:val="1A1A1A"/>
                <w:sz w:val="20"/>
                <w:szCs w:val="20"/>
              </w:rPr>
              <w:t xml:space="preserve">16 200</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1A1A1A"/>
                <w:sz w:val="20"/>
                <w:szCs w:val="20"/>
              </w:rPr>
              <w:t xml:space="preserve">02</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left"/>
            </w:pPr>
            <w:r>
              <w:rPr>
                <w:rFonts w:ascii="Calibri" w:cs="Calibri" w:eastAsia="Calibri" w:hAnsi="Calibri"/>
                <w:b/>
                <w:bCs/>
                <w:i w:val="false"/>
                <w:iCs w:val="false"/>
                <w:color w:val="1F6B3C"/>
                <w:sz w:val="18"/>
                <w:szCs w:val="18"/>
              </w:rPr>
              <w:t xml:space="preserve">Expert national associé</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val="false"/>
                <w:iCs w:val="false"/>
                <w:color w:val="1A1A1A"/>
                <w:sz w:val="18"/>
                <w:szCs w:val="18"/>
              </w:rPr>
              <w:t xml:space="preserve">Expert développement communautaire et médiation</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1A1A1A"/>
                <w:sz w:val="20"/>
                <w:szCs w:val="20"/>
              </w:rPr>
              <w:t xml:space="preserve">34</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right"/>
            </w:pPr>
            <w:r>
              <w:rPr>
                <w:rFonts w:ascii="Calibri" w:cs="Calibri" w:eastAsia="Calibri" w:hAnsi="Calibri"/>
                <w:b w:val="false"/>
                <w:bCs w:val="false"/>
                <w:i w:val="false"/>
                <w:iCs w:val="false"/>
                <w:color w:val="1A1A1A"/>
                <w:sz w:val="20"/>
                <w:szCs w:val="20"/>
              </w:rPr>
              <w:t xml:space="preserve">280</w:t>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right"/>
            </w:pPr>
            <w:r>
              <w:rPr>
                <w:rFonts w:ascii="Calibri" w:cs="Calibri" w:eastAsia="Calibri" w:hAnsi="Calibri"/>
                <w:b/>
                <w:bCs/>
                <w:i w:val="false"/>
                <w:iCs w:val="false"/>
                <w:color w:val="1A1A1A"/>
                <w:sz w:val="20"/>
                <w:szCs w:val="20"/>
              </w:rPr>
              <w:t xml:space="preserve">9 520</w:t>
            </w:r>
          </w:p>
        </w:tc>
      </w:tr>
      <w:tr>
        <w:tc>
          <w:tcPr>
            <w:tcW w:type="dxa" w:w="600"/>
            <w:tcBorders>
              <w:top w:val="single" w:color="BFBFBF" w:sz="4"/>
              <w:left w:val="single" w:color="BFBFBF" w:sz="4"/>
              <w:bottom w:val="single" w:color="BFBFBF" w:sz="4"/>
              <w:right w:val="single" w:color="BFBFBF" w:sz="4"/>
            </w:tcBorders>
            <w:shd w:fill="EBF3EE"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1A1A1A"/>
                <w:sz w:val="20"/>
                <w:szCs w:val="20"/>
              </w:rPr>
              <w:t xml:space="preserve">03</w:t>
            </w:r>
          </w:p>
        </w:tc>
        <w:tc>
          <w:tcPr>
            <w:tcW w:type="dxa" w:w="2000"/>
            <w:tcBorders>
              <w:top w:val="single" w:color="BFBFBF" w:sz="4"/>
              <w:left w:val="single" w:color="BFBFBF" w:sz="4"/>
              <w:bottom w:val="single" w:color="BFBFBF" w:sz="4"/>
              <w:right w:val="single" w:color="BFBFBF" w:sz="4"/>
            </w:tcBorders>
            <w:shd w:fill="EBF3EE" w:val="clear"/>
            <w:tcMar>
              <w:top w:type="dxa" w:w="80"/>
              <w:left w:type="dxa" w:w="120"/>
              <w:bottom w:type="dxa" w:w="80"/>
              <w:right w:type="dxa" w:w="120"/>
            </w:tcMar>
            <w:vAlign w:val="center"/>
          </w:tcPr>
          <w:p>
            <w:pPr>
              <w:spacing w:after="40" w:line="260"/>
              <w:jc w:val="left"/>
            </w:pPr>
            <w:r>
              <w:rPr>
                <w:rFonts w:ascii="Calibri" w:cs="Calibri" w:eastAsia="Calibri" w:hAnsi="Calibri"/>
                <w:b/>
                <w:bCs/>
                <w:i w:val="false"/>
                <w:iCs w:val="false"/>
                <w:color w:val="1F6B3C"/>
                <w:sz w:val="18"/>
                <w:szCs w:val="18"/>
              </w:rPr>
              <w:t xml:space="preserve">Experte associée</w:t>
            </w:r>
          </w:p>
        </w:tc>
        <w:tc>
          <w:tcPr>
            <w:tcW w:type="dxa" w:w="2400"/>
            <w:tcBorders>
              <w:top w:val="single" w:color="BFBFBF" w:sz="4"/>
              <w:left w:val="single" w:color="BFBFBF" w:sz="4"/>
              <w:bottom w:val="single" w:color="BFBFBF" w:sz="4"/>
              <w:right w:val="single" w:color="BFBFBF" w:sz="4"/>
            </w:tcBorders>
            <w:shd w:fill="EBF3EE" w:val="clear"/>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val="false"/>
                <w:iCs w:val="false"/>
                <w:color w:val="1A1A1A"/>
                <w:sz w:val="18"/>
                <w:szCs w:val="18"/>
              </w:rPr>
              <w:t xml:space="preserve">Spécialiste en genre et inclusion</w:t>
            </w:r>
          </w:p>
        </w:tc>
        <w:tc>
          <w:tcPr>
            <w:tcW w:type="dxa" w:w="1200"/>
            <w:tcBorders>
              <w:top w:val="single" w:color="BFBFBF" w:sz="4"/>
              <w:left w:val="single" w:color="BFBFBF" w:sz="4"/>
              <w:bottom w:val="single" w:color="BFBFBF" w:sz="4"/>
              <w:right w:val="single" w:color="BFBFBF" w:sz="4"/>
            </w:tcBorders>
            <w:shd w:fill="EBF3EE"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1A1A1A"/>
                <w:sz w:val="20"/>
                <w:szCs w:val="20"/>
              </w:rPr>
              <w:t xml:space="preserve">28</w:t>
            </w:r>
          </w:p>
        </w:tc>
        <w:tc>
          <w:tcPr>
            <w:tcW w:type="dxa" w:w="1400"/>
            <w:tcBorders>
              <w:top w:val="single" w:color="BFBFBF" w:sz="4"/>
              <w:left w:val="single" w:color="BFBFBF" w:sz="4"/>
              <w:bottom w:val="single" w:color="BFBFBF" w:sz="4"/>
              <w:right w:val="single" w:color="BFBFBF" w:sz="4"/>
            </w:tcBorders>
            <w:shd w:fill="EBF3EE" w:val="clear"/>
            <w:tcMar>
              <w:top w:type="dxa" w:w="80"/>
              <w:left w:type="dxa" w:w="120"/>
              <w:bottom w:type="dxa" w:w="80"/>
              <w:right w:type="dxa" w:w="120"/>
            </w:tcMar>
            <w:vAlign w:val="center"/>
          </w:tcPr>
          <w:p>
            <w:pPr>
              <w:spacing w:after="40" w:line="260"/>
              <w:jc w:val="right"/>
            </w:pPr>
            <w:r>
              <w:rPr>
                <w:rFonts w:ascii="Calibri" w:cs="Calibri" w:eastAsia="Calibri" w:hAnsi="Calibri"/>
                <w:b w:val="false"/>
                <w:bCs w:val="false"/>
                <w:i w:val="false"/>
                <w:iCs w:val="false"/>
                <w:color w:val="1A1A1A"/>
                <w:sz w:val="20"/>
                <w:szCs w:val="20"/>
              </w:rPr>
              <w:t xml:space="preserve">250</w:t>
            </w:r>
          </w:p>
        </w:tc>
        <w:tc>
          <w:tcPr>
            <w:tcW w:type="dxa" w:w="1760"/>
            <w:tcBorders>
              <w:top w:val="single" w:color="BFBFBF" w:sz="4"/>
              <w:left w:val="single" w:color="BFBFBF" w:sz="4"/>
              <w:bottom w:val="single" w:color="BFBFBF" w:sz="4"/>
              <w:right w:val="single" w:color="BFBFBF" w:sz="4"/>
            </w:tcBorders>
            <w:shd w:fill="EBF3EE" w:val="clear"/>
            <w:tcMar>
              <w:top w:type="dxa" w:w="80"/>
              <w:left w:type="dxa" w:w="120"/>
              <w:bottom w:type="dxa" w:w="80"/>
              <w:right w:type="dxa" w:w="120"/>
            </w:tcMar>
            <w:vAlign w:val="center"/>
          </w:tcPr>
          <w:p>
            <w:pPr>
              <w:spacing w:after="40" w:line="260"/>
              <w:jc w:val="right"/>
            </w:pPr>
            <w:r>
              <w:rPr>
                <w:rFonts w:ascii="Calibri" w:cs="Calibri" w:eastAsia="Calibri" w:hAnsi="Calibri"/>
                <w:b/>
                <w:bCs/>
                <w:i w:val="false"/>
                <w:iCs w:val="false"/>
                <w:color w:val="1A1A1A"/>
                <w:sz w:val="20"/>
                <w:szCs w:val="20"/>
              </w:rPr>
              <w:t xml:space="preserve">7 000</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1A1A1A"/>
                <w:sz w:val="20"/>
                <w:szCs w:val="20"/>
              </w:rPr>
              <w:t xml:space="preserve">04</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left"/>
            </w:pPr>
            <w:r>
              <w:rPr>
                <w:rFonts w:ascii="Calibri" w:cs="Calibri" w:eastAsia="Calibri" w:hAnsi="Calibri"/>
                <w:b/>
                <w:bCs/>
                <w:i w:val="false"/>
                <w:iCs w:val="false"/>
                <w:color w:val="1F6B3C"/>
                <w:sz w:val="18"/>
                <w:szCs w:val="18"/>
              </w:rPr>
              <w:t xml:space="preserve">Expert associé</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val="false"/>
                <w:iCs w:val="false"/>
                <w:color w:val="1A1A1A"/>
                <w:sz w:val="18"/>
                <w:szCs w:val="18"/>
              </w:rPr>
              <w:t xml:space="preserve">Spécialiste en communication et sensibilisation</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1A1A1A"/>
                <w:sz w:val="20"/>
                <w:szCs w:val="20"/>
              </w:rPr>
              <w:t xml:space="preserve">26</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right"/>
            </w:pPr>
            <w:r>
              <w:rPr>
                <w:rFonts w:ascii="Calibri" w:cs="Calibri" w:eastAsia="Calibri" w:hAnsi="Calibri"/>
                <w:b w:val="false"/>
                <w:bCs w:val="false"/>
                <w:i w:val="false"/>
                <w:iCs w:val="false"/>
                <w:color w:val="1A1A1A"/>
                <w:sz w:val="20"/>
                <w:szCs w:val="20"/>
              </w:rPr>
              <w:t xml:space="preserve">240</w:t>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right"/>
            </w:pPr>
            <w:r>
              <w:rPr>
                <w:rFonts w:ascii="Calibri" w:cs="Calibri" w:eastAsia="Calibri" w:hAnsi="Calibri"/>
                <w:b/>
                <w:bCs/>
                <w:i w:val="false"/>
                <w:iCs w:val="false"/>
                <w:color w:val="1A1A1A"/>
                <w:sz w:val="20"/>
                <w:szCs w:val="20"/>
              </w:rPr>
              <w:t xml:space="preserve">6 240</w:t>
            </w:r>
          </w:p>
        </w:tc>
      </w:tr>
      <w:tr>
        <w:tc>
          <w:tcPr>
            <w:tcW w:type="dxa" w:w="600"/>
            <w:tcBorders>
              <w:top w:val="single" w:color="BFBFBF" w:sz="4"/>
              <w:left w:val="single" w:color="BFBFBF" w:sz="4"/>
              <w:bottom w:val="single" w:color="BFBFBF" w:sz="4"/>
              <w:right w:val="single" w:color="BFBFBF" w:sz="4"/>
            </w:tcBorders>
            <w:shd w:fill="EBF3EE"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1A1A1A"/>
                <w:sz w:val="20"/>
                <w:szCs w:val="20"/>
              </w:rPr>
              <w:t xml:space="preserve">05</w:t>
            </w:r>
          </w:p>
        </w:tc>
        <w:tc>
          <w:tcPr>
            <w:tcW w:type="dxa" w:w="2000"/>
            <w:tcBorders>
              <w:top w:val="single" w:color="BFBFBF" w:sz="4"/>
              <w:left w:val="single" w:color="BFBFBF" w:sz="4"/>
              <w:bottom w:val="single" w:color="BFBFBF" w:sz="4"/>
              <w:right w:val="single" w:color="BFBFBF" w:sz="4"/>
            </w:tcBorders>
            <w:shd w:fill="EBF3EE" w:val="clear"/>
            <w:tcMar>
              <w:top w:type="dxa" w:w="80"/>
              <w:left w:type="dxa" w:w="120"/>
              <w:bottom w:type="dxa" w:w="80"/>
              <w:right w:type="dxa" w:w="120"/>
            </w:tcMar>
            <w:vAlign w:val="center"/>
          </w:tcPr>
          <w:p>
            <w:pPr>
              <w:spacing w:after="40" w:line="260"/>
              <w:jc w:val="left"/>
            </w:pPr>
            <w:r>
              <w:rPr>
                <w:rFonts w:ascii="Calibri" w:cs="Calibri" w:eastAsia="Calibri" w:hAnsi="Calibri"/>
                <w:b/>
                <w:bCs/>
                <w:i w:val="false"/>
                <w:iCs w:val="false"/>
                <w:color w:val="1F6B3C"/>
                <w:sz w:val="18"/>
                <w:szCs w:val="18"/>
              </w:rPr>
              <w:t xml:space="preserve">Expert associé</w:t>
            </w:r>
          </w:p>
        </w:tc>
        <w:tc>
          <w:tcPr>
            <w:tcW w:type="dxa" w:w="2400"/>
            <w:tcBorders>
              <w:top w:val="single" w:color="BFBFBF" w:sz="4"/>
              <w:left w:val="single" w:color="BFBFBF" w:sz="4"/>
              <w:bottom w:val="single" w:color="BFBFBF" w:sz="4"/>
              <w:right w:val="single" w:color="BFBFBF" w:sz="4"/>
            </w:tcBorders>
            <w:shd w:fill="EBF3EE" w:val="clear"/>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val="false"/>
                <w:iCs w:val="false"/>
                <w:color w:val="1A1A1A"/>
                <w:sz w:val="18"/>
                <w:szCs w:val="18"/>
              </w:rPr>
              <w:t xml:space="preserve">Géographe Cartographe SIG</w:t>
            </w:r>
          </w:p>
        </w:tc>
        <w:tc>
          <w:tcPr>
            <w:tcW w:type="dxa" w:w="1200"/>
            <w:tcBorders>
              <w:top w:val="single" w:color="BFBFBF" w:sz="4"/>
              <w:left w:val="single" w:color="BFBFBF" w:sz="4"/>
              <w:bottom w:val="single" w:color="BFBFBF" w:sz="4"/>
              <w:right w:val="single" w:color="BFBFBF" w:sz="4"/>
            </w:tcBorders>
            <w:shd w:fill="EBF3EE"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1A1A1A"/>
                <w:sz w:val="20"/>
                <w:szCs w:val="20"/>
              </w:rPr>
              <w:t xml:space="preserve">18</w:t>
            </w:r>
          </w:p>
        </w:tc>
        <w:tc>
          <w:tcPr>
            <w:tcW w:type="dxa" w:w="1400"/>
            <w:tcBorders>
              <w:top w:val="single" w:color="BFBFBF" w:sz="4"/>
              <w:left w:val="single" w:color="BFBFBF" w:sz="4"/>
              <w:bottom w:val="single" w:color="BFBFBF" w:sz="4"/>
              <w:right w:val="single" w:color="BFBFBF" w:sz="4"/>
            </w:tcBorders>
            <w:shd w:fill="EBF3EE" w:val="clear"/>
            <w:tcMar>
              <w:top w:type="dxa" w:w="80"/>
              <w:left w:type="dxa" w:w="120"/>
              <w:bottom w:type="dxa" w:w="80"/>
              <w:right w:type="dxa" w:w="120"/>
            </w:tcMar>
            <w:vAlign w:val="center"/>
          </w:tcPr>
          <w:p>
            <w:pPr>
              <w:spacing w:after="40" w:line="260"/>
              <w:jc w:val="right"/>
            </w:pPr>
            <w:r>
              <w:rPr>
                <w:rFonts w:ascii="Calibri" w:cs="Calibri" w:eastAsia="Calibri" w:hAnsi="Calibri"/>
                <w:b w:val="false"/>
                <w:bCs w:val="false"/>
                <w:i w:val="false"/>
                <w:iCs w:val="false"/>
                <w:color w:val="1A1A1A"/>
                <w:sz w:val="20"/>
                <w:szCs w:val="20"/>
              </w:rPr>
              <w:t xml:space="preserve">230</w:t>
            </w:r>
          </w:p>
        </w:tc>
        <w:tc>
          <w:tcPr>
            <w:tcW w:type="dxa" w:w="1760"/>
            <w:tcBorders>
              <w:top w:val="single" w:color="BFBFBF" w:sz="4"/>
              <w:left w:val="single" w:color="BFBFBF" w:sz="4"/>
              <w:bottom w:val="single" w:color="BFBFBF" w:sz="4"/>
              <w:right w:val="single" w:color="BFBFBF" w:sz="4"/>
            </w:tcBorders>
            <w:shd w:fill="EBF3EE" w:val="clear"/>
            <w:tcMar>
              <w:top w:type="dxa" w:w="80"/>
              <w:left w:type="dxa" w:w="120"/>
              <w:bottom w:type="dxa" w:w="80"/>
              <w:right w:type="dxa" w:w="120"/>
            </w:tcMar>
            <w:vAlign w:val="center"/>
          </w:tcPr>
          <w:p>
            <w:pPr>
              <w:spacing w:after="40" w:line="260"/>
              <w:jc w:val="right"/>
            </w:pPr>
            <w:r>
              <w:rPr>
                <w:rFonts w:ascii="Calibri" w:cs="Calibri" w:eastAsia="Calibri" w:hAnsi="Calibri"/>
                <w:b/>
                <w:bCs/>
                <w:i w:val="false"/>
                <w:iCs w:val="false"/>
                <w:color w:val="1A1A1A"/>
                <w:sz w:val="20"/>
                <w:szCs w:val="20"/>
              </w:rPr>
              <w:t xml:space="preserve">4 140</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1A1A1A"/>
                <w:sz w:val="20"/>
                <w:szCs w:val="20"/>
              </w:rPr>
              <w:t xml:space="preserve">06</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left"/>
            </w:pPr>
            <w:r>
              <w:rPr>
                <w:rFonts w:ascii="Calibri" w:cs="Calibri" w:eastAsia="Calibri" w:hAnsi="Calibri"/>
                <w:b/>
                <w:bCs/>
                <w:i w:val="false"/>
                <w:iCs w:val="false"/>
                <w:color w:val="1F6B3C"/>
                <w:sz w:val="18"/>
                <w:szCs w:val="18"/>
              </w:rPr>
              <w:t xml:space="preserve">Expert associé</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val="false"/>
                <w:iCs w:val="false"/>
                <w:color w:val="1A1A1A"/>
                <w:sz w:val="18"/>
                <w:szCs w:val="18"/>
              </w:rPr>
              <w:t xml:space="preserve">Juriste-environnementaliste (renfort)</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1A1A1A"/>
                <w:sz w:val="20"/>
                <w:szCs w:val="20"/>
              </w:rPr>
              <w:t xml:space="preserve">16</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right"/>
            </w:pPr>
            <w:r>
              <w:rPr>
                <w:rFonts w:ascii="Calibri" w:cs="Calibri" w:eastAsia="Calibri" w:hAnsi="Calibri"/>
                <w:b w:val="false"/>
                <w:bCs w:val="false"/>
                <w:i w:val="false"/>
                <w:iCs w:val="false"/>
                <w:color w:val="1A1A1A"/>
                <w:sz w:val="20"/>
                <w:szCs w:val="20"/>
              </w:rPr>
              <w:t xml:space="preserve">350</w:t>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right"/>
            </w:pPr>
            <w:r>
              <w:rPr>
                <w:rFonts w:ascii="Calibri" w:cs="Calibri" w:eastAsia="Calibri" w:hAnsi="Calibri"/>
                <w:b/>
                <w:bCs/>
                <w:i w:val="false"/>
                <w:iCs w:val="false"/>
                <w:color w:val="1A1A1A"/>
                <w:sz w:val="20"/>
                <w:szCs w:val="20"/>
              </w:rPr>
              <w:t xml:space="preserve">5 600</w:t>
            </w:r>
          </w:p>
        </w:tc>
      </w:tr>
      <w:tr>
        <w:tc>
          <w:tcPr>
            <w:tcW w:type="dxa" w:w="600"/>
            <w:tcBorders>
              <w:top w:val="single" w:color="BFBFBF" w:sz="4"/>
              <w:left w:val="single" w:color="BFBFBF" w:sz="4"/>
              <w:bottom w:val="single" w:color="BFBFBF" w:sz="4"/>
              <w:right w:val="single" w:color="BFBFBF" w:sz="4"/>
            </w:tcBorders>
            <w:shd w:fill="D8E9DA" w:val="clear"/>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val="false"/>
                <w:iCs w:val="false"/>
                <w:color w:val="1A1A1A"/>
                <w:sz w:val="20"/>
                <w:szCs w:val="20"/>
              </w:rPr>
              <w:t xml:space="preserve"/>
            </w:r>
          </w:p>
        </w:tc>
        <w:tc>
          <w:tcPr>
            <w:tcW w:type="dxa" w:w="2000"/>
            <w:gridSpan w:val="3"/>
            <w:tcBorders>
              <w:top w:val="single" w:color="BFBFBF" w:sz="4"/>
              <w:left w:val="single" w:color="BFBFBF" w:sz="4"/>
              <w:bottom w:val="single" w:color="BFBFBF" w:sz="4"/>
              <w:right w:val="single" w:color="BFBFBF" w:sz="4"/>
            </w:tcBorders>
            <w:shd w:fill="D8E9DA" w:val="clear"/>
            <w:tcMar>
              <w:top w:type="dxa" w:w="80"/>
              <w:left w:type="dxa" w:w="120"/>
              <w:bottom w:type="dxa" w:w="80"/>
              <w:right w:type="dxa" w:w="120"/>
            </w:tcMar>
            <w:vAlign w:val="center"/>
          </w:tcPr>
          <w:p>
            <w:pPr>
              <w:spacing w:after="40" w:line="260"/>
              <w:jc w:val="left"/>
            </w:pPr>
            <w:r>
              <w:rPr>
                <w:rFonts w:ascii="Calibri" w:cs="Calibri" w:eastAsia="Calibri" w:hAnsi="Calibri"/>
                <w:b/>
                <w:bCs/>
                <w:i w:val="false"/>
                <w:iCs w:val="false"/>
                <w:color w:val="1F6B3C"/>
                <w:sz w:val="20"/>
                <w:szCs w:val="20"/>
              </w:rPr>
              <w:t xml:space="preserve">Sous-total Personnel clé</w:t>
            </w:r>
          </w:p>
        </w:tc>
        <w:tc>
          <w:tcPr>
            <w:tcW w:type="dxa" w:w="2400"/>
            <w:tcBorders>
              <w:top w:val="single" w:color="BFBFBF" w:sz="4"/>
              <w:left w:val="single" w:color="BFBFBF" w:sz="4"/>
              <w:bottom w:val="single" w:color="BFBFBF" w:sz="4"/>
              <w:right w:val="single" w:color="BFBFBF" w:sz="4"/>
            </w:tcBorders>
            <w:shd w:fill="D8E9DA" w:val="clear"/>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val="false"/>
                <w:iCs w:val="false"/>
                <w:color w:val="1A1A1A"/>
                <w:sz w:val="20"/>
                <w:szCs w:val="20"/>
              </w:rPr>
              <w:t xml:space="preserve">167</w:t>
            </w:r>
          </w:p>
        </w:tc>
        <w:tc>
          <w:tcPr>
            <w:tcW w:type="dxa" w:w="1200"/>
            <w:tcBorders>
              <w:top w:val="single" w:color="BFBFBF" w:sz="4"/>
              <w:left w:val="single" w:color="BFBFBF" w:sz="4"/>
              <w:bottom w:val="single" w:color="BFBFBF" w:sz="4"/>
              <w:right w:val="single" w:color="BFBFBF" w:sz="4"/>
            </w:tcBorders>
            <w:shd w:fill="D8E9DA" w:val="clear"/>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val="false"/>
                <w:iCs w:val="false"/>
                <w:color w:val="1A1A1A"/>
                <w:sz w:val="20"/>
                <w:szCs w:val="20"/>
              </w:rPr>
              <w:t xml:space="preserve">48 700</w:t>
            </w:r>
          </w:p>
        </w:tc>
        <w:tc>
          <w:tcPr>
            <w:tcW w:type="dxa" w:w="1400"/>
            <w:tcBorders>
              <w:top w:val="single" w:color="BFBFBF" w:sz="4"/>
              <w:left w:val="single" w:color="BFBFBF" w:sz="4"/>
              <w:bottom w:val="single" w:color="BFBFBF" w:sz="4"/>
              <w:right w:val="single" w:color="BFBFBF" w:sz="4"/>
            </w:tcBorders>
            <w:shd w:fill="D8E9DA"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1F6B3C"/>
                <w:sz w:val="20"/>
                <w:szCs w:val="20"/>
              </w:rPr>
              <w:t xml:space="preserve">149</w:t>
            </w:r>
          </w:p>
        </w:tc>
        <w:tc>
          <w:tcPr>
            <w:tcW w:type="dxa" w:w="1760"/>
            <w:tcBorders>
              <w:top w:val="single" w:color="BFBFBF" w:sz="4"/>
              <w:left w:val="single" w:color="BFBFBF" w:sz="4"/>
              <w:bottom w:val="single" w:color="BFBFBF" w:sz="4"/>
              <w:right w:val="single" w:color="BFBFBF" w:sz="4"/>
            </w:tcBorders>
            <w:shd w:fill="D8E9DA" w:val="clear"/>
            <w:tcMar>
              <w:top w:type="dxa" w:w="80"/>
              <w:left w:type="dxa" w:w="120"/>
              <w:bottom w:type="dxa" w:w="80"/>
              <w:right w:type="dxa" w:w="120"/>
            </w:tcMar>
            <w:vAlign w:val="center"/>
          </w:tcPr>
          <w:p>
            <w:pPr>
              <w:spacing w:after="40" w:line="260"/>
              <w:jc w:val="right"/>
            </w:pPr>
            <w:r>
              <w:rPr>
                <w:rFonts w:ascii="Calibri" w:cs="Calibri" w:eastAsia="Calibri" w:hAnsi="Calibri"/>
                <w:b/>
                <w:bCs/>
                <w:i w:val="false"/>
                <w:iCs w:val="false"/>
                <w:color w:val="1F6B3C"/>
                <w:sz w:val="20"/>
                <w:szCs w:val="20"/>
              </w:rPr>
              <w:t xml:space="preserve">40 140</w:t>
            </w:r>
          </w:p>
        </w:tc>
      </w:tr>
    </w:tbl>
    <w:p>
      <w:pPr>
        <w:spacing w:after="100"/>
      </w:pPr>
      <w:r>
        <w:rPr>
          <w:rFonts w:ascii="Calibri" w:cs="Calibri" w:eastAsia="Calibri" w:hAnsi="Calibri"/>
          <w:sz w:val="22"/>
          <w:szCs w:val="22"/>
        </w:rPr>
        <w:t xml:space="preserve"> </w:t>
      </w:r>
    </w:p>
    <w:p>
      <w:pPr>
        <w:pStyle w:val="Heading2"/>
        <w:spacing w:after="140" w:before="280"/>
      </w:pPr>
      <w:r>
        <w:rPr>
          <w:rFonts w:ascii="Calibri" w:cs="Calibri" w:eastAsia="Calibri" w:hAnsi="Calibri"/>
          <w:b/>
          <w:bCs/>
          <w:color w:val="1F6B3C"/>
          <w:sz w:val="28"/>
          <w:szCs w:val="28"/>
        </w:rPr>
        <w:t xml:space="preserve">2.2 Personnel d'appui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000"/>
        <w:gridCol w:w="2000"/>
        <w:gridCol w:w="1360"/>
      </w:tblGrid>
      <w:tr>
        <w:tc>
          <w:tcPr>
            <w:tcW w:type="dxa" w:w="4000"/>
            <w:tcBorders>
              <w:top w:val="single" w:color="BFBFBF" w:sz="4"/>
              <w:left w:val="single" w:color="BFBFBF" w:sz="4"/>
              <w:bottom w:val="single" w:color="BFBFBF" w:sz="4"/>
              <w:right w:val="single" w:color="BFBFBF" w:sz="4"/>
            </w:tcBorders>
            <w:shd w:fill="1F6B3C"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FFFFFF"/>
                <w:sz w:val="20"/>
                <w:szCs w:val="20"/>
              </w:rPr>
              <w:t xml:space="preserve">Désignation</w:t>
            </w:r>
          </w:p>
        </w:tc>
        <w:tc>
          <w:tcPr>
            <w:tcW w:type="dxa" w:w="2000"/>
            <w:tcBorders>
              <w:top w:val="single" w:color="BFBFBF" w:sz="4"/>
              <w:left w:val="single" w:color="BFBFBF" w:sz="4"/>
              <w:bottom w:val="single" w:color="BFBFBF" w:sz="4"/>
              <w:right w:val="single" w:color="BFBFBF" w:sz="4"/>
            </w:tcBorders>
            <w:shd w:fill="1F6B3C"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FFFFFF"/>
                <w:sz w:val="20"/>
                <w:szCs w:val="20"/>
              </w:rPr>
              <w:t xml:space="preserve">H-J</w:t>
            </w:r>
          </w:p>
        </w:tc>
        <w:tc>
          <w:tcPr>
            <w:tcW w:type="dxa" w:w="2000"/>
            <w:tcBorders>
              <w:top w:val="single" w:color="BFBFBF" w:sz="4"/>
              <w:left w:val="single" w:color="BFBFBF" w:sz="4"/>
              <w:bottom w:val="single" w:color="BFBFBF" w:sz="4"/>
              <w:right w:val="single" w:color="BFBFBF" w:sz="4"/>
            </w:tcBorders>
            <w:shd w:fill="1F6B3C"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FFFFFF"/>
                <w:sz w:val="20"/>
                <w:szCs w:val="20"/>
              </w:rPr>
              <w:t xml:space="preserve">Taux EUR/j</w:t>
            </w:r>
          </w:p>
        </w:tc>
        <w:tc>
          <w:tcPr>
            <w:tcW w:type="dxa" w:w="1360"/>
            <w:tcBorders>
              <w:top w:val="single" w:color="BFBFBF" w:sz="4"/>
              <w:left w:val="single" w:color="BFBFBF" w:sz="4"/>
              <w:bottom w:val="single" w:color="BFBFBF" w:sz="4"/>
              <w:right w:val="single" w:color="BFBFBF" w:sz="4"/>
            </w:tcBorders>
            <w:shd w:fill="1F6B3C"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FFFFFF"/>
                <w:sz w:val="20"/>
                <w:szCs w:val="20"/>
              </w:rPr>
              <w:t xml:space="preserve">Sous-total EUR</w:t>
            </w:r>
          </w:p>
        </w:tc>
      </w:tr>
      <w:tr>
        <w:tc>
          <w:tcPr>
            <w:tcW w:type="dxa" w:w="4000"/>
            <w:tcBorders>
              <w:top w:val="single" w:color="BFBFBF" w:sz="4"/>
              <w:left w:val="single" w:color="BFBFBF" w:sz="4"/>
              <w:bottom w:val="single" w:color="BFBFBF" w:sz="4"/>
              <w:right w:val="single" w:color="BFBFBF" w:sz="4"/>
            </w:tcBorders>
            <w:shd w:fill="EBF3EE" w:val="clear"/>
            <w:tcMar>
              <w:top w:type="dxa" w:w="80"/>
              <w:left w:type="dxa" w:w="120"/>
              <w:bottom w:type="dxa" w:w="80"/>
              <w:right w:type="dxa" w:w="120"/>
            </w:tcMar>
            <w:vAlign w:val="center"/>
          </w:tcPr>
          <w:p>
            <w:pPr>
              <w:spacing w:after="40" w:line="260"/>
              <w:jc w:val="left"/>
            </w:pPr>
            <w:r>
              <w:rPr>
                <w:rFonts w:ascii="Calibri" w:cs="Calibri" w:eastAsia="Calibri" w:hAnsi="Calibri"/>
                <w:b/>
                <w:bCs/>
                <w:i w:val="false"/>
                <w:iCs w:val="false"/>
                <w:color w:val="1A1A1A"/>
                <w:sz w:val="20"/>
                <w:szCs w:val="20"/>
              </w:rPr>
              <w:t xml:space="preserve">Enquêteurs-facilitateurs locaux (8 × 20 j)</w:t>
            </w:r>
          </w:p>
        </w:tc>
        <w:tc>
          <w:tcPr>
            <w:tcW w:type="dxa" w:w="2000"/>
            <w:tcBorders>
              <w:top w:val="single" w:color="BFBFBF" w:sz="4"/>
              <w:left w:val="single" w:color="BFBFBF" w:sz="4"/>
              <w:bottom w:val="single" w:color="BFBFBF" w:sz="4"/>
              <w:right w:val="single" w:color="BFBFBF" w:sz="4"/>
            </w:tcBorders>
            <w:shd w:fill="EBF3EE" w:val="clear"/>
            <w:tcMar>
              <w:top w:type="dxa" w:w="80"/>
              <w:left w:type="dxa" w:w="120"/>
              <w:bottom w:type="dxa" w:w="80"/>
              <w:right w:type="dxa" w:w="120"/>
            </w:tcMar>
            <w:vAlign w:val="center"/>
          </w:tcPr>
          <w:p>
            <w:pPr>
              <w:spacing w:after="40" w:line="260"/>
              <w:jc w:val="center"/>
            </w:pPr>
            <w:r>
              <w:rPr>
                <w:rFonts w:ascii="Calibri" w:cs="Calibri" w:eastAsia="Calibri" w:hAnsi="Calibri"/>
                <w:b w:val="false"/>
                <w:bCs w:val="false"/>
                <w:i w:val="false"/>
                <w:iCs w:val="false"/>
                <w:color w:val="1A1A1A"/>
                <w:sz w:val="20"/>
                <w:szCs w:val="20"/>
              </w:rPr>
              <w:t xml:space="preserve">160</w:t>
            </w:r>
          </w:p>
        </w:tc>
        <w:tc>
          <w:tcPr>
            <w:tcW w:type="dxa" w:w="2000"/>
            <w:tcBorders>
              <w:top w:val="single" w:color="BFBFBF" w:sz="4"/>
              <w:left w:val="single" w:color="BFBFBF" w:sz="4"/>
              <w:bottom w:val="single" w:color="BFBFBF" w:sz="4"/>
              <w:right w:val="single" w:color="BFBFBF" w:sz="4"/>
            </w:tcBorders>
            <w:shd w:fill="EBF3EE" w:val="clear"/>
            <w:tcMar>
              <w:top w:type="dxa" w:w="80"/>
              <w:left w:type="dxa" w:w="120"/>
              <w:bottom w:type="dxa" w:w="80"/>
              <w:right w:type="dxa" w:w="120"/>
            </w:tcMar>
            <w:vAlign w:val="center"/>
          </w:tcPr>
          <w:p>
            <w:pPr>
              <w:spacing w:after="40" w:line="260"/>
              <w:jc w:val="right"/>
            </w:pPr>
            <w:r>
              <w:rPr>
                <w:rFonts w:ascii="Calibri" w:cs="Calibri" w:eastAsia="Calibri" w:hAnsi="Calibri"/>
                <w:b w:val="false"/>
                <w:bCs w:val="false"/>
                <w:i w:val="false"/>
                <w:iCs w:val="false"/>
                <w:color w:val="1A1A1A"/>
                <w:sz w:val="20"/>
                <w:szCs w:val="20"/>
              </w:rPr>
              <w:t xml:space="preserve">30</w:t>
            </w:r>
          </w:p>
        </w:tc>
        <w:tc>
          <w:tcPr>
            <w:tcW w:type="dxa" w:w="1360"/>
            <w:tcBorders>
              <w:top w:val="single" w:color="BFBFBF" w:sz="4"/>
              <w:left w:val="single" w:color="BFBFBF" w:sz="4"/>
              <w:bottom w:val="single" w:color="BFBFBF" w:sz="4"/>
              <w:right w:val="single" w:color="BFBFBF" w:sz="4"/>
            </w:tcBorders>
            <w:shd w:fill="EBF3EE" w:val="clear"/>
            <w:tcMar>
              <w:top w:type="dxa" w:w="80"/>
              <w:left w:type="dxa" w:w="120"/>
              <w:bottom w:type="dxa" w:w="80"/>
              <w:right w:type="dxa" w:w="120"/>
            </w:tcMar>
            <w:vAlign w:val="center"/>
          </w:tcPr>
          <w:p>
            <w:pPr>
              <w:spacing w:after="40" w:line="260"/>
              <w:jc w:val="right"/>
            </w:pPr>
            <w:r>
              <w:rPr>
                <w:rFonts w:ascii="Calibri" w:cs="Calibri" w:eastAsia="Calibri" w:hAnsi="Calibri"/>
                <w:b/>
                <w:bCs/>
                <w:i w:val="false"/>
                <w:iCs w:val="false"/>
                <w:color w:val="1A1A1A"/>
                <w:sz w:val="20"/>
                <w:szCs w:val="20"/>
              </w:rPr>
              <w:t xml:space="preserve">4 800</w:t>
            </w:r>
          </w:p>
        </w:tc>
      </w:tr>
      <w:tr>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left"/>
            </w:pPr>
            <w:r>
              <w:rPr>
                <w:rFonts w:ascii="Calibri" w:cs="Calibri" w:eastAsia="Calibri" w:hAnsi="Calibri"/>
                <w:b/>
                <w:bCs/>
                <w:i w:val="false"/>
                <w:iCs w:val="false"/>
                <w:color w:val="1A1A1A"/>
                <w:sz w:val="20"/>
                <w:szCs w:val="20"/>
              </w:rPr>
              <w:t xml:space="preserve">Logisticien (1 × 25 j)</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center"/>
            </w:pPr>
            <w:r>
              <w:rPr>
                <w:rFonts w:ascii="Calibri" w:cs="Calibri" w:eastAsia="Calibri" w:hAnsi="Calibri"/>
                <w:b w:val="false"/>
                <w:bCs w:val="false"/>
                <w:i w:val="false"/>
                <w:iCs w:val="false"/>
                <w:color w:val="1A1A1A"/>
                <w:sz w:val="20"/>
                <w:szCs w:val="20"/>
              </w:rPr>
              <w:t xml:space="preserve">25</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right"/>
            </w:pPr>
            <w:r>
              <w:rPr>
                <w:rFonts w:ascii="Calibri" w:cs="Calibri" w:eastAsia="Calibri" w:hAnsi="Calibri"/>
                <w:b w:val="false"/>
                <w:bCs w:val="false"/>
                <w:i w:val="false"/>
                <w:iCs w:val="false"/>
                <w:color w:val="1A1A1A"/>
                <w:sz w:val="20"/>
                <w:szCs w:val="20"/>
              </w:rPr>
              <w:t xml:space="preserve">45</w:t>
            </w:r>
          </w:p>
        </w:tc>
        <w:tc>
          <w:tcPr>
            <w:tcW w:type="dxa" w:w="1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right"/>
            </w:pPr>
            <w:r>
              <w:rPr>
                <w:rFonts w:ascii="Calibri" w:cs="Calibri" w:eastAsia="Calibri" w:hAnsi="Calibri"/>
                <w:b/>
                <w:bCs/>
                <w:i w:val="false"/>
                <w:iCs w:val="false"/>
                <w:color w:val="1A1A1A"/>
                <w:sz w:val="20"/>
                <w:szCs w:val="20"/>
              </w:rPr>
              <w:t xml:space="preserve">1 125</w:t>
            </w:r>
          </w:p>
        </w:tc>
      </w:tr>
      <w:tr>
        <w:tc>
          <w:tcPr>
            <w:tcW w:type="dxa" w:w="4000"/>
            <w:gridSpan w:val="3"/>
            <w:tcBorders>
              <w:top w:val="single" w:color="BFBFBF" w:sz="4"/>
              <w:left w:val="single" w:color="BFBFBF" w:sz="4"/>
              <w:bottom w:val="single" w:color="BFBFBF" w:sz="4"/>
              <w:right w:val="single" w:color="BFBFBF" w:sz="4"/>
            </w:tcBorders>
            <w:shd w:fill="D8E9DA" w:val="clear"/>
            <w:tcMar>
              <w:top w:type="dxa" w:w="80"/>
              <w:left w:type="dxa" w:w="120"/>
              <w:bottom w:type="dxa" w:w="80"/>
              <w:right w:type="dxa" w:w="120"/>
            </w:tcMar>
            <w:vAlign w:val="center"/>
          </w:tcPr>
          <w:p>
            <w:pPr>
              <w:spacing w:after="40" w:line="260"/>
              <w:jc w:val="left"/>
            </w:pPr>
            <w:r>
              <w:rPr>
                <w:rFonts w:ascii="Calibri" w:cs="Calibri" w:eastAsia="Calibri" w:hAnsi="Calibri"/>
                <w:b/>
                <w:bCs/>
                <w:i w:val="false"/>
                <w:iCs w:val="false"/>
                <w:color w:val="1F6B3C"/>
                <w:sz w:val="20"/>
                <w:szCs w:val="20"/>
              </w:rPr>
              <w:t xml:space="preserve">Sous-total Personnel d'appui</w:t>
            </w:r>
          </w:p>
        </w:tc>
        <w:tc>
          <w:tcPr>
            <w:tcW w:type="dxa" w:w="2000"/>
            <w:tcBorders>
              <w:top w:val="single" w:color="BFBFBF" w:sz="4"/>
              <w:left w:val="single" w:color="BFBFBF" w:sz="4"/>
              <w:bottom w:val="single" w:color="BFBFBF" w:sz="4"/>
              <w:right w:val="single" w:color="BFBFBF" w:sz="4"/>
            </w:tcBorders>
            <w:shd w:fill="D8E9DA" w:val="clear"/>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val="false"/>
                <w:iCs w:val="false"/>
                <w:color w:val="1A1A1A"/>
                <w:sz w:val="20"/>
                <w:szCs w:val="20"/>
              </w:rPr>
              <w:t xml:space="preserve">5 925</w:t>
            </w:r>
          </w:p>
        </w:tc>
        <w:tc>
          <w:tcPr>
            <w:tcW w:type="dxa" w:w="2000"/>
            <w:tcBorders>
              <w:top w:val="single" w:color="BFBFBF" w:sz="4"/>
              <w:left w:val="single" w:color="BFBFBF" w:sz="4"/>
              <w:bottom w:val="single" w:color="BFBFBF" w:sz="4"/>
              <w:right w:val="single" w:color="BFBFBF" w:sz="4"/>
            </w:tcBorders>
            <w:shd w:fill="D8E9DA" w:val="clear"/>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val="false"/>
                <w:iCs w:val="false"/>
                <w:color w:val="1A1A1A"/>
                <w:sz w:val="20"/>
                <w:szCs w:val="20"/>
              </w:rPr>
              <w:t xml:space="preserve"/>
            </w:r>
          </w:p>
        </w:tc>
        <w:tc>
          <w:tcPr>
            <w:tcW w:type="dxa" w:w="1360"/>
            <w:tcBorders>
              <w:top w:val="single" w:color="BFBFBF" w:sz="4"/>
              <w:left w:val="single" w:color="BFBFBF" w:sz="4"/>
              <w:bottom w:val="single" w:color="BFBFBF" w:sz="4"/>
              <w:right w:val="single" w:color="BFBFBF" w:sz="4"/>
            </w:tcBorders>
            <w:shd w:fill="D8E9DA" w:val="clear"/>
            <w:tcMar>
              <w:top w:type="dxa" w:w="80"/>
              <w:left w:type="dxa" w:w="120"/>
              <w:bottom w:type="dxa" w:w="80"/>
              <w:right w:type="dxa" w:w="120"/>
            </w:tcMar>
            <w:vAlign w:val="center"/>
          </w:tcPr>
          <w:p>
            <w:pPr>
              <w:spacing w:after="40" w:line="260"/>
              <w:jc w:val="right"/>
            </w:pPr>
            <w:r>
              <w:rPr>
                <w:rFonts w:ascii="Calibri" w:cs="Calibri" w:eastAsia="Calibri" w:hAnsi="Calibri"/>
                <w:b/>
                <w:bCs/>
                <w:i w:val="false"/>
                <w:iCs w:val="false"/>
                <w:color w:val="1F6B3C"/>
                <w:sz w:val="20"/>
                <w:szCs w:val="20"/>
              </w:rPr>
              <w:t xml:space="preserve">4 500</w:t>
            </w:r>
          </w:p>
        </w:tc>
      </w:tr>
      <w:tr>
        <w:tc>
          <w:tcPr>
            <w:tcW w:type="dxa" w:w="4000"/>
            <w:gridSpan w:val="3"/>
            <w:tcBorders>
              <w:top w:val="single" w:color="BFBFBF" w:sz="4"/>
              <w:left w:val="single" w:color="BFBFBF" w:sz="4"/>
              <w:bottom w:val="single" w:color="BFBFBF" w:sz="4"/>
              <w:right w:val="single" w:color="BFBFBF" w:sz="4"/>
            </w:tcBorders>
            <w:shd w:fill="1F6B3C" w:val="clear"/>
            <w:tcMar>
              <w:top w:type="dxa" w:w="80"/>
              <w:left w:type="dxa" w:w="120"/>
              <w:bottom w:type="dxa" w:w="80"/>
              <w:right w:type="dxa" w:w="120"/>
            </w:tcMar>
            <w:vAlign w:val="center"/>
          </w:tcPr>
          <w:p>
            <w:pPr>
              <w:spacing w:after="40" w:line="260"/>
              <w:jc w:val="left"/>
            </w:pPr>
            <w:r>
              <w:rPr>
                <w:rFonts w:ascii="Calibri" w:cs="Calibri" w:eastAsia="Calibri" w:hAnsi="Calibri"/>
                <w:b/>
                <w:bCs/>
                <w:i w:val="false"/>
                <w:iCs w:val="false"/>
                <w:color w:val="FFFFFF"/>
                <w:sz w:val="20"/>
                <w:szCs w:val="20"/>
              </w:rPr>
              <w:t xml:space="preserve">TOTAL PERSONNEL (clé + appui)</w:t>
            </w:r>
          </w:p>
        </w:tc>
        <w:tc>
          <w:tcPr>
            <w:tcW w:type="dxa" w:w="2000"/>
            <w:tcBorders>
              <w:top w:val="single" w:color="BFBFBF" w:sz="4"/>
              <w:left w:val="single" w:color="BFBFBF" w:sz="4"/>
              <w:bottom w:val="single" w:color="BFBFBF" w:sz="4"/>
              <w:right w:val="single" w:color="BFBFBF" w:sz="4"/>
            </w:tcBorders>
            <w:shd w:fill="1F6B3C" w:val="clear"/>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val="false"/>
                <w:iCs w:val="false"/>
                <w:color w:val="1A1A1A"/>
                <w:sz w:val="20"/>
                <w:szCs w:val="20"/>
              </w:rPr>
              <w:t xml:space="preserve">54 625 EUR</w:t>
            </w:r>
          </w:p>
        </w:tc>
        <w:tc>
          <w:tcPr>
            <w:tcW w:type="dxa" w:w="2000"/>
            <w:tcBorders>
              <w:top w:val="single" w:color="BFBFBF" w:sz="4"/>
              <w:left w:val="single" w:color="BFBFBF" w:sz="4"/>
              <w:bottom w:val="single" w:color="BFBFBF" w:sz="4"/>
              <w:right w:val="single" w:color="BFBFBF" w:sz="4"/>
            </w:tcBorders>
            <w:shd w:fill="1F6B3C" w:val="clear"/>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val="false"/>
                <w:iCs w:val="false"/>
                <w:color w:val="1A1A1A"/>
                <w:sz w:val="20"/>
                <w:szCs w:val="20"/>
              </w:rPr>
              <w:t xml:space="preserve"/>
            </w:r>
          </w:p>
        </w:tc>
        <w:tc>
          <w:tcPr>
            <w:tcW w:type="dxa" w:w="1360"/>
            <w:tcBorders>
              <w:top w:val="single" w:color="BFBFBF" w:sz="4"/>
              <w:left w:val="single" w:color="BFBFBF" w:sz="4"/>
              <w:bottom w:val="single" w:color="BFBFBF" w:sz="4"/>
              <w:right w:val="single" w:color="BFBFBF" w:sz="4"/>
            </w:tcBorders>
            <w:shd w:fill="1F6B3C" w:val="clear"/>
            <w:tcMar>
              <w:top w:type="dxa" w:w="80"/>
              <w:left w:type="dxa" w:w="120"/>
              <w:bottom w:type="dxa" w:w="80"/>
              <w:right w:type="dxa" w:w="120"/>
            </w:tcMar>
            <w:vAlign w:val="center"/>
          </w:tcPr>
          <w:p>
            <w:pPr>
              <w:spacing w:after="40" w:line="260"/>
              <w:jc w:val="right"/>
            </w:pPr>
            <w:r>
              <w:rPr>
                <w:rFonts w:ascii="Calibri" w:cs="Calibri" w:eastAsia="Calibri" w:hAnsi="Calibri"/>
                <w:b/>
                <w:bCs/>
                <w:i w:val="false"/>
                <w:iCs w:val="false"/>
                <w:color w:val="FFFFFF"/>
                <w:sz w:val="20"/>
                <w:szCs w:val="20"/>
              </w:rPr>
              <w:t xml:space="preserve">44 640 EUR</w:t>
            </w:r>
          </w:p>
        </w:tc>
      </w:tr>
    </w:tbl>
    <w:p>
      <w:r>
        <w:br w:type="page"/>
      </w:r>
    </w:p>
    <w:p>
      <w:pPr>
        <w:pStyle w:val="Heading1"/>
        <w:pBdr>
          <w:bottom w:val="single" w:color="1F6B3C" w:sz="12" w:space="4"/>
        </w:pBdr>
        <w:spacing w:after="200" w:before="360"/>
      </w:pPr>
      <w:r>
        <w:rPr>
          <w:rFonts w:ascii="Calibri" w:cs="Calibri" w:eastAsia="Calibri" w:hAnsi="Calibri"/>
          <w:b/>
          <w:bCs/>
          <w:caps/>
          <w:color w:val="1F6B3C"/>
          <w:sz w:val="32"/>
          <w:szCs w:val="32"/>
        </w:rPr>
        <w:t xml:space="preserve">3. Détail des frais remboursables</w:t>
      </w:r>
    </w:p>
    <w:p>
      <w:pPr>
        <w:pStyle w:val="Heading2"/>
        <w:spacing w:after="140" w:before="280"/>
      </w:pPr>
      <w:r>
        <w:rPr>
          <w:rFonts w:ascii="Calibri" w:cs="Calibri" w:eastAsia="Calibri" w:hAnsi="Calibri"/>
          <w:b/>
          <w:bCs/>
          <w:color w:val="1F6B3C"/>
          <w:sz w:val="28"/>
          <w:szCs w:val="28"/>
        </w:rPr>
        <w:t xml:space="preserve">3.1 Per diem et frais de séjour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1000"/>
        <w:gridCol w:w="1000"/>
        <w:gridCol w:w="2360"/>
      </w:tblGrid>
      <w:tr>
        <w:tc>
          <w:tcPr>
            <w:tcW w:type="dxa" w:w="5000"/>
            <w:tcBorders>
              <w:top w:val="single" w:color="BFBFBF" w:sz="4"/>
              <w:left w:val="single" w:color="BFBFBF" w:sz="4"/>
              <w:bottom w:val="single" w:color="BFBFBF" w:sz="4"/>
              <w:right w:val="single" w:color="BFBFBF" w:sz="4"/>
            </w:tcBorders>
            <w:shd w:fill="1F6B3C"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FFFFFF"/>
                <w:sz w:val="20"/>
                <w:szCs w:val="20"/>
              </w:rPr>
              <w:t xml:space="preserve">Désignation</w:t>
            </w:r>
          </w:p>
        </w:tc>
        <w:tc>
          <w:tcPr>
            <w:tcW w:type="dxa" w:w="1000"/>
            <w:tcBorders>
              <w:top w:val="single" w:color="BFBFBF" w:sz="4"/>
              <w:left w:val="single" w:color="BFBFBF" w:sz="4"/>
              <w:bottom w:val="single" w:color="BFBFBF" w:sz="4"/>
              <w:right w:val="single" w:color="BFBFBF" w:sz="4"/>
            </w:tcBorders>
            <w:shd w:fill="1F6B3C"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FFFFFF"/>
                <w:sz w:val="20"/>
                <w:szCs w:val="20"/>
              </w:rPr>
              <w:t xml:space="preserve">H-J</w:t>
            </w:r>
          </w:p>
        </w:tc>
        <w:tc>
          <w:tcPr>
            <w:tcW w:type="dxa" w:w="1000"/>
            <w:tcBorders>
              <w:top w:val="single" w:color="BFBFBF" w:sz="4"/>
              <w:left w:val="single" w:color="BFBFBF" w:sz="4"/>
              <w:bottom w:val="single" w:color="BFBFBF" w:sz="4"/>
              <w:right w:val="single" w:color="BFBFBF" w:sz="4"/>
            </w:tcBorders>
            <w:shd w:fill="1F6B3C"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FFFFFF"/>
                <w:sz w:val="20"/>
                <w:szCs w:val="20"/>
              </w:rPr>
              <w:t xml:space="preserve">EUR/j</w:t>
            </w:r>
          </w:p>
        </w:tc>
        <w:tc>
          <w:tcPr>
            <w:tcW w:type="dxa" w:w="2360"/>
            <w:tcBorders>
              <w:top w:val="single" w:color="BFBFBF" w:sz="4"/>
              <w:left w:val="single" w:color="BFBFBF" w:sz="4"/>
              <w:bottom w:val="single" w:color="BFBFBF" w:sz="4"/>
              <w:right w:val="single" w:color="BFBFBF" w:sz="4"/>
            </w:tcBorders>
            <w:shd w:fill="1F6B3C"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FFFFFF"/>
                <w:sz w:val="20"/>
                <w:szCs w:val="20"/>
              </w:rPr>
              <w:t xml:space="preserve">Total EUR</w:t>
            </w:r>
          </w:p>
        </w:tc>
      </w:tr>
      <w:tr>
        <w:tc>
          <w:tcPr>
            <w:tcW w:type="dxa" w:w="5000"/>
            <w:tcBorders>
              <w:top w:val="single" w:color="BFBFBF" w:sz="4"/>
              <w:left w:val="single" w:color="BFBFBF" w:sz="4"/>
              <w:bottom w:val="single" w:color="BFBFBF" w:sz="4"/>
              <w:right w:val="single" w:color="BFBFBF" w:sz="4"/>
            </w:tcBorders>
            <w:shd w:fill="EBF3EE" w:val="clear"/>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val="false"/>
                <w:iCs w:val="false"/>
                <w:color w:val="1A1A1A"/>
                <w:sz w:val="18"/>
                <w:szCs w:val="18"/>
              </w:rPr>
              <w:t xml:space="preserve">Per diem Chef de mission (terrain, 20 j)</w:t>
            </w:r>
          </w:p>
        </w:tc>
        <w:tc>
          <w:tcPr>
            <w:tcW w:type="dxa" w:w="1000"/>
            <w:tcBorders>
              <w:top w:val="single" w:color="BFBFBF" w:sz="4"/>
              <w:left w:val="single" w:color="BFBFBF" w:sz="4"/>
              <w:bottom w:val="single" w:color="BFBFBF" w:sz="4"/>
              <w:right w:val="single" w:color="BFBFBF" w:sz="4"/>
            </w:tcBorders>
            <w:shd w:fill="EBF3EE" w:val="clear"/>
            <w:tcMar>
              <w:top w:type="dxa" w:w="80"/>
              <w:left w:type="dxa" w:w="120"/>
              <w:bottom w:type="dxa" w:w="80"/>
              <w:right w:type="dxa" w:w="120"/>
            </w:tcMar>
            <w:vAlign w:val="center"/>
          </w:tcPr>
          <w:p>
            <w:pPr>
              <w:spacing w:after="40" w:line="260"/>
              <w:jc w:val="center"/>
            </w:pPr>
            <w:r>
              <w:rPr>
                <w:rFonts w:ascii="Calibri" w:cs="Calibri" w:eastAsia="Calibri" w:hAnsi="Calibri"/>
                <w:b w:val="false"/>
                <w:bCs w:val="false"/>
                <w:i w:val="false"/>
                <w:iCs w:val="false"/>
                <w:color w:val="1A1A1A"/>
                <w:sz w:val="20"/>
                <w:szCs w:val="20"/>
              </w:rPr>
              <w:t xml:space="preserve">20</w:t>
            </w:r>
          </w:p>
        </w:tc>
        <w:tc>
          <w:tcPr>
            <w:tcW w:type="dxa" w:w="1000"/>
            <w:tcBorders>
              <w:top w:val="single" w:color="BFBFBF" w:sz="4"/>
              <w:left w:val="single" w:color="BFBFBF" w:sz="4"/>
              <w:bottom w:val="single" w:color="BFBFBF" w:sz="4"/>
              <w:right w:val="single" w:color="BFBFBF" w:sz="4"/>
            </w:tcBorders>
            <w:shd w:fill="EBF3EE" w:val="clear"/>
            <w:tcMar>
              <w:top w:type="dxa" w:w="80"/>
              <w:left w:type="dxa" w:w="120"/>
              <w:bottom w:type="dxa" w:w="80"/>
              <w:right w:type="dxa" w:w="120"/>
            </w:tcMar>
            <w:vAlign w:val="center"/>
          </w:tcPr>
          <w:p>
            <w:pPr>
              <w:spacing w:after="40" w:line="260"/>
              <w:jc w:val="right"/>
            </w:pPr>
            <w:r>
              <w:rPr>
                <w:rFonts w:ascii="Calibri" w:cs="Calibri" w:eastAsia="Calibri" w:hAnsi="Calibri"/>
                <w:b w:val="false"/>
                <w:bCs w:val="false"/>
                <w:i w:val="false"/>
                <w:iCs w:val="false"/>
                <w:color w:val="1A1A1A"/>
                <w:sz w:val="20"/>
                <w:szCs w:val="20"/>
              </w:rPr>
              <w:t xml:space="preserve">110</w:t>
            </w:r>
          </w:p>
        </w:tc>
        <w:tc>
          <w:tcPr>
            <w:tcW w:type="dxa" w:w="2360"/>
            <w:tcBorders>
              <w:top w:val="single" w:color="BFBFBF" w:sz="4"/>
              <w:left w:val="single" w:color="BFBFBF" w:sz="4"/>
              <w:bottom w:val="single" w:color="BFBFBF" w:sz="4"/>
              <w:right w:val="single" w:color="BFBFBF" w:sz="4"/>
            </w:tcBorders>
            <w:shd w:fill="EBF3EE" w:val="clear"/>
            <w:tcMar>
              <w:top w:type="dxa" w:w="80"/>
              <w:left w:type="dxa" w:w="120"/>
              <w:bottom w:type="dxa" w:w="80"/>
              <w:right w:type="dxa" w:w="120"/>
            </w:tcMar>
            <w:vAlign w:val="center"/>
          </w:tcPr>
          <w:p>
            <w:pPr>
              <w:spacing w:after="40" w:line="260"/>
              <w:jc w:val="right"/>
            </w:pPr>
            <w:r>
              <w:rPr>
                <w:rFonts w:ascii="Calibri" w:cs="Calibri" w:eastAsia="Calibri" w:hAnsi="Calibri"/>
                <w:b/>
                <w:bCs/>
                <w:i w:val="false"/>
                <w:iCs w:val="false"/>
                <w:color w:val="1A1A1A"/>
                <w:sz w:val="20"/>
                <w:szCs w:val="20"/>
              </w:rPr>
              <w:t xml:space="preserve">2 200</w:t>
            </w:r>
          </w:p>
        </w:tc>
      </w:tr>
      <w:tr>
        <w:tc>
          <w:tcPr>
            <w:tcW w:type="dxa" w:w="5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val="false"/>
                <w:iCs w:val="false"/>
                <w:color w:val="1A1A1A"/>
                <w:sz w:val="18"/>
                <w:szCs w:val="18"/>
              </w:rPr>
              <w:t xml:space="preserve">Per diem experts terrain (5 × 12 j)</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center"/>
            </w:pPr>
            <w:r>
              <w:rPr>
                <w:rFonts w:ascii="Calibri" w:cs="Calibri" w:eastAsia="Calibri" w:hAnsi="Calibri"/>
                <w:b w:val="false"/>
                <w:bCs w:val="false"/>
                <w:i w:val="false"/>
                <w:iCs w:val="false"/>
                <w:color w:val="1A1A1A"/>
                <w:sz w:val="20"/>
                <w:szCs w:val="20"/>
              </w:rPr>
              <w:t xml:space="preserve">60</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right"/>
            </w:pPr>
            <w:r>
              <w:rPr>
                <w:rFonts w:ascii="Calibri" w:cs="Calibri" w:eastAsia="Calibri" w:hAnsi="Calibri"/>
                <w:b w:val="false"/>
                <w:bCs w:val="false"/>
                <w:i w:val="false"/>
                <w:iCs w:val="false"/>
                <w:color w:val="1A1A1A"/>
                <w:sz w:val="20"/>
                <w:szCs w:val="20"/>
              </w:rPr>
              <w:t xml:space="preserve">85</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right"/>
            </w:pPr>
            <w:r>
              <w:rPr>
                <w:rFonts w:ascii="Calibri" w:cs="Calibri" w:eastAsia="Calibri" w:hAnsi="Calibri"/>
                <w:b/>
                <w:bCs/>
                <w:i w:val="false"/>
                <w:iCs w:val="false"/>
                <w:color w:val="1A1A1A"/>
                <w:sz w:val="20"/>
                <w:szCs w:val="20"/>
              </w:rPr>
              <w:t xml:space="preserve">5 100</w:t>
            </w:r>
          </w:p>
        </w:tc>
      </w:tr>
      <w:tr>
        <w:tc>
          <w:tcPr>
            <w:tcW w:type="dxa" w:w="5000"/>
            <w:tcBorders>
              <w:top w:val="single" w:color="BFBFBF" w:sz="4"/>
              <w:left w:val="single" w:color="BFBFBF" w:sz="4"/>
              <w:bottom w:val="single" w:color="BFBFBF" w:sz="4"/>
              <w:right w:val="single" w:color="BFBFBF" w:sz="4"/>
            </w:tcBorders>
            <w:shd w:fill="EBF3EE" w:val="clear"/>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val="false"/>
                <w:iCs w:val="false"/>
                <w:color w:val="1A1A1A"/>
                <w:sz w:val="18"/>
                <w:szCs w:val="18"/>
              </w:rPr>
              <w:t xml:space="preserve">Per diem enquêteurs-facilitateurs (8 × 20 j)</w:t>
            </w:r>
          </w:p>
        </w:tc>
        <w:tc>
          <w:tcPr>
            <w:tcW w:type="dxa" w:w="1000"/>
            <w:tcBorders>
              <w:top w:val="single" w:color="BFBFBF" w:sz="4"/>
              <w:left w:val="single" w:color="BFBFBF" w:sz="4"/>
              <w:bottom w:val="single" w:color="BFBFBF" w:sz="4"/>
              <w:right w:val="single" w:color="BFBFBF" w:sz="4"/>
            </w:tcBorders>
            <w:shd w:fill="EBF3EE" w:val="clear"/>
            <w:tcMar>
              <w:top w:type="dxa" w:w="80"/>
              <w:left w:type="dxa" w:w="120"/>
              <w:bottom w:type="dxa" w:w="80"/>
              <w:right w:type="dxa" w:w="120"/>
            </w:tcMar>
            <w:vAlign w:val="center"/>
          </w:tcPr>
          <w:p>
            <w:pPr>
              <w:spacing w:after="40" w:line="260"/>
              <w:jc w:val="center"/>
            </w:pPr>
            <w:r>
              <w:rPr>
                <w:rFonts w:ascii="Calibri" w:cs="Calibri" w:eastAsia="Calibri" w:hAnsi="Calibri"/>
                <w:b w:val="false"/>
                <w:bCs w:val="false"/>
                <w:i w:val="false"/>
                <w:iCs w:val="false"/>
                <w:color w:val="1A1A1A"/>
                <w:sz w:val="20"/>
                <w:szCs w:val="20"/>
              </w:rPr>
              <w:t xml:space="preserve">160</w:t>
            </w:r>
          </w:p>
        </w:tc>
        <w:tc>
          <w:tcPr>
            <w:tcW w:type="dxa" w:w="1000"/>
            <w:tcBorders>
              <w:top w:val="single" w:color="BFBFBF" w:sz="4"/>
              <w:left w:val="single" w:color="BFBFBF" w:sz="4"/>
              <w:bottom w:val="single" w:color="BFBFBF" w:sz="4"/>
              <w:right w:val="single" w:color="BFBFBF" w:sz="4"/>
            </w:tcBorders>
            <w:shd w:fill="EBF3EE" w:val="clear"/>
            <w:tcMar>
              <w:top w:type="dxa" w:w="80"/>
              <w:left w:type="dxa" w:w="120"/>
              <w:bottom w:type="dxa" w:w="80"/>
              <w:right w:type="dxa" w:w="120"/>
            </w:tcMar>
            <w:vAlign w:val="center"/>
          </w:tcPr>
          <w:p>
            <w:pPr>
              <w:spacing w:after="40" w:line="260"/>
              <w:jc w:val="right"/>
            </w:pPr>
            <w:r>
              <w:rPr>
                <w:rFonts w:ascii="Calibri" w:cs="Calibri" w:eastAsia="Calibri" w:hAnsi="Calibri"/>
                <w:b w:val="false"/>
                <w:bCs w:val="false"/>
                <w:i w:val="false"/>
                <w:iCs w:val="false"/>
                <w:color w:val="1A1A1A"/>
                <w:sz w:val="20"/>
                <w:szCs w:val="20"/>
              </w:rPr>
              <w:t xml:space="preserve">30</w:t>
            </w:r>
          </w:p>
        </w:tc>
        <w:tc>
          <w:tcPr>
            <w:tcW w:type="dxa" w:w="2360"/>
            <w:tcBorders>
              <w:top w:val="single" w:color="BFBFBF" w:sz="4"/>
              <w:left w:val="single" w:color="BFBFBF" w:sz="4"/>
              <w:bottom w:val="single" w:color="BFBFBF" w:sz="4"/>
              <w:right w:val="single" w:color="BFBFBF" w:sz="4"/>
            </w:tcBorders>
            <w:shd w:fill="EBF3EE" w:val="clear"/>
            <w:tcMar>
              <w:top w:type="dxa" w:w="80"/>
              <w:left w:type="dxa" w:w="120"/>
              <w:bottom w:type="dxa" w:w="80"/>
              <w:right w:type="dxa" w:w="120"/>
            </w:tcMar>
            <w:vAlign w:val="center"/>
          </w:tcPr>
          <w:p>
            <w:pPr>
              <w:spacing w:after="40" w:line="260"/>
              <w:jc w:val="right"/>
            </w:pPr>
            <w:r>
              <w:rPr>
                <w:rFonts w:ascii="Calibri" w:cs="Calibri" w:eastAsia="Calibri" w:hAnsi="Calibri"/>
                <w:b/>
                <w:bCs/>
                <w:i w:val="false"/>
                <w:iCs w:val="false"/>
                <w:color w:val="1A1A1A"/>
                <w:sz w:val="20"/>
                <w:szCs w:val="20"/>
              </w:rPr>
              <w:t xml:space="preserve">4 800</w:t>
            </w:r>
          </w:p>
        </w:tc>
      </w:tr>
      <w:tr>
        <w:tc>
          <w:tcPr>
            <w:tcW w:type="dxa" w:w="5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val="false"/>
                <w:iCs w:val="false"/>
                <w:color w:val="1A1A1A"/>
                <w:sz w:val="18"/>
                <w:szCs w:val="18"/>
              </w:rPr>
              <w:t xml:space="preserve">Per diem logisticien (25 j)</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center"/>
            </w:pPr>
            <w:r>
              <w:rPr>
                <w:rFonts w:ascii="Calibri" w:cs="Calibri" w:eastAsia="Calibri" w:hAnsi="Calibri"/>
                <w:b w:val="false"/>
                <w:bCs w:val="false"/>
                <w:i w:val="false"/>
                <w:iCs w:val="false"/>
                <w:color w:val="1A1A1A"/>
                <w:sz w:val="20"/>
                <w:szCs w:val="20"/>
              </w:rPr>
              <w:t xml:space="preserve">25</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right"/>
            </w:pPr>
            <w:r>
              <w:rPr>
                <w:rFonts w:ascii="Calibri" w:cs="Calibri" w:eastAsia="Calibri" w:hAnsi="Calibri"/>
                <w:b w:val="false"/>
                <w:bCs w:val="false"/>
                <w:i w:val="false"/>
                <w:iCs w:val="false"/>
                <w:color w:val="1A1A1A"/>
                <w:sz w:val="20"/>
                <w:szCs w:val="20"/>
              </w:rPr>
              <w:t xml:space="preserve">40</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right"/>
            </w:pPr>
            <w:r>
              <w:rPr>
                <w:rFonts w:ascii="Calibri" w:cs="Calibri" w:eastAsia="Calibri" w:hAnsi="Calibri"/>
                <w:b/>
                <w:bCs/>
                <w:i w:val="false"/>
                <w:iCs w:val="false"/>
                <w:color w:val="1A1A1A"/>
                <w:sz w:val="20"/>
                <w:szCs w:val="20"/>
              </w:rPr>
              <w:t xml:space="preserve">1 000</w:t>
            </w:r>
          </w:p>
        </w:tc>
      </w:tr>
      <w:tr>
        <w:tc>
          <w:tcPr>
            <w:tcW w:type="dxa" w:w="5000"/>
            <w:tcBorders>
              <w:top w:val="single" w:color="BFBFBF" w:sz="4"/>
              <w:left w:val="single" w:color="BFBFBF" w:sz="4"/>
              <w:bottom w:val="single" w:color="BFBFBF" w:sz="4"/>
              <w:right w:val="single" w:color="BFBFBF" w:sz="4"/>
            </w:tcBorders>
            <w:shd w:fill="EBF3EE" w:val="clear"/>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val="false"/>
                <w:iCs w:val="false"/>
                <w:color w:val="1A1A1A"/>
                <w:sz w:val="18"/>
                <w:szCs w:val="18"/>
              </w:rPr>
              <w:t xml:space="preserve">Frais supervision Conakry</w:t>
            </w:r>
          </w:p>
        </w:tc>
        <w:tc>
          <w:tcPr>
            <w:tcW w:type="dxa" w:w="1000"/>
            <w:tcBorders>
              <w:top w:val="single" w:color="BFBFBF" w:sz="4"/>
              <w:left w:val="single" w:color="BFBFBF" w:sz="4"/>
              <w:bottom w:val="single" w:color="BFBFBF" w:sz="4"/>
              <w:right w:val="single" w:color="BFBFBF" w:sz="4"/>
            </w:tcBorders>
            <w:shd w:fill="EBF3EE" w:val="clear"/>
            <w:tcMar>
              <w:top w:type="dxa" w:w="80"/>
              <w:left w:type="dxa" w:w="120"/>
              <w:bottom w:type="dxa" w:w="80"/>
              <w:right w:type="dxa" w:w="120"/>
            </w:tcMar>
            <w:vAlign w:val="center"/>
          </w:tcPr>
          <w:p>
            <w:pPr>
              <w:spacing w:after="40" w:line="260"/>
              <w:jc w:val="center"/>
            </w:pPr>
            <w:r>
              <w:rPr>
                <w:rFonts w:ascii="Calibri" w:cs="Calibri" w:eastAsia="Calibri" w:hAnsi="Calibri"/>
                <w:b w:val="false"/>
                <w:bCs w:val="false"/>
                <w:i w:val="false"/>
                <w:iCs w:val="false"/>
                <w:color w:val="1A1A1A"/>
                <w:sz w:val="20"/>
                <w:szCs w:val="20"/>
              </w:rPr>
              <w:t xml:space="preserve">8</w:t>
            </w:r>
          </w:p>
        </w:tc>
        <w:tc>
          <w:tcPr>
            <w:tcW w:type="dxa" w:w="1000"/>
            <w:tcBorders>
              <w:top w:val="single" w:color="BFBFBF" w:sz="4"/>
              <w:left w:val="single" w:color="BFBFBF" w:sz="4"/>
              <w:bottom w:val="single" w:color="BFBFBF" w:sz="4"/>
              <w:right w:val="single" w:color="BFBFBF" w:sz="4"/>
            </w:tcBorders>
            <w:shd w:fill="EBF3EE" w:val="clear"/>
            <w:tcMar>
              <w:top w:type="dxa" w:w="80"/>
              <w:left w:type="dxa" w:w="120"/>
              <w:bottom w:type="dxa" w:w="80"/>
              <w:right w:type="dxa" w:w="120"/>
            </w:tcMar>
            <w:vAlign w:val="center"/>
          </w:tcPr>
          <w:p>
            <w:pPr>
              <w:spacing w:after="40" w:line="260"/>
              <w:jc w:val="right"/>
            </w:pPr>
            <w:r>
              <w:rPr>
                <w:rFonts w:ascii="Calibri" w:cs="Calibri" w:eastAsia="Calibri" w:hAnsi="Calibri"/>
                <w:b w:val="false"/>
                <w:bCs w:val="false"/>
                <w:i w:val="false"/>
                <w:iCs w:val="false"/>
                <w:color w:val="1A1A1A"/>
                <w:sz w:val="20"/>
                <w:szCs w:val="20"/>
              </w:rPr>
              <w:t xml:space="preserve">120</w:t>
            </w:r>
          </w:p>
        </w:tc>
        <w:tc>
          <w:tcPr>
            <w:tcW w:type="dxa" w:w="2360"/>
            <w:tcBorders>
              <w:top w:val="single" w:color="BFBFBF" w:sz="4"/>
              <w:left w:val="single" w:color="BFBFBF" w:sz="4"/>
              <w:bottom w:val="single" w:color="BFBFBF" w:sz="4"/>
              <w:right w:val="single" w:color="BFBFBF" w:sz="4"/>
            </w:tcBorders>
            <w:shd w:fill="EBF3EE" w:val="clear"/>
            <w:tcMar>
              <w:top w:type="dxa" w:w="80"/>
              <w:left w:type="dxa" w:w="120"/>
              <w:bottom w:type="dxa" w:w="80"/>
              <w:right w:type="dxa" w:w="120"/>
            </w:tcMar>
            <w:vAlign w:val="center"/>
          </w:tcPr>
          <w:p>
            <w:pPr>
              <w:spacing w:after="40" w:line="260"/>
              <w:jc w:val="right"/>
            </w:pPr>
            <w:r>
              <w:rPr>
                <w:rFonts w:ascii="Calibri" w:cs="Calibri" w:eastAsia="Calibri" w:hAnsi="Calibri"/>
                <w:b/>
                <w:bCs/>
                <w:i w:val="false"/>
                <w:iCs w:val="false"/>
                <w:color w:val="1A1A1A"/>
                <w:sz w:val="20"/>
                <w:szCs w:val="20"/>
              </w:rPr>
              <w:t xml:space="preserve">960</w:t>
            </w:r>
          </w:p>
        </w:tc>
      </w:tr>
      <w:tr>
        <w:tc>
          <w:tcPr>
            <w:tcW w:type="dxa" w:w="5000"/>
            <w:gridSpan w:val="3"/>
            <w:tcBorders>
              <w:top w:val="single" w:color="BFBFBF" w:sz="4"/>
              <w:left w:val="single" w:color="BFBFBF" w:sz="4"/>
              <w:bottom w:val="single" w:color="BFBFBF" w:sz="4"/>
              <w:right w:val="single" w:color="BFBFBF" w:sz="4"/>
            </w:tcBorders>
            <w:shd w:fill="D8E9DA" w:val="clear"/>
            <w:tcMar>
              <w:top w:type="dxa" w:w="80"/>
              <w:left w:type="dxa" w:w="120"/>
              <w:bottom w:type="dxa" w:w="80"/>
              <w:right w:type="dxa" w:w="120"/>
            </w:tcMar>
            <w:vAlign w:val="center"/>
          </w:tcPr>
          <w:p>
            <w:pPr>
              <w:spacing w:after="40" w:line="260"/>
              <w:jc w:val="left"/>
            </w:pPr>
            <w:r>
              <w:rPr>
                <w:rFonts w:ascii="Calibri" w:cs="Calibri" w:eastAsia="Calibri" w:hAnsi="Calibri"/>
                <w:b/>
                <w:bCs/>
                <w:i w:val="false"/>
                <w:iCs w:val="false"/>
                <w:color w:val="1F6B3C"/>
                <w:sz w:val="20"/>
                <w:szCs w:val="20"/>
              </w:rPr>
              <w:t xml:space="preserve">Sous-total per diem</w:t>
            </w:r>
          </w:p>
        </w:tc>
        <w:tc>
          <w:tcPr>
            <w:tcW w:type="dxa" w:w="1000"/>
            <w:tcBorders>
              <w:top w:val="single" w:color="BFBFBF" w:sz="4"/>
              <w:left w:val="single" w:color="BFBFBF" w:sz="4"/>
              <w:bottom w:val="single" w:color="BFBFBF" w:sz="4"/>
              <w:right w:val="single" w:color="BFBFBF" w:sz="4"/>
            </w:tcBorders>
            <w:shd w:fill="D8E9DA" w:val="clear"/>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val="false"/>
                <w:iCs w:val="false"/>
                <w:color w:val="1A1A1A"/>
                <w:sz w:val="20"/>
                <w:szCs w:val="20"/>
              </w:rPr>
              <w:t xml:space="preserve">14 060</w:t>
            </w:r>
          </w:p>
        </w:tc>
        <w:tc>
          <w:tcPr>
            <w:tcW w:type="dxa" w:w="1000"/>
            <w:tcBorders>
              <w:top w:val="single" w:color="BFBFBF" w:sz="4"/>
              <w:left w:val="single" w:color="BFBFBF" w:sz="4"/>
              <w:bottom w:val="single" w:color="BFBFBF" w:sz="4"/>
              <w:right w:val="single" w:color="BFBFBF" w:sz="4"/>
            </w:tcBorders>
            <w:shd w:fill="D8E9DA" w:val="clear"/>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val="false"/>
                <w:iCs w:val="false"/>
                <w:color w:val="1A1A1A"/>
                <w:sz w:val="20"/>
                <w:szCs w:val="20"/>
              </w:rPr>
              <w:t xml:space="preserve"/>
            </w:r>
          </w:p>
        </w:tc>
        <w:tc>
          <w:tcPr>
            <w:tcW w:type="dxa" w:w="2360"/>
            <w:tcBorders>
              <w:top w:val="single" w:color="BFBFBF" w:sz="4"/>
              <w:left w:val="single" w:color="BFBFBF" w:sz="4"/>
              <w:bottom w:val="single" w:color="BFBFBF" w:sz="4"/>
              <w:right w:val="single" w:color="BFBFBF" w:sz="4"/>
            </w:tcBorders>
            <w:shd w:fill="D8E9DA" w:val="clear"/>
            <w:tcMar>
              <w:top w:type="dxa" w:w="80"/>
              <w:left w:type="dxa" w:w="120"/>
              <w:bottom w:type="dxa" w:w="80"/>
              <w:right w:type="dxa" w:w="120"/>
            </w:tcMar>
            <w:vAlign w:val="center"/>
          </w:tcPr>
          <w:p>
            <w:pPr>
              <w:spacing w:after="40" w:line="260"/>
              <w:jc w:val="right"/>
            </w:pPr>
            <w:r>
              <w:rPr>
                <w:rFonts w:ascii="Calibri" w:cs="Calibri" w:eastAsia="Calibri" w:hAnsi="Calibri"/>
                <w:b/>
                <w:bCs/>
                <w:i w:val="false"/>
                <w:iCs w:val="false"/>
                <w:color w:val="1F6B3C"/>
                <w:sz w:val="20"/>
                <w:szCs w:val="20"/>
              </w:rPr>
              <w:t xml:space="preserve">10 850</w:t>
            </w:r>
          </w:p>
        </w:tc>
      </w:tr>
    </w:tbl>
    <w:p>
      <w:pPr>
        <w:spacing w:after="100"/>
      </w:pPr>
      <w:r>
        <w:rPr>
          <w:rFonts w:ascii="Calibri" w:cs="Calibri" w:eastAsia="Calibri" w:hAnsi="Calibri"/>
          <w:sz w:val="22"/>
          <w:szCs w:val="22"/>
        </w:rPr>
        <w:t xml:space="preserve"> </w:t>
      </w:r>
    </w:p>
    <w:p>
      <w:pPr>
        <w:pStyle w:val="Heading2"/>
        <w:spacing w:after="140" w:before="280"/>
      </w:pPr>
      <w:r>
        <w:rPr>
          <w:rFonts w:ascii="Calibri" w:cs="Calibri" w:eastAsia="Calibri" w:hAnsi="Calibri"/>
          <w:b/>
          <w:bCs/>
          <w:color w:val="1F6B3C"/>
          <w:sz w:val="28"/>
          <w:szCs w:val="28"/>
        </w:rPr>
        <w:t xml:space="preserve">3.2 Transport, bureau, partenariats &amp; consultations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5000"/>
        <w:gridCol w:w="2000"/>
        <w:gridCol w:w="1360"/>
      </w:tblGrid>
      <w:tr>
        <w:tc>
          <w:tcPr>
            <w:tcW w:type="dxa" w:w="5000"/>
            <w:tcBorders>
              <w:top w:val="single" w:color="BFBFBF" w:sz="4"/>
              <w:left w:val="single" w:color="BFBFBF" w:sz="4"/>
              <w:bottom w:val="single" w:color="BFBFBF" w:sz="4"/>
              <w:right w:val="single" w:color="BFBFBF" w:sz="4"/>
            </w:tcBorders>
            <w:shd w:fill="1F6B3C"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FFFFFF"/>
                <w:sz w:val="20"/>
                <w:szCs w:val="20"/>
              </w:rPr>
              <w:t xml:space="preserve">Désignation</w:t>
            </w:r>
          </w:p>
        </w:tc>
        <w:tc>
          <w:tcPr>
            <w:tcW w:type="dxa" w:w="2000"/>
            <w:tcBorders>
              <w:top w:val="single" w:color="BFBFBF" w:sz="4"/>
              <w:left w:val="single" w:color="BFBFBF" w:sz="4"/>
              <w:bottom w:val="single" w:color="BFBFBF" w:sz="4"/>
              <w:right w:val="single" w:color="BFBFBF" w:sz="4"/>
            </w:tcBorders>
            <w:shd w:fill="1F6B3C"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FFFFFF"/>
                <w:sz w:val="20"/>
                <w:szCs w:val="20"/>
              </w:rPr>
              <w:t xml:space="preserve">Base</w:t>
            </w:r>
          </w:p>
        </w:tc>
        <w:tc>
          <w:tcPr>
            <w:tcW w:type="dxa" w:w="1360"/>
            <w:tcBorders>
              <w:top w:val="single" w:color="BFBFBF" w:sz="4"/>
              <w:left w:val="single" w:color="BFBFBF" w:sz="4"/>
              <w:bottom w:val="single" w:color="BFBFBF" w:sz="4"/>
              <w:right w:val="single" w:color="BFBFBF" w:sz="4"/>
            </w:tcBorders>
            <w:shd w:fill="1F6B3C"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FFFFFF"/>
                <w:sz w:val="20"/>
                <w:szCs w:val="20"/>
              </w:rPr>
              <w:t xml:space="preserve">Total EUR</w:t>
            </w:r>
          </w:p>
        </w:tc>
      </w:tr>
      <w:tr>
        <w:tc>
          <w:tcPr>
            <w:tcW w:type="dxa" w:w="5000"/>
            <w:tcBorders>
              <w:top w:val="single" w:color="BFBFBF" w:sz="4"/>
              <w:left w:val="single" w:color="BFBFBF" w:sz="4"/>
              <w:bottom w:val="single" w:color="BFBFBF" w:sz="4"/>
              <w:right w:val="single" w:color="BFBFBF" w:sz="4"/>
            </w:tcBorders>
            <w:shd w:fill="EBF3EE" w:val="clear"/>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val="false"/>
                <w:iCs w:val="false"/>
                <w:color w:val="1A1A1A"/>
                <w:sz w:val="18"/>
                <w:szCs w:val="18"/>
              </w:rPr>
              <w:t xml:space="preserve">Vols Conakry-Labé-Conakry (2 rotations équipe)</w:t>
            </w:r>
          </w:p>
        </w:tc>
        <w:tc>
          <w:tcPr>
            <w:tcW w:type="dxa" w:w="2000"/>
            <w:tcBorders>
              <w:top w:val="single" w:color="BFBFBF" w:sz="4"/>
              <w:left w:val="single" w:color="BFBFBF" w:sz="4"/>
              <w:bottom w:val="single" w:color="BFBFBF" w:sz="4"/>
              <w:right w:val="single" w:color="BFBFBF" w:sz="4"/>
            </w:tcBorders>
            <w:shd w:fill="EBF3EE" w:val="clear"/>
            <w:tcMar>
              <w:top w:type="dxa" w:w="80"/>
              <w:left w:type="dxa" w:w="120"/>
              <w:bottom w:type="dxa" w:w="80"/>
              <w:right w:type="dxa" w:w="120"/>
            </w:tcMar>
            <w:vAlign w:val="center"/>
          </w:tcPr>
          <w:p>
            <w:pPr>
              <w:spacing w:after="40" w:line="260"/>
              <w:jc w:val="center"/>
            </w:pPr>
            <w:r>
              <w:rPr>
                <w:rFonts w:ascii="Calibri" w:cs="Calibri" w:eastAsia="Calibri" w:hAnsi="Calibri"/>
                <w:b w:val="false"/>
                <w:bCs w:val="false"/>
                <w:i w:val="false"/>
                <w:iCs w:val="false"/>
                <w:color w:val="1A1A1A"/>
                <w:sz w:val="20"/>
                <w:szCs w:val="20"/>
              </w:rPr>
              <w:t xml:space="preserve">Forfait</w:t>
            </w:r>
          </w:p>
        </w:tc>
        <w:tc>
          <w:tcPr>
            <w:tcW w:type="dxa" w:w="1360"/>
            <w:tcBorders>
              <w:top w:val="single" w:color="BFBFBF" w:sz="4"/>
              <w:left w:val="single" w:color="BFBFBF" w:sz="4"/>
              <w:bottom w:val="single" w:color="BFBFBF" w:sz="4"/>
              <w:right w:val="single" w:color="BFBFBF" w:sz="4"/>
            </w:tcBorders>
            <w:shd w:fill="EBF3EE" w:val="clear"/>
            <w:tcMar>
              <w:top w:type="dxa" w:w="80"/>
              <w:left w:type="dxa" w:w="120"/>
              <w:bottom w:type="dxa" w:w="80"/>
              <w:right w:type="dxa" w:w="120"/>
            </w:tcMar>
            <w:vAlign w:val="center"/>
          </w:tcPr>
          <w:p>
            <w:pPr>
              <w:spacing w:after="40" w:line="260"/>
              <w:jc w:val="right"/>
            </w:pPr>
            <w:r>
              <w:rPr>
                <w:rFonts w:ascii="Calibri" w:cs="Calibri" w:eastAsia="Calibri" w:hAnsi="Calibri"/>
                <w:b/>
                <w:bCs/>
                <w:i w:val="false"/>
                <w:iCs w:val="false"/>
                <w:color w:val="1A1A1A"/>
                <w:sz w:val="20"/>
                <w:szCs w:val="20"/>
              </w:rPr>
              <w:t xml:space="preserve">1 800</w:t>
            </w:r>
          </w:p>
        </w:tc>
      </w:tr>
      <w:tr>
        <w:tc>
          <w:tcPr>
            <w:tcW w:type="dxa" w:w="5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val="false"/>
                <w:iCs w:val="false"/>
                <w:color w:val="1A1A1A"/>
                <w:sz w:val="18"/>
                <w:szCs w:val="18"/>
              </w:rPr>
              <w:t xml:space="preserve">Location 2 véhicules 4x4 (20 j × 2)</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center"/>
            </w:pPr>
            <w:r>
              <w:rPr>
                <w:rFonts w:ascii="Calibri" w:cs="Calibri" w:eastAsia="Calibri" w:hAnsi="Calibri"/>
                <w:b w:val="false"/>
                <w:bCs w:val="false"/>
                <w:i w:val="false"/>
                <w:iCs w:val="false"/>
                <w:color w:val="1A1A1A"/>
                <w:sz w:val="20"/>
                <w:szCs w:val="20"/>
              </w:rPr>
              <w:t xml:space="preserve">40 j × 115</w:t>
            </w:r>
          </w:p>
        </w:tc>
        <w:tc>
          <w:tcPr>
            <w:tcW w:type="dxa" w:w="1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right"/>
            </w:pPr>
            <w:r>
              <w:rPr>
                <w:rFonts w:ascii="Calibri" w:cs="Calibri" w:eastAsia="Calibri" w:hAnsi="Calibri"/>
                <w:b/>
                <w:bCs/>
                <w:i w:val="false"/>
                <w:iCs w:val="false"/>
                <w:color w:val="1A1A1A"/>
                <w:sz w:val="20"/>
                <w:szCs w:val="20"/>
              </w:rPr>
              <w:t xml:space="preserve">4 600</w:t>
            </w:r>
          </w:p>
        </w:tc>
      </w:tr>
      <w:tr>
        <w:tc>
          <w:tcPr>
            <w:tcW w:type="dxa" w:w="5000"/>
            <w:tcBorders>
              <w:top w:val="single" w:color="BFBFBF" w:sz="4"/>
              <w:left w:val="single" w:color="BFBFBF" w:sz="4"/>
              <w:bottom w:val="single" w:color="BFBFBF" w:sz="4"/>
              <w:right w:val="single" w:color="BFBFBF" w:sz="4"/>
            </w:tcBorders>
            <w:shd w:fill="EBF3EE" w:val="clear"/>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val="false"/>
                <w:iCs w:val="false"/>
                <w:color w:val="1A1A1A"/>
                <w:sz w:val="18"/>
                <w:szCs w:val="18"/>
              </w:rPr>
              <w:t xml:space="preserve">Carburant véhicules terrain</w:t>
            </w:r>
          </w:p>
        </w:tc>
        <w:tc>
          <w:tcPr>
            <w:tcW w:type="dxa" w:w="2000"/>
            <w:tcBorders>
              <w:top w:val="single" w:color="BFBFBF" w:sz="4"/>
              <w:left w:val="single" w:color="BFBFBF" w:sz="4"/>
              <w:bottom w:val="single" w:color="BFBFBF" w:sz="4"/>
              <w:right w:val="single" w:color="BFBFBF" w:sz="4"/>
            </w:tcBorders>
            <w:shd w:fill="EBF3EE" w:val="clear"/>
            <w:tcMar>
              <w:top w:type="dxa" w:w="80"/>
              <w:left w:type="dxa" w:w="120"/>
              <w:bottom w:type="dxa" w:w="80"/>
              <w:right w:type="dxa" w:w="120"/>
            </w:tcMar>
            <w:vAlign w:val="center"/>
          </w:tcPr>
          <w:p>
            <w:pPr>
              <w:spacing w:after="40" w:line="260"/>
              <w:jc w:val="center"/>
            </w:pPr>
            <w:r>
              <w:rPr>
                <w:rFonts w:ascii="Calibri" w:cs="Calibri" w:eastAsia="Calibri" w:hAnsi="Calibri"/>
                <w:b w:val="false"/>
                <w:bCs w:val="false"/>
                <w:i w:val="false"/>
                <w:iCs w:val="false"/>
                <w:color w:val="1A1A1A"/>
                <w:sz w:val="20"/>
                <w:szCs w:val="20"/>
              </w:rPr>
              <w:t xml:space="preserve">Forfait</w:t>
            </w:r>
          </w:p>
        </w:tc>
        <w:tc>
          <w:tcPr>
            <w:tcW w:type="dxa" w:w="1360"/>
            <w:tcBorders>
              <w:top w:val="single" w:color="BFBFBF" w:sz="4"/>
              <w:left w:val="single" w:color="BFBFBF" w:sz="4"/>
              <w:bottom w:val="single" w:color="BFBFBF" w:sz="4"/>
              <w:right w:val="single" w:color="BFBFBF" w:sz="4"/>
            </w:tcBorders>
            <w:shd w:fill="EBF3EE" w:val="clear"/>
            <w:tcMar>
              <w:top w:type="dxa" w:w="80"/>
              <w:left w:type="dxa" w:w="120"/>
              <w:bottom w:type="dxa" w:w="80"/>
              <w:right w:type="dxa" w:w="120"/>
            </w:tcMar>
            <w:vAlign w:val="center"/>
          </w:tcPr>
          <w:p>
            <w:pPr>
              <w:spacing w:after="40" w:line="260"/>
              <w:jc w:val="right"/>
            </w:pPr>
            <w:r>
              <w:rPr>
                <w:rFonts w:ascii="Calibri" w:cs="Calibri" w:eastAsia="Calibri" w:hAnsi="Calibri"/>
                <w:b/>
                <w:bCs/>
                <w:i w:val="false"/>
                <w:iCs w:val="false"/>
                <w:color w:val="1A1A1A"/>
                <w:sz w:val="20"/>
                <w:szCs w:val="20"/>
              </w:rPr>
              <w:t xml:space="preserve">900</w:t>
            </w:r>
          </w:p>
        </w:tc>
      </w:tr>
      <w:tr>
        <w:tc>
          <w:tcPr>
            <w:tcW w:type="dxa" w:w="5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val="false"/>
                <w:iCs w:val="false"/>
                <w:color w:val="1A1A1A"/>
                <w:sz w:val="18"/>
                <w:szCs w:val="18"/>
              </w:rPr>
              <w:t xml:space="preserve">Location bureau de liaison à Labé (2 mois)</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center"/>
            </w:pPr>
            <w:r>
              <w:rPr>
                <w:rFonts w:ascii="Calibri" w:cs="Calibri" w:eastAsia="Calibri" w:hAnsi="Calibri"/>
                <w:b w:val="false"/>
                <w:bCs w:val="false"/>
                <w:i w:val="false"/>
                <w:iCs w:val="false"/>
                <w:color w:val="1A1A1A"/>
                <w:sz w:val="20"/>
                <w:szCs w:val="20"/>
              </w:rPr>
              <w:t xml:space="preserve">2 × 280</w:t>
            </w:r>
          </w:p>
        </w:tc>
        <w:tc>
          <w:tcPr>
            <w:tcW w:type="dxa" w:w="1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right"/>
            </w:pPr>
            <w:r>
              <w:rPr>
                <w:rFonts w:ascii="Calibri" w:cs="Calibri" w:eastAsia="Calibri" w:hAnsi="Calibri"/>
                <w:b/>
                <w:bCs/>
                <w:i w:val="false"/>
                <w:iCs w:val="false"/>
                <w:color w:val="1A1A1A"/>
                <w:sz w:val="20"/>
                <w:szCs w:val="20"/>
              </w:rPr>
              <w:t xml:space="preserve">560</w:t>
            </w:r>
          </w:p>
        </w:tc>
      </w:tr>
      <w:tr>
        <w:tc>
          <w:tcPr>
            <w:tcW w:type="dxa" w:w="5000"/>
            <w:tcBorders>
              <w:top w:val="single" w:color="BFBFBF" w:sz="4"/>
              <w:left w:val="single" w:color="BFBFBF" w:sz="4"/>
              <w:bottom w:val="single" w:color="BFBFBF" w:sz="4"/>
              <w:right w:val="single" w:color="BFBFBF" w:sz="4"/>
            </w:tcBorders>
            <w:shd w:fill="EBF3EE" w:val="clear"/>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val="false"/>
                <w:iCs w:val="false"/>
                <w:color w:val="1A1A1A"/>
                <w:sz w:val="18"/>
                <w:szCs w:val="18"/>
              </w:rPr>
              <w:t xml:space="preserve">Partenariats radios communautaires (Bowbè FM, Fouta Djallon, Rurale Mali)</w:t>
            </w:r>
          </w:p>
        </w:tc>
        <w:tc>
          <w:tcPr>
            <w:tcW w:type="dxa" w:w="2000"/>
            <w:tcBorders>
              <w:top w:val="single" w:color="BFBFBF" w:sz="4"/>
              <w:left w:val="single" w:color="BFBFBF" w:sz="4"/>
              <w:bottom w:val="single" w:color="BFBFBF" w:sz="4"/>
              <w:right w:val="single" w:color="BFBFBF" w:sz="4"/>
            </w:tcBorders>
            <w:shd w:fill="EBF3EE" w:val="clear"/>
            <w:tcMar>
              <w:top w:type="dxa" w:w="80"/>
              <w:left w:type="dxa" w:w="120"/>
              <w:bottom w:type="dxa" w:w="80"/>
              <w:right w:type="dxa" w:w="120"/>
            </w:tcMar>
            <w:vAlign w:val="center"/>
          </w:tcPr>
          <w:p>
            <w:pPr>
              <w:spacing w:after="40" w:line="260"/>
              <w:jc w:val="center"/>
            </w:pPr>
            <w:r>
              <w:rPr>
                <w:rFonts w:ascii="Calibri" w:cs="Calibri" w:eastAsia="Calibri" w:hAnsi="Calibri"/>
                <w:b w:val="false"/>
                <w:bCs w:val="false"/>
                <w:i w:val="false"/>
                <w:iCs w:val="false"/>
                <w:color w:val="1A1A1A"/>
                <w:sz w:val="20"/>
                <w:szCs w:val="20"/>
              </w:rPr>
              <w:t xml:space="preserve">3 × 450</w:t>
            </w:r>
          </w:p>
        </w:tc>
        <w:tc>
          <w:tcPr>
            <w:tcW w:type="dxa" w:w="1360"/>
            <w:tcBorders>
              <w:top w:val="single" w:color="BFBFBF" w:sz="4"/>
              <w:left w:val="single" w:color="BFBFBF" w:sz="4"/>
              <w:bottom w:val="single" w:color="BFBFBF" w:sz="4"/>
              <w:right w:val="single" w:color="BFBFBF" w:sz="4"/>
            </w:tcBorders>
            <w:shd w:fill="EBF3EE" w:val="clear"/>
            <w:tcMar>
              <w:top w:type="dxa" w:w="80"/>
              <w:left w:type="dxa" w:w="120"/>
              <w:bottom w:type="dxa" w:w="80"/>
              <w:right w:type="dxa" w:w="120"/>
            </w:tcMar>
            <w:vAlign w:val="center"/>
          </w:tcPr>
          <w:p>
            <w:pPr>
              <w:spacing w:after="40" w:line="260"/>
              <w:jc w:val="right"/>
            </w:pPr>
            <w:r>
              <w:rPr>
                <w:rFonts w:ascii="Calibri" w:cs="Calibri" w:eastAsia="Calibri" w:hAnsi="Calibri"/>
                <w:b/>
                <w:bCs/>
                <w:i w:val="false"/>
                <w:iCs w:val="false"/>
                <w:color w:val="1A1A1A"/>
                <w:sz w:val="20"/>
                <w:szCs w:val="20"/>
              </w:rPr>
              <w:t xml:space="preserve">1 600</w:t>
            </w:r>
          </w:p>
        </w:tc>
      </w:tr>
      <w:tr>
        <w:tc>
          <w:tcPr>
            <w:tcW w:type="dxa" w:w="5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val="false"/>
                <w:iCs w:val="false"/>
                <w:color w:val="1A1A1A"/>
                <w:sz w:val="18"/>
                <w:szCs w:val="18"/>
              </w:rPr>
              <w:t xml:space="preserve">Consultations villageoises &amp; focus groups (10 villages)</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center"/>
            </w:pPr>
            <w:r>
              <w:rPr>
                <w:rFonts w:ascii="Calibri" w:cs="Calibri" w:eastAsia="Calibri" w:hAnsi="Calibri"/>
                <w:b w:val="false"/>
                <w:bCs w:val="false"/>
                <w:i w:val="false"/>
                <w:iCs w:val="false"/>
                <w:color w:val="1A1A1A"/>
                <w:sz w:val="20"/>
                <w:szCs w:val="20"/>
              </w:rPr>
              <w:t xml:space="preserve">10 × 180</w:t>
            </w:r>
          </w:p>
        </w:tc>
        <w:tc>
          <w:tcPr>
            <w:tcW w:type="dxa" w:w="1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right"/>
            </w:pPr>
            <w:r>
              <w:rPr>
                <w:rFonts w:ascii="Calibri" w:cs="Calibri" w:eastAsia="Calibri" w:hAnsi="Calibri"/>
                <w:b/>
                <w:bCs/>
                <w:i w:val="false"/>
                <w:iCs w:val="false"/>
                <w:color w:val="1A1A1A"/>
                <w:sz w:val="20"/>
                <w:szCs w:val="20"/>
              </w:rPr>
              <w:t xml:space="preserve">3 000</w:t>
            </w:r>
          </w:p>
        </w:tc>
      </w:tr>
      <w:tr>
        <w:tc>
          <w:tcPr>
            <w:tcW w:type="dxa" w:w="5000"/>
            <w:tcBorders>
              <w:top w:val="single" w:color="BFBFBF" w:sz="4"/>
              <w:left w:val="single" w:color="BFBFBF" w:sz="4"/>
              <w:bottom w:val="single" w:color="BFBFBF" w:sz="4"/>
              <w:right w:val="single" w:color="BFBFBF" w:sz="4"/>
            </w:tcBorders>
            <w:shd w:fill="EBF3EE" w:val="clear"/>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val="false"/>
                <w:iCs w:val="false"/>
                <w:color w:val="1A1A1A"/>
                <w:sz w:val="18"/>
                <w:szCs w:val="18"/>
              </w:rPr>
              <w:t xml:space="preserve">Atelier national de restitution à Conakry</w:t>
            </w:r>
          </w:p>
        </w:tc>
        <w:tc>
          <w:tcPr>
            <w:tcW w:type="dxa" w:w="2000"/>
            <w:tcBorders>
              <w:top w:val="single" w:color="BFBFBF" w:sz="4"/>
              <w:left w:val="single" w:color="BFBFBF" w:sz="4"/>
              <w:bottom w:val="single" w:color="BFBFBF" w:sz="4"/>
              <w:right w:val="single" w:color="BFBFBF" w:sz="4"/>
            </w:tcBorders>
            <w:shd w:fill="EBF3EE" w:val="clear"/>
            <w:tcMar>
              <w:top w:type="dxa" w:w="80"/>
              <w:left w:type="dxa" w:w="120"/>
              <w:bottom w:type="dxa" w:w="80"/>
              <w:right w:type="dxa" w:w="120"/>
            </w:tcMar>
            <w:vAlign w:val="center"/>
          </w:tcPr>
          <w:p>
            <w:pPr>
              <w:spacing w:after="40" w:line="260"/>
              <w:jc w:val="center"/>
            </w:pPr>
            <w:r>
              <w:rPr>
                <w:rFonts w:ascii="Calibri" w:cs="Calibri" w:eastAsia="Calibri" w:hAnsi="Calibri"/>
                <w:b w:val="false"/>
                <w:bCs w:val="false"/>
                <w:i w:val="false"/>
                <w:iCs w:val="false"/>
                <w:color w:val="1A1A1A"/>
                <w:sz w:val="20"/>
                <w:szCs w:val="20"/>
              </w:rPr>
              <w:t xml:space="preserve">Forfait</w:t>
            </w:r>
          </w:p>
        </w:tc>
        <w:tc>
          <w:tcPr>
            <w:tcW w:type="dxa" w:w="1360"/>
            <w:tcBorders>
              <w:top w:val="single" w:color="BFBFBF" w:sz="4"/>
              <w:left w:val="single" w:color="BFBFBF" w:sz="4"/>
              <w:bottom w:val="single" w:color="BFBFBF" w:sz="4"/>
              <w:right w:val="single" w:color="BFBFBF" w:sz="4"/>
            </w:tcBorders>
            <w:shd w:fill="EBF3EE" w:val="clear"/>
            <w:tcMar>
              <w:top w:type="dxa" w:w="80"/>
              <w:left w:type="dxa" w:w="120"/>
              <w:bottom w:type="dxa" w:w="80"/>
              <w:right w:type="dxa" w:w="120"/>
            </w:tcMar>
            <w:vAlign w:val="center"/>
          </w:tcPr>
          <w:p>
            <w:pPr>
              <w:spacing w:after="40" w:line="260"/>
              <w:jc w:val="right"/>
            </w:pPr>
            <w:r>
              <w:rPr>
                <w:rFonts w:ascii="Calibri" w:cs="Calibri" w:eastAsia="Calibri" w:hAnsi="Calibri"/>
                <w:b/>
                <w:bCs/>
                <w:i w:val="false"/>
                <w:iCs w:val="false"/>
                <w:color w:val="1A1A1A"/>
                <w:sz w:val="20"/>
                <w:szCs w:val="20"/>
              </w:rPr>
              <w:t xml:space="preserve">1 500</w:t>
            </w:r>
          </w:p>
        </w:tc>
      </w:tr>
      <w:tr>
        <w:tc>
          <w:tcPr>
            <w:tcW w:type="dxa" w:w="5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val="false"/>
                <w:iCs w:val="false"/>
                <w:color w:val="1A1A1A"/>
                <w:sz w:val="18"/>
                <w:szCs w:val="18"/>
              </w:rPr>
              <w:t xml:space="preserve">Reproduction rapports finaux (20 ex. couleur + 20 clés USB)</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center"/>
            </w:pPr>
            <w:r>
              <w:rPr>
                <w:rFonts w:ascii="Calibri" w:cs="Calibri" w:eastAsia="Calibri" w:hAnsi="Calibri"/>
                <w:b w:val="false"/>
                <w:bCs w:val="false"/>
                <w:i w:val="false"/>
                <w:iCs w:val="false"/>
                <w:color w:val="1A1A1A"/>
                <w:sz w:val="20"/>
                <w:szCs w:val="20"/>
              </w:rPr>
              <w:t xml:space="preserve">Forfait</w:t>
            </w:r>
          </w:p>
        </w:tc>
        <w:tc>
          <w:tcPr>
            <w:tcW w:type="dxa" w:w="1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right"/>
            </w:pPr>
            <w:r>
              <w:rPr>
                <w:rFonts w:ascii="Calibri" w:cs="Calibri" w:eastAsia="Calibri" w:hAnsi="Calibri"/>
                <w:b/>
                <w:bCs/>
                <w:i w:val="false"/>
                <w:iCs w:val="false"/>
                <w:color w:val="1A1A1A"/>
                <w:sz w:val="20"/>
                <w:szCs w:val="20"/>
              </w:rPr>
              <w:t xml:space="preserve">3 200</w:t>
            </w:r>
          </w:p>
        </w:tc>
      </w:tr>
      <w:tr>
        <w:tc>
          <w:tcPr>
            <w:tcW w:type="dxa" w:w="5000"/>
            <w:tcBorders>
              <w:top w:val="single" w:color="BFBFBF" w:sz="4"/>
              <w:left w:val="single" w:color="BFBFBF" w:sz="4"/>
              <w:bottom w:val="single" w:color="BFBFBF" w:sz="4"/>
              <w:right w:val="single" w:color="BFBFBF" w:sz="4"/>
            </w:tcBorders>
            <w:shd w:fill="EBF3EE" w:val="clear"/>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val="false"/>
                <w:iCs w:val="false"/>
                <w:color w:val="1A1A1A"/>
                <w:sz w:val="18"/>
                <w:szCs w:val="18"/>
              </w:rPr>
              <w:t xml:space="preserve">Communications, téléphonie satellitaire, data mobile</w:t>
            </w:r>
          </w:p>
        </w:tc>
        <w:tc>
          <w:tcPr>
            <w:tcW w:type="dxa" w:w="2000"/>
            <w:tcBorders>
              <w:top w:val="single" w:color="BFBFBF" w:sz="4"/>
              <w:left w:val="single" w:color="BFBFBF" w:sz="4"/>
              <w:bottom w:val="single" w:color="BFBFBF" w:sz="4"/>
              <w:right w:val="single" w:color="BFBFBF" w:sz="4"/>
            </w:tcBorders>
            <w:shd w:fill="EBF3EE" w:val="clear"/>
            <w:tcMar>
              <w:top w:type="dxa" w:w="80"/>
              <w:left w:type="dxa" w:w="120"/>
              <w:bottom w:type="dxa" w:w="80"/>
              <w:right w:type="dxa" w:w="120"/>
            </w:tcMar>
            <w:vAlign w:val="center"/>
          </w:tcPr>
          <w:p>
            <w:pPr>
              <w:spacing w:after="40" w:line="260"/>
              <w:jc w:val="center"/>
            </w:pPr>
            <w:r>
              <w:rPr>
                <w:rFonts w:ascii="Calibri" w:cs="Calibri" w:eastAsia="Calibri" w:hAnsi="Calibri"/>
                <w:b w:val="false"/>
                <w:bCs w:val="false"/>
                <w:i w:val="false"/>
                <w:iCs w:val="false"/>
                <w:color w:val="1A1A1A"/>
                <w:sz w:val="20"/>
                <w:szCs w:val="20"/>
              </w:rPr>
              <w:t xml:space="preserve">Forfait</w:t>
            </w:r>
          </w:p>
        </w:tc>
        <w:tc>
          <w:tcPr>
            <w:tcW w:type="dxa" w:w="1360"/>
            <w:tcBorders>
              <w:top w:val="single" w:color="BFBFBF" w:sz="4"/>
              <w:left w:val="single" w:color="BFBFBF" w:sz="4"/>
              <w:bottom w:val="single" w:color="BFBFBF" w:sz="4"/>
              <w:right w:val="single" w:color="BFBFBF" w:sz="4"/>
            </w:tcBorders>
            <w:shd w:fill="EBF3EE" w:val="clear"/>
            <w:tcMar>
              <w:top w:type="dxa" w:w="80"/>
              <w:left w:type="dxa" w:w="120"/>
              <w:bottom w:type="dxa" w:w="80"/>
              <w:right w:type="dxa" w:w="120"/>
            </w:tcMar>
            <w:vAlign w:val="center"/>
          </w:tcPr>
          <w:p>
            <w:pPr>
              <w:spacing w:after="40" w:line="260"/>
              <w:jc w:val="right"/>
            </w:pPr>
            <w:r>
              <w:rPr>
                <w:rFonts w:ascii="Calibri" w:cs="Calibri" w:eastAsia="Calibri" w:hAnsi="Calibri"/>
                <w:b/>
                <w:bCs/>
                <w:i w:val="false"/>
                <w:iCs w:val="false"/>
                <w:color w:val="1A1A1A"/>
                <w:sz w:val="20"/>
                <w:szCs w:val="20"/>
              </w:rPr>
              <w:t xml:space="preserve">700</w:t>
            </w:r>
          </w:p>
        </w:tc>
      </w:tr>
      <w:tr>
        <w:tc>
          <w:tcPr>
            <w:tcW w:type="dxa" w:w="5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val="false"/>
                <w:iCs w:val="false"/>
                <w:color w:val="1A1A1A"/>
                <w:sz w:val="18"/>
                <w:szCs w:val="18"/>
              </w:rPr>
              <w:t xml:space="preserve">Fournitures cartographie participative &amp; matériel animation</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center"/>
            </w:pPr>
            <w:r>
              <w:rPr>
                <w:rFonts w:ascii="Calibri" w:cs="Calibri" w:eastAsia="Calibri" w:hAnsi="Calibri"/>
                <w:b w:val="false"/>
                <w:bCs w:val="false"/>
                <w:i w:val="false"/>
                <w:iCs w:val="false"/>
                <w:color w:val="1A1A1A"/>
                <w:sz w:val="20"/>
                <w:szCs w:val="20"/>
              </w:rPr>
              <w:t xml:space="preserve">Forfait</w:t>
            </w:r>
          </w:p>
        </w:tc>
        <w:tc>
          <w:tcPr>
            <w:tcW w:type="dxa" w:w="1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right"/>
            </w:pPr>
            <w:r>
              <w:rPr>
                <w:rFonts w:ascii="Calibri" w:cs="Calibri" w:eastAsia="Calibri" w:hAnsi="Calibri"/>
                <w:b/>
                <w:bCs/>
                <w:i w:val="false"/>
                <w:iCs w:val="false"/>
                <w:color w:val="1A1A1A"/>
                <w:sz w:val="20"/>
                <w:szCs w:val="20"/>
              </w:rPr>
              <w:t xml:space="preserve">800</w:t>
            </w:r>
          </w:p>
        </w:tc>
      </w:tr>
      <w:tr>
        <w:tc>
          <w:tcPr>
            <w:tcW w:type="dxa" w:w="5000"/>
            <w:tcBorders>
              <w:top w:val="single" w:color="BFBFBF" w:sz="4"/>
              <w:left w:val="single" w:color="BFBFBF" w:sz="4"/>
              <w:bottom w:val="single" w:color="BFBFBF" w:sz="4"/>
              <w:right w:val="single" w:color="BFBFBF" w:sz="4"/>
            </w:tcBorders>
            <w:shd w:fill="EBF3EE" w:val="clear"/>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val="false"/>
                <w:iCs w:val="false"/>
                <w:color w:val="1A1A1A"/>
                <w:sz w:val="18"/>
                <w:szCs w:val="18"/>
              </w:rPr>
              <w:t xml:space="preserve">Divers et imprévus</w:t>
            </w:r>
          </w:p>
        </w:tc>
        <w:tc>
          <w:tcPr>
            <w:tcW w:type="dxa" w:w="2000"/>
            <w:tcBorders>
              <w:top w:val="single" w:color="BFBFBF" w:sz="4"/>
              <w:left w:val="single" w:color="BFBFBF" w:sz="4"/>
              <w:bottom w:val="single" w:color="BFBFBF" w:sz="4"/>
              <w:right w:val="single" w:color="BFBFBF" w:sz="4"/>
            </w:tcBorders>
            <w:shd w:fill="EBF3EE" w:val="clear"/>
            <w:tcMar>
              <w:top w:type="dxa" w:w="80"/>
              <w:left w:type="dxa" w:w="120"/>
              <w:bottom w:type="dxa" w:w="80"/>
              <w:right w:type="dxa" w:w="120"/>
            </w:tcMar>
            <w:vAlign w:val="center"/>
          </w:tcPr>
          <w:p>
            <w:pPr>
              <w:spacing w:after="40" w:line="260"/>
              <w:jc w:val="center"/>
            </w:pPr>
            <w:r>
              <w:rPr>
                <w:rFonts w:ascii="Calibri" w:cs="Calibri" w:eastAsia="Calibri" w:hAnsi="Calibri"/>
                <w:b w:val="false"/>
                <w:bCs w:val="false"/>
                <w:i w:val="false"/>
                <w:iCs w:val="false"/>
                <w:color w:val="1A1A1A"/>
                <w:sz w:val="20"/>
                <w:szCs w:val="20"/>
              </w:rPr>
              <w:t xml:space="preserve">Forfait</w:t>
            </w:r>
          </w:p>
        </w:tc>
        <w:tc>
          <w:tcPr>
            <w:tcW w:type="dxa" w:w="1360"/>
            <w:tcBorders>
              <w:top w:val="single" w:color="BFBFBF" w:sz="4"/>
              <w:left w:val="single" w:color="BFBFBF" w:sz="4"/>
              <w:bottom w:val="single" w:color="BFBFBF" w:sz="4"/>
              <w:right w:val="single" w:color="BFBFBF" w:sz="4"/>
            </w:tcBorders>
            <w:shd w:fill="EBF3EE" w:val="clear"/>
            <w:tcMar>
              <w:top w:type="dxa" w:w="80"/>
              <w:left w:type="dxa" w:w="120"/>
              <w:bottom w:type="dxa" w:w="80"/>
              <w:right w:type="dxa" w:w="120"/>
            </w:tcMar>
            <w:vAlign w:val="center"/>
          </w:tcPr>
          <w:p>
            <w:pPr>
              <w:spacing w:after="40" w:line="260"/>
              <w:jc w:val="right"/>
            </w:pPr>
            <w:r>
              <w:rPr>
                <w:rFonts w:ascii="Calibri" w:cs="Calibri" w:eastAsia="Calibri" w:hAnsi="Calibri"/>
                <w:b/>
                <w:bCs/>
                <w:i w:val="false"/>
                <w:iCs w:val="false"/>
                <w:color w:val="1A1A1A"/>
                <w:sz w:val="20"/>
                <w:szCs w:val="20"/>
              </w:rPr>
              <w:t xml:space="preserve">19 515</w:t>
            </w:r>
          </w:p>
        </w:tc>
      </w:tr>
      <w:tr>
        <w:tc>
          <w:tcPr>
            <w:tcW w:type="dxa" w:w="5000"/>
            <w:gridSpan w:val="2"/>
            <w:tcBorders>
              <w:top w:val="single" w:color="BFBFBF" w:sz="4"/>
              <w:left w:val="single" w:color="BFBFBF" w:sz="4"/>
              <w:bottom w:val="single" w:color="BFBFBF" w:sz="4"/>
              <w:right w:val="single" w:color="BFBFBF" w:sz="4"/>
            </w:tcBorders>
            <w:shd w:fill="1F6B3C" w:val="clear"/>
            <w:tcMar>
              <w:top w:type="dxa" w:w="80"/>
              <w:left w:type="dxa" w:w="120"/>
              <w:bottom w:type="dxa" w:w="80"/>
              <w:right w:type="dxa" w:w="120"/>
            </w:tcMar>
            <w:vAlign w:val="center"/>
          </w:tcPr>
          <w:p>
            <w:pPr>
              <w:spacing w:after="40" w:line="260"/>
              <w:jc w:val="left"/>
            </w:pPr>
            <w:r>
              <w:rPr>
                <w:rFonts w:ascii="Calibri" w:cs="Calibri" w:eastAsia="Calibri" w:hAnsi="Calibri"/>
                <w:b/>
                <w:bCs/>
                <w:i w:val="false"/>
                <w:iCs w:val="false"/>
                <w:color w:val="FFFFFF"/>
                <w:sz w:val="20"/>
                <w:szCs w:val="20"/>
              </w:rPr>
              <w:t xml:space="preserve">TOTAL FRAIS REMBOURSABLES</w:t>
            </w:r>
          </w:p>
        </w:tc>
        <w:tc>
          <w:tcPr>
            <w:tcW w:type="dxa" w:w="2000"/>
            <w:tcBorders>
              <w:top w:val="single" w:color="BFBFBF" w:sz="4"/>
              <w:left w:val="single" w:color="BFBFBF" w:sz="4"/>
              <w:bottom w:val="single" w:color="BFBFBF" w:sz="4"/>
              <w:right w:val="single" w:color="BFBFBF" w:sz="4"/>
            </w:tcBorders>
            <w:shd w:fill="1F6B3C" w:val="clear"/>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val="false"/>
                <w:iCs w:val="false"/>
                <w:color w:val="1A1A1A"/>
                <w:sz w:val="20"/>
                <w:szCs w:val="20"/>
              </w:rPr>
              <w:t xml:space="preserve">33 575 EUR</w:t>
            </w:r>
          </w:p>
        </w:tc>
        <w:tc>
          <w:tcPr>
            <w:tcW w:type="dxa" w:w="1360"/>
            <w:tcBorders>
              <w:top w:val="single" w:color="BFBFBF" w:sz="4"/>
              <w:left w:val="single" w:color="BFBFBF" w:sz="4"/>
              <w:bottom w:val="single" w:color="BFBFBF" w:sz="4"/>
              <w:right w:val="single" w:color="BFBFBF" w:sz="4"/>
            </w:tcBorders>
            <w:shd w:fill="1F6B3C" w:val="clear"/>
            <w:tcMar>
              <w:top w:type="dxa" w:w="80"/>
              <w:left w:type="dxa" w:w="120"/>
              <w:bottom w:type="dxa" w:w="80"/>
              <w:right w:type="dxa" w:w="120"/>
            </w:tcMar>
            <w:vAlign w:val="center"/>
          </w:tcPr>
          <w:p>
            <w:pPr>
              <w:spacing w:after="40" w:line="260"/>
              <w:jc w:val="right"/>
            </w:pPr>
            <w:r>
              <w:rPr>
                <w:rFonts w:ascii="Calibri" w:cs="Calibri" w:eastAsia="Calibri" w:hAnsi="Calibri"/>
                <w:b/>
                <w:bCs/>
                <w:i w:val="false"/>
                <w:iCs w:val="false"/>
                <w:color w:val="FFFFFF"/>
                <w:sz w:val="20"/>
                <w:szCs w:val="20"/>
              </w:rPr>
              <w:t xml:space="preserve">25 360 EUR</w:t>
            </w:r>
          </w:p>
        </w:tc>
      </w:tr>
    </w:tbl>
    <w:p>
      <w:r>
        <w:br w:type="page"/>
      </w:r>
    </w:p>
    <w:p>
      <w:pPr>
        <w:pStyle w:val="Heading1"/>
        <w:pBdr>
          <w:bottom w:val="single" w:color="1F6B3C" w:sz="12" w:space="4"/>
        </w:pBdr>
        <w:spacing w:after="200" w:before="360"/>
      </w:pPr>
      <w:r>
        <w:rPr>
          <w:rFonts w:ascii="Calibri" w:cs="Calibri" w:eastAsia="Calibri" w:hAnsi="Calibri"/>
          <w:b/>
          <w:bCs/>
          <w:caps/>
          <w:color w:val="1F6B3C"/>
          <w:sz w:val="32"/>
          <w:szCs w:val="32"/>
        </w:rPr>
        <w:t xml:space="preserve">4. Modalités et échéancier de paiement proposé</w:t>
      </w:r>
    </w:p>
    <w:p>
      <w:pPr>
        <w:spacing w:after="100"/>
      </w:pPr>
      <w:r>
        <w:rPr>
          <w:rFonts w:ascii="Calibri" w:cs="Calibri" w:eastAsia="Calibri" w:hAnsi="Calibri"/>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4000"/>
        <w:gridCol w:w="1200"/>
        <w:gridCol w:w="1560"/>
      </w:tblGrid>
      <w:tr>
        <w:tc>
          <w:tcPr>
            <w:tcW w:type="dxa" w:w="600"/>
            <w:tcBorders>
              <w:top w:val="single" w:color="BFBFBF" w:sz="4"/>
              <w:left w:val="single" w:color="BFBFBF" w:sz="4"/>
              <w:bottom w:val="single" w:color="BFBFBF" w:sz="4"/>
              <w:right w:val="single" w:color="BFBFBF" w:sz="4"/>
            </w:tcBorders>
            <w:shd w:fill="1F6B3C"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FFFFFF"/>
                <w:sz w:val="20"/>
                <w:szCs w:val="20"/>
              </w:rPr>
              <w:t xml:space="preserve">N°</w:t>
            </w:r>
          </w:p>
        </w:tc>
        <w:tc>
          <w:tcPr>
            <w:tcW w:type="dxa" w:w="2000"/>
            <w:tcBorders>
              <w:top w:val="single" w:color="BFBFBF" w:sz="4"/>
              <w:left w:val="single" w:color="BFBFBF" w:sz="4"/>
              <w:bottom w:val="single" w:color="BFBFBF" w:sz="4"/>
              <w:right w:val="single" w:color="BFBFBF" w:sz="4"/>
            </w:tcBorders>
            <w:shd w:fill="1F6B3C"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FFFFFF"/>
                <w:sz w:val="20"/>
                <w:szCs w:val="20"/>
              </w:rPr>
              <w:t xml:space="preserve">Tranche</w:t>
            </w:r>
          </w:p>
        </w:tc>
        <w:tc>
          <w:tcPr>
            <w:tcW w:type="dxa" w:w="4000"/>
            <w:tcBorders>
              <w:top w:val="single" w:color="BFBFBF" w:sz="4"/>
              <w:left w:val="single" w:color="BFBFBF" w:sz="4"/>
              <w:bottom w:val="single" w:color="BFBFBF" w:sz="4"/>
              <w:right w:val="single" w:color="BFBFBF" w:sz="4"/>
            </w:tcBorders>
            <w:shd w:fill="1F6B3C"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FFFFFF"/>
                <w:sz w:val="20"/>
                <w:szCs w:val="20"/>
              </w:rPr>
              <w:t xml:space="preserve">Condition de paiement</w:t>
            </w:r>
          </w:p>
        </w:tc>
        <w:tc>
          <w:tcPr>
            <w:tcW w:type="dxa" w:w="1200"/>
            <w:tcBorders>
              <w:top w:val="single" w:color="BFBFBF" w:sz="4"/>
              <w:left w:val="single" w:color="BFBFBF" w:sz="4"/>
              <w:bottom w:val="single" w:color="BFBFBF" w:sz="4"/>
              <w:right w:val="single" w:color="BFBFBF" w:sz="4"/>
            </w:tcBorders>
            <w:shd w:fill="1F6B3C"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FFFFFF"/>
                <w:sz w:val="20"/>
                <w:szCs w:val="20"/>
              </w:rPr>
              <w:t xml:space="preserve">%</w:t>
            </w:r>
          </w:p>
        </w:tc>
        <w:tc>
          <w:tcPr>
            <w:tcW w:type="dxa" w:w="1560"/>
            <w:tcBorders>
              <w:top w:val="single" w:color="BFBFBF" w:sz="4"/>
              <w:left w:val="single" w:color="BFBFBF" w:sz="4"/>
              <w:bottom w:val="single" w:color="BFBFBF" w:sz="4"/>
              <w:right w:val="single" w:color="BFBFBF" w:sz="4"/>
            </w:tcBorders>
            <w:shd w:fill="1F6B3C"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FFFFFF"/>
                <w:sz w:val="20"/>
                <w:szCs w:val="20"/>
              </w:rPr>
              <w:t xml:space="preserve">Montant EUR</w:t>
            </w:r>
          </w:p>
        </w:tc>
      </w:tr>
      <w:tr>
        <w:tc>
          <w:tcPr>
            <w:tcW w:type="dxa" w:w="600"/>
            <w:tcBorders>
              <w:top w:val="single" w:color="BFBFBF" w:sz="4"/>
              <w:left w:val="single" w:color="BFBFBF" w:sz="4"/>
              <w:bottom w:val="single" w:color="BFBFBF" w:sz="4"/>
              <w:right w:val="single" w:color="BFBFBF" w:sz="4"/>
            </w:tcBorders>
            <w:shd w:fill="EBF3EE"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1A1A1A"/>
                <w:sz w:val="20"/>
                <w:szCs w:val="20"/>
              </w:rPr>
              <w:t xml:space="preserve">T1</w:t>
            </w:r>
          </w:p>
        </w:tc>
        <w:tc>
          <w:tcPr>
            <w:tcW w:type="dxa" w:w="2000"/>
            <w:tcBorders>
              <w:top w:val="single" w:color="BFBFBF" w:sz="4"/>
              <w:left w:val="single" w:color="BFBFBF" w:sz="4"/>
              <w:bottom w:val="single" w:color="BFBFBF" w:sz="4"/>
              <w:right w:val="single" w:color="BFBFBF" w:sz="4"/>
            </w:tcBorders>
            <w:shd w:fill="EBF3EE" w:val="clear"/>
            <w:tcMar>
              <w:top w:type="dxa" w:w="80"/>
              <w:left w:type="dxa" w:w="120"/>
              <w:bottom w:type="dxa" w:w="80"/>
              <w:right w:type="dxa" w:w="120"/>
            </w:tcMar>
            <w:vAlign w:val="center"/>
          </w:tcPr>
          <w:p>
            <w:pPr>
              <w:spacing w:after="40" w:line="260"/>
              <w:jc w:val="left"/>
            </w:pPr>
            <w:r>
              <w:rPr>
                <w:rFonts w:ascii="Calibri" w:cs="Calibri" w:eastAsia="Calibri" w:hAnsi="Calibri"/>
                <w:b/>
                <w:bCs/>
                <w:i w:val="false"/>
                <w:iCs w:val="false"/>
                <w:color w:val="1A1A1A"/>
                <w:sz w:val="18"/>
                <w:szCs w:val="18"/>
              </w:rPr>
              <w:t xml:space="preserve">Avance de démarrage</w:t>
            </w:r>
          </w:p>
        </w:tc>
        <w:tc>
          <w:tcPr>
            <w:tcW w:type="dxa" w:w="4000"/>
            <w:tcBorders>
              <w:top w:val="single" w:color="BFBFBF" w:sz="4"/>
              <w:left w:val="single" w:color="BFBFBF" w:sz="4"/>
              <w:bottom w:val="single" w:color="BFBFBF" w:sz="4"/>
              <w:right w:val="single" w:color="BFBFBF" w:sz="4"/>
            </w:tcBorders>
            <w:shd w:fill="EBF3EE" w:val="clear"/>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val="false"/>
                <w:iCs w:val="false"/>
                <w:color w:val="1A1A1A"/>
                <w:sz w:val="18"/>
                <w:szCs w:val="18"/>
              </w:rPr>
              <w:t xml:space="preserve">À la notification de l'ordre de service, contre caution bancaire de restitution d'avance à 100 %</w:t>
            </w:r>
          </w:p>
        </w:tc>
        <w:tc>
          <w:tcPr>
            <w:tcW w:type="dxa" w:w="1200"/>
            <w:tcBorders>
              <w:top w:val="single" w:color="BFBFBF" w:sz="4"/>
              <w:left w:val="single" w:color="BFBFBF" w:sz="4"/>
              <w:bottom w:val="single" w:color="BFBFBF" w:sz="4"/>
              <w:right w:val="single" w:color="BFBFBF" w:sz="4"/>
            </w:tcBorders>
            <w:shd w:fill="EBF3EE"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1A1A1A"/>
                <w:sz w:val="20"/>
                <w:szCs w:val="20"/>
              </w:rPr>
              <w:t xml:space="preserve">20 %</w:t>
            </w:r>
          </w:p>
        </w:tc>
        <w:tc>
          <w:tcPr>
            <w:tcW w:type="dxa" w:w="1560"/>
            <w:tcBorders>
              <w:top w:val="single" w:color="BFBFBF" w:sz="4"/>
              <w:left w:val="single" w:color="BFBFBF" w:sz="4"/>
              <w:bottom w:val="single" w:color="BFBFBF" w:sz="4"/>
              <w:right w:val="single" w:color="BFBFBF" w:sz="4"/>
            </w:tcBorders>
            <w:shd w:fill="EBF3EE" w:val="clear"/>
            <w:tcMar>
              <w:top w:type="dxa" w:w="80"/>
              <w:left w:type="dxa" w:w="120"/>
              <w:bottom w:type="dxa" w:w="80"/>
              <w:right w:type="dxa" w:w="120"/>
            </w:tcMar>
            <w:vAlign w:val="center"/>
          </w:tcPr>
          <w:p>
            <w:pPr>
              <w:spacing w:after="40" w:line="260"/>
              <w:jc w:val="right"/>
            </w:pPr>
            <w:r>
              <w:rPr>
                <w:rFonts w:ascii="Calibri" w:cs="Calibri" w:eastAsia="Calibri" w:hAnsi="Calibri"/>
                <w:b/>
                <w:bCs/>
                <w:i w:val="false"/>
                <w:iCs w:val="false"/>
                <w:color w:val="1A1A1A"/>
                <w:sz w:val="20"/>
                <w:szCs w:val="20"/>
              </w:rPr>
              <w:t xml:space="preserve">17 640</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1A1A1A"/>
                <w:sz w:val="20"/>
                <w:szCs w:val="20"/>
              </w:rPr>
              <w:t xml:space="preserve">T2</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left"/>
            </w:pPr>
            <w:r>
              <w:rPr>
                <w:rFonts w:ascii="Calibri" w:cs="Calibri" w:eastAsia="Calibri" w:hAnsi="Calibri"/>
                <w:b/>
                <w:bCs/>
                <w:i w:val="false"/>
                <w:iCs w:val="false"/>
                <w:color w:val="1A1A1A"/>
                <w:sz w:val="18"/>
                <w:szCs w:val="18"/>
              </w:rPr>
              <w:t xml:space="preserve">Paiement sur livrable L1</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val="false"/>
                <w:iCs w:val="false"/>
                <w:color w:val="1A1A1A"/>
                <w:sz w:val="18"/>
                <w:szCs w:val="18"/>
              </w:rPr>
              <w:t xml:space="preserve">À l'approbation du rapport de démarrage</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1A1A1A"/>
                <w:sz w:val="20"/>
                <w:szCs w:val="20"/>
              </w:rPr>
              <w:t xml:space="preserve">15 %</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right"/>
            </w:pPr>
            <w:r>
              <w:rPr>
                <w:rFonts w:ascii="Calibri" w:cs="Calibri" w:eastAsia="Calibri" w:hAnsi="Calibri"/>
                <w:b/>
                <w:bCs/>
                <w:i w:val="false"/>
                <w:iCs w:val="false"/>
                <w:color w:val="1A1A1A"/>
                <w:sz w:val="20"/>
                <w:szCs w:val="20"/>
              </w:rPr>
              <w:t xml:space="preserve">13 230</w:t>
            </w:r>
          </w:p>
        </w:tc>
      </w:tr>
      <w:tr>
        <w:tc>
          <w:tcPr>
            <w:tcW w:type="dxa" w:w="600"/>
            <w:tcBorders>
              <w:top w:val="single" w:color="BFBFBF" w:sz="4"/>
              <w:left w:val="single" w:color="BFBFBF" w:sz="4"/>
              <w:bottom w:val="single" w:color="BFBFBF" w:sz="4"/>
              <w:right w:val="single" w:color="BFBFBF" w:sz="4"/>
            </w:tcBorders>
            <w:shd w:fill="EBF3EE"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1A1A1A"/>
                <w:sz w:val="20"/>
                <w:szCs w:val="20"/>
              </w:rPr>
              <w:t xml:space="preserve">T3</w:t>
            </w:r>
          </w:p>
        </w:tc>
        <w:tc>
          <w:tcPr>
            <w:tcW w:type="dxa" w:w="2000"/>
            <w:tcBorders>
              <w:top w:val="single" w:color="BFBFBF" w:sz="4"/>
              <w:left w:val="single" w:color="BFBFBF" w:sz="4"/>
              <w:bottom w:val="single" w:color="BFBFBF" w:sz="4"/>
              <w:right w:val="single" w:color="BFBFBF" w:sz="4"/>
            </w:tcBorders>
            <w:shd w:fill="EBF3EE" w:val="clear"/>
            <w:tcMar>
              <w:top w:type="dxa" w:w="80"/>
              <w:left w:type="dxa" w:w="120"/>
              <w:bottom w:type="dxa" w:w="80"/>
              <w:right w:type="dxa" w:w="120"/>
            </w:tcMar>
            <w:vAlign w:val="center"/>
          </w:tcPr>
          <w:p>
            <w:pPr>
              <w:spacing w:after="40" w:line="260"/>
              <w:jc w:val="left"/>
            </w:pPr>
            <w:r>
              <w:rPr>
                <w:rFonts w:ascii="Calibri" w:cs="Calibri" w:eastAsia="Calibri" w:hAnsi="Calibri"/>
                <w:b/>
                <w:bCs/>
                <w:i w:val="false"/>
                <w:iCs w:val="false"/>
                <w:color w:val="1A1A1A"/>
                <w:sz w:val="18"/>
                <w:szCs w:val="18"/>
              </w:rPr>
              <w:t xml:space="preserve">Paiement sur livrable L2</w:t>
            </w:r>
          </w:p>
        </w:tc>
        <w:tc>
          <w:tcPr>
            <w:tcW w:type="dxa" w:w="4000"/>
            <w:tcBorders>
              <w:top w:val="single" w:color="BFBFBF" w:sz="4"/>
              <w:left w:val="single" w:color="BFBFBF" w:sz="4"/>
              <w:bottom w:val="single" w:color="BFBFBF" w:sz="4"/>
              <w:right w:val="single" w:color="BFBFBF" w:sz="4"/>
            </w:tcBorders>
            <w:shd w:fill="EBF3EE" w:val="clear"/>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val="false"/>
                <w:iCs w:val="false"/>
                <w:color w:val="1A1A1A"/>
                <w:sz w:val="18"/>
                <w:szCs w:val="18"/>
              </w:rPr>
              <w:t xml:space="preserve">À l'approbation du rapport intermédiaire (fin de la phase terrain)</w:t>
            </w:r>
          </w:p>
        </w:tc>
        <w:tc>
          <w:tcPr>
            <w:tcW w:type="dxa" w:w="1200"/>
            <w:tcBorders>
              <w:top w:val="single" w:color="BFBFBF" w:sz="4"/>
              <w:left w:val="single" w:color="BFBFBF" w:sz="4"/>
              <w:bottom w:val="single" w:color="BFBFBF" w:sz="4"/>
              <w:right w:val="single" w:color="BFBFBF" w:sz="4"/>
            </w:tcBorders>
            <w:shd w:fill="EBF3EE"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1A1A1A"/>
                <w:sz w:val="20"/>
                <w:szCs w:val="20"/>
              </w:rPr>
              <w:t xml:space="preserve">25 %</w:t>
            </w:r>
          </w:p>
        </w:tc>
        <w:tc>
          <w:tcPr>
            <w:tcW w:type="dxa" w:w="1560"/>
            <w:tcBorders>
              <w:top w:val="single" w:color="BFBFBF" w:sz="4"/>
              <w:left w:val="single" w:color="BFBFBF" w:sz="4"/>
              <w:bottom w:val="single" w:color="BFBFBF" w:sz="4"/>
              <w:right w:val="single" w:color="BFBFBF" w:sz="4"/>
            </w:tcBorders>
            <w:shd w:fill="EBF3EE" w:val="clear"/>
            <w:tcMar>
              <w:top w:type="dxa" w:w="80"/>
              <w:left w:type="dxa" w:w="120"/>
              <w:bottom w:type="dxa" w:w="80"/>
              <w:right w:type="dxa" w:w="120"/>
            </w:tcMar>
            <w:vAlign w:val="center"/>
          </w:tcPr>
          <w:p>
            <w:pPr>
              <w:spacing w:after="40" w:line="260"/>
              <w:jc w:val="right"/>
            </w:pPr>
            <w:r>
              <w:rPr>
                <w:rFonts w:ascii="Calibri" w:cs="Calibri" w:eastAsia="Calibri" w:hAnsi="Calibri"/>
                <w:b/>
                <w:bCs/>
                <w:i w:val="false"/>
                <w:iCs w:val="false"/>
                <w:color w:val="1A1A1A"/>
                <w:sz w:val="20"/>
                <w:szCs w:val="20"/>
              </w:rPr>
              <w:t xml:space="preserve">22 050</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1A1A1A"/>
                <w:sz w:val="20"/>
                <w:szCs w:val="20"/>
              </w:rPr>
              <w:t xml:space="preserve">T4</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left"/>
            </w:pPr>
            <w:r>
              <w:rPr>
                <w:rFonts w:ascii="Calibri" w:cs="Calibri" w:eastAsia="Calibri" w:hAnsi="Calibri"/>
                <w:b/>
                <w:bCs/>
                <w:i w:val="false"/>
                <w:iCs w:val="false"/>
                <w:color w:val="1A1A1A"/>
                <w:sz w:val="18"/>
                <w:szCs w:val="18"/>
              </w:rPr>
              <w:t xml:space="preserve">Paiement sur livrable L3</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val="false"/>
                <w:iCs w:val="false"/>
                <w:color w:val="1A1A1A"/>
                <w:sz w:val="18"/>
                <w:szCs w:val="18"/>
              </w:rPr>
              <w:t xml:space="preserve">À l'approbation du rapport provisoire du PEPP</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1A1A1A"/>
                <w:sz w:val="20"/>
                <w:szCs w:val="20"/>
              </w:rPr>
              <w:t xml:space="preserve">25 %</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right"/>
            </w:pPr>
            <w:r>
              <w:rPr>
                <w:rFonts w:ascii="Calibri" w:cs="Calibri" w:eastAsia="Calibri" w:hAnsi="Calibri"/>
                <w:b/>
                <w:bCs/>
                <w:i w:val="false"/>
                <w:iCs w:val="false"/>
                <w:color w:val="1A1A1A"/>
                <w:sz w:val="20"/>
                <w:szCs w:val="20"/>
              </w:rPr>
              <w:t xml:space="preserve">22 050</w:t>
            </w:r>
          </w:p>
        </w:tc>
      </w:tr>
      <w:tr>
        <w:tc>
          <w:tcPr>
            <w:tcW w:type="dxa" w:w="600"/>
            <w:tcBorders>
              <w:top w:val="single" w:color="BFBFBF" w:sz="4"/>
              <w:left w:val="single" w:color="BFBFBF" w:sz="4"/>
              <w:bottom w:val="single" w:color="BFBFBF" w:sz="4"/>
              <w:right w:val="single" w:color="BFBFBF" w:sz="4"/>
            </w:tcBorders>
            <w:shd w:fill="EBF3EE"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1A1A1A"/>
                <w:sz w:val="20"/>
                <w:szCs w:val="20"/>
              </w:rPr>
              <w:t xml:space="preserve">T5</w:t>
            </w:r>
          </w:p>
        </w:tc>
        <w:tc>
          <w:tcPr>
            <w:tcW w:type="dxa" w:w="2000"/>
            <w:tcBorders>
              <w:top w:val="single" w:color="BFBFBF" w:sz="4"/>
              <w:left w:val="single" w:color="BFBFBF" w:sz="4"/>
              <w:bottom w:val="single" w:color="BFBFBF" w:sz="4"/>
              <w:right w:val="single" w:color="BFBFBF" w:sz="4"/>
            </w:tcBorders>
            <w:shd w:fill="EBF3EE" w:val="clear"/>
            <w:tcMar>
              <w:top w:type="dxa" w:w="80"/>
              <w:left w:type="dxa" w:w="120"/>
              <w:bottom w:type="dxa" w:w="80"/>
              <w:right w:type="dxa" w:w="120"/>
            </w:tcMar>
            <w:vAlign w:val="center"/>
          </w:tcPr>
          <w:p>
            <w:pPr>
              <w:spacing w:after="40" w:line="260"/>
              <w:jc w:val="left"/>
            </w:pPr>
            <w:r>
              <w:rPr>
                <w:rFonts w:ascii="Calibri" w:cs="Calibri" w:eastAsia="Calibri" w:hAnsi="Calibri"/>
                <w:b/>
                <w:bCs/>
                <w:i w:val="false"/>
                <w:iCs w:val="false"/>
                <w:color w:val="1A1A1A"/>
                <w:sz w:val="18"/>
                <w:szCs w:val="18"/>
              </w:rPr>
              <w:t xml:space="preserve">Paiement final sur livrable L4</w:t>
            </w:r>
          </w:p>
        </w:tc>
        <w:tc>
          <w:tcPr>
            <w:tcW w:type="dxa" w:w="4000"/>
            <w:tcBorders>
              <w:top w:val="single" w:color="BFBFBF" w:sz="4"/>
              <w:left w:val="single" w:color="BFBFBF" w:sz="4"/>
              <w:bottom w:val="single" w:color="BFBFBF" w:sz="4"/>
              <w:right w:val="single" w:color="BFBFBF" w:sz="4"/>
            </w:tcBorders>
            <w:shd w:fill="EBF3EE" w:val="clear"/>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val="false"/>
                <w:iCs w:val="false"/>
                <w:color w:val="1A1A1A"/>
                <w:sz w:val="18"/>
                <w:szCs w:val="18"/>
              </w:rPr>
              <w:t xml:space="preserve">À l'approbation du rapport définitif du PEPP (hors retenue de garantie 5 %)</w:t>
            </w:r>
          </w:p>
        </w:tc>
        <w:tc>
          <w:tcPr>
            <w:tcW w:type="dxa" w:w="1200"/>
            <w:tcBorders>
              <w:top w:val="single" w:color="BFBFBF" w:sz="4"/>
              <w:left w:val="single" w:color="BFBFBF" w:sz="4"/>
              <w:bottom w:val="single" w:color="BFBFBF" w:sz="4"/>
              <w:right w:val="single" w:color="BFBFBF" w:sz="4"/>
            </w:tcBorders>
            <w:shd w:fill="EBF3EE"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1A1A1A"/>
                <w:sz w:val="20"/>
                <w:szCs w:val="20"/>
              </w:rPr>
              <w:t xml:space="preserve">15 %</w:t>
            </w:r>
          </w:p>
        </w:tc>
        <w:tc>
          <w:tcPr>
            <w:tcW w:type="dxa" w:w="1560"/>
            <w:tcBorders>
              <w:top w:val="single" w:color="BFBFBF" w:sz="4"/>
              <w:left w:val="single" w:color="BFBFBF" w:sz="4"/>
              <w:bottom w:val="single" w:color="BFBFBF" w:sz="4"/>
              <w:right w:val="single" w:color="BFBFBF" w:sz="4"/>
            </w:tcBorders>
            <w:shd w:fill="EBF3EE" w:val="clear"/>
            <w:tcMar>
              <w:top w:type="dxa" w:w="80"/>
              <w:left w:type="dxa" w:w="120"/>
              <w:bottom w:type="dxa" w:w="80"/>
              <w:right w:type="dxa" w:w="120"/>
            </w:tcMar>
            <w:vAlign w:val="center"/>
          </w:tcPr>
          <w:p>
            <w:pPr>
              <w:spacing w:after="40" w:line="260"/>
              <w:jc w:val="right"/>
            </w:pPr>
            <w:r>
              <w:rPr>
                <w:rFonts w:ascii="Calibri" w:cs="Calibri" w:eastAsia="Calibri" w:hAnsi="Calibri"/>
                <w:b/>
                <w:bCs/>
                <w:i w:val="false"/>
                <w:iCs w:val="false"/>
                <w:color w:val="1A1A1A"/>
                <w:sz w:val="20"/>
                <w:szCs w:val="20"/>
              </w:rPr>
              <w:t xml:space="preserve">13 230</w:t>
            </w:r>
          </w:p>
        </w:tc>
      </w:tr>
      <w:tr>
        <w:tc>
          <w:tcPr>
            <w:tcW w:type="dxa" w:w="600"/>
            <w:tcBorders>
              <w:top w:val="single" w:color="BFBFBF" w:sz="4"/>
              <w:left w:val="single" w:color="BFBFBF" w:sz="4"/>
              <w:bottom w:val="single" w:color="BFBFBF" w:sz="4"/>
              <w:right w:val="single" w:color="BFBFBF" w:sz="4"/>
            </w:tcBorders>
            <w:shd w:fill="1F6B3C"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FFFFFF"/>
                <w:sz w:val="20"/>
                <w:szCs w:val="20"/>
              </w:rPr>
              <w:t xml:space="preserve">TOTAL</w:t>
            </w:r>
          </w:p>
        </w:tc>
        <w:tc>
          <w:tcPr>
            <w:tcW w:type="dxa" w:w="2000"/>
            <w:gridSpan w:val="2"/>
            <w:tcBorders>
              <w:top w:val="single" w:color="BFBFBF" w:sz="4"/>
              <w:left w:val="single" w:color="BFBFBF" w:sz="4"/>
              <w:bottom w:val="single" w:color="BFBFBF" w:sz="4"/>
              <w:right w:val="single" w:color="BFBFBF" w:sz="4"/>
            </w:tcBorders>
            <w:shd w:fill="1F6B3C" w:val="clear"/>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val="false"/>
                <w:iCs w:val="false"/>
                <w:color w:val="1A1A1A"/>
                <w:sz w:val="20"/>
                <w:szCs w:val="20"/>
              </w:rPr>
              <w:t xml:space="preserve"/>
            </w:r>
          </w:p>
        </w:tc>
        <w:tc>
          <w:tcPr>
            <w:tcW w:type="dxa" w:w="4000"/>
            <w:tcBorders>
              <w:top w:val="single" w:color="BFBFBF" w:sz="4"/>
              <w:left w:val="single" w:color="BFBFBF" w:sz="4"/>
              <w:bottom w:val="single" w:color="BFBFBF" w:sz="4"/>
              <w:right w:val="single" w:color="BFBFBF" w:sz="4"/>
            </w:tcBorders>
            <w:shd w:fill="1F6B3C" w:val="clear"/>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val="false"/>
                <w:iCs w:val="false"/>
                <w:color w:val="1A1A1A"/>
                <w:sz w:val="20"/>
                <w:szCs w:val="20"/>
              </w:rPr>
              <w:t xml:space="preserve"/>
            </w:r>
          </w:p>
        </w:tc>
        <w:tc>
          <w:tcPr>
            <w:tcW w:type="dxa" w:w="1200"/>
            <w:tcBorders>
              <w:top w:val="single" w:color="BFBFBF" w:sz="4"/>
              <w:left w:val="single" w:color="BFBFBF" w:sz="4"/>
              <w:bottom w:val="single" w:color="BFBFBF" w:sz="4"/>
              <w:right w:val="single" w:color="BFBFBF" w:sz="4"/>
            </w:tcBorders>
            <w:shd w:fill="1F6B3C"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FFFFFF"/>
                <w:sz w:val="20"/>
                <w:szCs w:val="20"/>
              </w:rPr>
              <w:t xml:space="preserve">88 200 EUR</w:t>
            </w:r>
          </w:p>
        </w:tc>
        <w:tc>
          <w:tcPr>
            <w:tcW w:type="dxa" w:w="1560"/>
            <w:tcBorders>
              <w:top w:val="single" w:color="BFBFBF" w:sz="4"/>
              <w:left w:val="single" w:color="BFBFBF" w:sz="4"/>
              <w:bottom w:val="single" w:color="BFBFBF" w:sz="4"/>
              <w:right w:val="single" w:color="BFBFBF" w:sz="4"/>
            </w:tcBorders>
            <w:shd w:fill="1F6B3C" w:val="clear"/>
            <w:tcMar>
              <w:top w:type="dxa" w:w="80"/>
              <w:left w:type="dxa" w:w="120"/>
              <w:bottom w:type="dxa" w:w="80"/>
              <w:right w:type="dxa" w:w="120"/>
            </w:tcMar>
            <w:vAlign w:val="center"/>
          </w:tcPr>
          <w:p>
            <w:pPr>
              <w:spacing w:after="40" w:line="260"/>
              <w:jc w:val="right"/>
            </w:pPr>
            <w:r>
              <w:rPr>
                <w:rFonts w:ascii="Calibri" w:cs="Calibri" w:eastAsia="Calibri" w:hAnsi="Calibri"/>
                <w:b/>
                <w:bCs/>
                <w:i w:val="false"/>
                <w:iCs w:val="false"/>
                <w:color w:val="FFFFFF"/>
                <w:sz w:val="20"/>
                <w:szCs w:val="20"/>
              </w:rPr>
              <w:t xml:space="preserve">88 200 EUR</w:t>
            </w:r>
          </w:p>
        </w:tc>
      </w:tr>
    </w:tbl>
    <w:p>
      <w:pPr>
        <w:spacing w:after="100"/>
      </w:pPr>
      <w:r>
        <w:rPr>
          <w:rFonts w:ascii="Calibri" w:cs="Calibri" w:eastAsia="Calibri" w:hAnsi="Calibri"/>
          <w:sz w:val="22"/>
          <w:szCs w:val="22"/>
        </w:rPr>
        <w:t xml:space="preserve"> </w:t>
      </w:r>
    </w:p>
    <w:p>
      <w:pPr>
        <w:spacing w:after="120" w:line="300"/>
        <w:jc w:val="both"/>
      </w:pPr>
      <w:r>
        <w:rPr>
          <w:rFonts w:ascii="Calibri" w:cs="Calibri" w:eastAsia="Calibri" w:hAnsi="Calibri"/>
          <w:b w:val="false"/>
          <w:bCs w:val="false"/>
          <w:i/>
          <w:iCs/>
          <w:color w:val="1A1A1A"/>
          <w:sz w:val="18"/>
          <w:szCs w:val="18"/>
        </w:rPr>
        <w:t xml:space="preserve">L'échéancier peut être ajusté en concertation avec l'UGP/AGEROUTE GUINÉE.</w:t>
      </w:r>
    </w:p>
    <w:p>
      <w:r>
        <w:br w:type="page"/>
      </w:r>
    </w:p>
    <w:p>
      <w:pPr>
        <w:pStyle w:val="Heading1"/>
        <w:pBdr>
          <w:bottom w:val="single" w:color="1F6B3C" w:sz="12" w:space="4"/>
        </w:pBdr>
        <w:spacing w:after="200" w:before="360"/>
      </w:pPr>
      <w:r>
        <w:rPr>
          <w:rFonts w:ascii="Calibri" w:cs="Calibri" w:eastAsia="Calibri" w:hAnsi="Calibri"/>
          <w:b/>
          <w:bCs/>
          <w:caps/>
          <w:color w:val="1F6B3C"/>
          <w:sz w:val="32"/>
          <w:szCs w:val="32"/>
        </w:rPr>
        <w:t xml:space="preserve">Conditions de paiement et modalités financières</w:t>
      </w:r>
    </w:p>
    <w:p>
      <w:pPr>
        <w:pStyle w:val="Heading2"/>
        <w:spacing w:after="140" w:before="280"/>
      </w:pPr>
      <w:r>
        <w:rPr>
          <w:rFonts w:ascii="Calibri" w:cs="Calibri" w:eastAsia="Calibri" w:hAnsi="Calibri"/>
          <w:b/>
          <w:bCs/>
          <w:color w:val="1F6B3C"/>
          <w:sz w:val="28"/>
          <w:szCs w:val="28"/>
        </w:rPr>
        <w:t xml:space="preserve">1. Monnaie du contrat</w:t>
      </w:r>
    </w:p>
    <w:p>
      <w:pPr>
        <w:spacing w:after="120" w:line="300"/>
        <w:jc w:val="both"/>
      </w:pPr>
      <w:r>
        <w:rPr>
          <w:rFonts w:ascii="Calibri" w:cs="Calibri" w:eastAsia="Calibri" w:hAnsi="Calibri"/>
          <w:b w:val="false"/>
          <w:bCs w:val="false"/>
          <w:i w:val="false"/>
          <w:iCs w:val="false"/>
          <w:color w:val="1A1A1A"/>
          <w:sz w:val="22"/>
          <w:szCs w:val="22"/>
        </w:rPr>
        <w:t xml:space="preserve">La monnaie du contrat est l'Euro (EUR). Tous les paiements seront effectués en EUR dans les conditions prévues par le contrat.</w:t>
      </w:r>
    </w:p>
    <w:p>
      <w:pPr>
        <w:pStyle w:val="Heading2"/>
        <w:spacing w:after="140" w:before="280"/>
      </w:pPr>
      <w:r>
        <w:rPr>
          <w:rFonts w:ascii="Calibri" w:cs="Calibri" w:eastAsia="Calibri" w:hAnsi="Calibri"/>
          <w:b/>
          <w:bCs/>
          <w:color w:val="1F6B3C"/>
          <w:sz w:val="28"/>
          <w:szCs w:val="28"/>
        </w:rPr>
        <w:t xml:space="preserve">2. Nature du prix</w:t>
      </w:r>
    </w:p>
    <w:p>
      <w:pPr>
        <w:spacing w:after="120" w:line="300"/>
        <w:jc w:val="both"/>
      </w:pPr>
      <w:r>
        <w:rPr>
          <w:rFonts w:ascii="Calibri" w:cs="Calibri" w:eastAsia="Calibri" w:hAnsi="Calibri"/>
          <w:b w:val="false"/>
          <w:bCs w:val="false"/>
          <w:i w:val="false"/>
          <w:iCs w:val="false"/>
          <w:color w:val="1A1A1A"/>
          <w:sz w:val="22"/>
          <w:szCs w:val="22"/>
        </w:rPr>
        <w:t xml:space="preserve">Le prix de la proposition est forfaitaire, ferme et non révisable pendant toute la durée d'exécution du contrat. Il couvre l'intégralité des prestations définies dans la proposition technique, hors taxes, charges sociales, frais directs et indirects nécessaires à la bonne exécution de la mission. Les taxes éventuellement applicables ne sont pas incluses dans ce prix et seront, le cas échéant, prises en charge ou refacturées séparément conformément à la réglementation fiscale applicable.</w:t>
      </w:r>
    </w:p>
    <w:p>
      <w:pPr>
        <w:pStyle w:val="Heading2"/>
        <w:spacing w:after="140" w:before="280"/>
      </w:pPr>
      <w:r>
        <w:rPr>
          <w:rFonts w:ascii="Calibri" w:cs="Calibri" w:eastAsia="Calibri" w:hAnsi="Calibri"/>
          <w:b/>
          <w:bCs/>
          <w:color w:val="1F6B3C"/>
          <w:sz w:val="28"/>
          <w:szCs w:val="28"/>
        </w:rPr>
        <w:t xml:space="preserve">3. Coordonnées bancaires du Consultant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FBFBF" w:sz="4"/>
              <w:left w:val="single" w:color="BFBFBF" w:sz="4"/>
              <w:bottom w:val="single" w:color="BFBFBF" w:sz="4"/>
              <w:right w:val="single" w:color="BFBFBF" w:sz="4"/>
            </w:tcBorders>
            <w:shd w:fill="1F6B3C"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FFFFFF"/>
                <w:sz w:val="20"/>
                <w:szCs w:val="20"/>
              </w:rPr>
              <w:t xml:space="preserve">Élément</w:t>
            </w:r>
          </w:p>
        </w:tc>
        <w:tc>
          <w:tcPr>
            <w:tcW w:type="dxa" w:w="6160"/>
            <w:tcBorders>
              <w:top w:val="single" w:color="BFBFBF" w:sz="4"/>
              <w:left w:val="single" w:color="BFBFBF" w:sz="4"/>
              <w:bottom w:val="single" w:color="BFBFBF" w:sz="4"/>
              <w:right w:val="single" w:color="BFBFBF" w:sz="4"/>
            </w:tcBorders>
            <w:shd w:fill="1F6B3C"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FFFFFF"/>
                <w:sz w:val="20"/>
                <w:szCs w:val="20"/>
              </w:rPr>
              <w:t xml:space="preserve">Information</w:t>
            </w:r>
          </w:p>
        </w:tc>
      </w:tr>
      <w:tr>
        <w:tc>
          <w:tcPr>
            <w:tcW w:type="dxa" w:w="3200"/>
            <w:tcBorders>
              <w:top w:val="single" w:color="BFBFBF" w:sz="4"/>
              <w:left w:val="single" w:color="BFBFBF" w:sz="4"/>
              <w:bottom w:val="single" w:color="BFBFBF" w:sz="4"/>
              <w:right w:val="single" w:color="BFBFBF" w:sz="4"/>
            </w:tcBorders>
            <w:shd w:fill="EBF3EE" w:val="clear"/>
            <w:tcMar>
              <w:top w:type="dxa" w:w="80"/>
              <w:left w:type="dxa" w:w="120"/>
              <w:bottom w:type="dxa" w:w="80"/>
              <w:right w:type="dxa" w:w="120"/>
            </w:tcMar>
            <w:vAlign w:val="center"/>
          </w:tcPr>
          <w:p>
            <w:pPr>
              <w:spacing w:after="40" w:line="260"/>
              <w:jc w:val="left"/>
            </w:pPr>
            <w:r>
              <w:rPr>
                <w:rFonts w:ascii="Calibri" w:cs="Calibri" w:eastAsia="Calibri" w:hAnsi="Calibri"/>
                <w:b/>
                <w:bCs/>
                <w:i w:val="false"/>
                <w:iCs w:val="false"/>
                <w:color w:val="1A1A1A"/>
                <w:sz w:val="20"/>
                <w:szCs w:val="20"/>
              </w:rPr>
              <w:t xml:space="preserve">Bénéficiaire</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left"/>
            </w:pPr>
            <w:r>
              <w:rPr>
                <w:rFonts w:ascii="Calibri" w:cs="Calibri" w:eastAsia="Calibri" w:hAnsi="Calibri"/>
                <w:b/>
                <w:bCs/>
                <w:i w:val="false"/>
                <w:iCs w:val="false"/>
                <w:color w:val="1F6B3C"/>
                <w:sz w:val="20"/>
                <w:szCs w:val="20"/>
              </w:rPr>
              <w:t xml:space="preserve">SOUMAH Alkaly — Consultant Individuel</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left"/>
            </w:pPr>
            <w:r>
              <w:rPr>
                <w:rFonts w:ascii="Calibri" w:cs="Calibri" w:eastAsia="Calibri" w:hAnsi="Calibri"/>
                <w:b/>
                <w:bCs/>
                <w:i w:val="false"/>
                <w:iCs w:val="false"/>
                <w:color w:val="1A1A1A"/>
                <w:sz w:val="20"/>
                <w:szCs w:val="20"/>
              </w:rPr>
              <w:t xml:space="preserve">Banque</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val="false"/>
                <w:iCs w:val="false"/>
                <w:color w:val="1A1A1A"/>
                <w:sz w:val="20"/>
                <w:szCs w:val="20"/>
              </w:rPr>
              <w:t xml:space="preserve">Banque commerciale guinéenne de premier rang — Conakry (Ecobank Guinée / Société Générale Guinée / Vista Bank — à confirmer)</w:t>
            </w:r>
          </w:p>
        </w:tc>
      </w:tr>
      <w:tr>
        <w:tc>
          <w:tcPr>
            <w:tcW w:type="dxa" w:w="3200"/>
            <w:tcBorders>
              <w:top w:val="single" w:color="BFBFBF" w:sz="4"/>
              <w:left w:val="single" w:color="BFBFBF" w:sz="4"/>
              <w:bottom w:val="single" w:color="BFBFBF" w:sz="4"/>
              <w:right w:val="single" w:color="BFBFBF" w:sz="4"/>
            </w:tcBorders>
            <w:shd w:fill="EBF3EE" w:val="clear"/>
            <w:tcMar>
              <w:top w:type="dxa" w:w="80"/>
              <w:left w:type="dxa" w:w="120"/>
              <w:bottom w:type="dxa" w:w="80"/>
              <w:right w:type="dxa" w:w="120"/>
            </w:tcMar>
            <w:vAlign w:val="center"/>
          </w:tcPr>
          <w:p>
            <w:pPr>
              <w:spacing w:after="40" w:line="260"/>
              <w:jc w:val="left"/>
            </w:pPr>
            <w:r>
              <w:rPr>
                <w:rFonts w:ascii="Calibri" w:cs="Calibri" w:eastAsia="Calibri" w:hAnsi="Calibri"/>
                <w:b/>
                <w:bCs/>
                <w:i w:val="false"/>
                <w:iCs w:val="false"/>
                <w:color w:val="1A1A1A"/>
                <w:sz w:val="20"/>
                <w:szCs w:val="20"/>
              </w:rPr>
              <w:t xml:space="preserve">Code SWIFT/BIC</w:t>
            </w:r>
          </w:p>
        </w:tc>
        <w:tc>
          <w:tcPr>
            <w:tcW w:type="dxa" w:w="6160"/>
            <w:tcBorders>
              <w:top w:val="single" w:color="BFBFBF" w:sz="4"/>
              <w:left w:val="single" w:color="BFBFBF" w:sz="4"/>
              <w:bottom w:val="single" w:color="BFBFBF" w:sz="4"/>
              <w:right w:val="single" w:color="BFBFBF" w:sz="4"/>
            </w:tcBorders>
            <w:shd w:fill="EBF3EE" w:val="clear"/>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iCs/>
                <w:color w:val="1A1A1A"/>
                <w:sz w:val="20"/>
                <w:szCs w:val="20"/>
              </w:rPr>
              <w:t xml:space="preserve">À communiquer à la signature du contrat</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left"/>
            </w:pPr>
            <w:r>
              <w:rPr>
                <w:rFonts w:ascii="Calibri" w:cs="Calibri" w:eastAsia="Calibri" w:hAnsi="Calibri"/>
                <w:b/>
                <w:bCs/>
                <w:i w:val="false"/>
                <w:iCs w:val="false"/>
                <w:color w:val="1A1A1A"/>
                <w:sz w:val="20"/>
                <w:szCs w:val="20"/>
              </w:rPr>
              <w:t xml:space="preserve">Numéro de compte EUR</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iCs/>
                <w:color w:val="1A1A1A"/>
                <w:sz w:val="20"/>
                <w:szCs w:val="20"/>
              </w:rPr>
              <w:t xml:space="preserve">À communiquer à la signature du contrat</w:t>
            </w:r>
          </w:p>
        </w:tc>
      </w:tr>
      <w:tr>
        <w:tc>
          <w:tcPr>
            <w:tcW w:type="dxa" w:w="3200"/>
            <w:tcBorders>
              <w:top w:val="single" w:color="BFBFBF" w:sz="4"/>
              <w:left w:val="single" w:color="BFBFBF" w:sz="4"/>
              <w:bottom w:val="single" w:color="BFBFBF" w:sz="4"/>
              <w:right w:val="single" w:color="BFBFBF" w:sz="4"/>
            </w:tcBorders>
            <w:shd w:fill="EBF3EE" w:val="clear"/>
            <w:tcMar>
              <w:top w:type="dxa" w:w="80"/>
              <w:left w:type="dxa" w:w="120"/>
              <w:bottom w:type="dxa" w:w="80"/>
              <w:right w:type="dxa" w:w="120"/>
            </w:tcMar>
            <w:vAlign w:val="center"/>
          </w:tcPr>
          <w:p>
            <w:pPr>
              <w:spacing w:after="40" w:line="260"/>
              <w:jc w:val="left"/>
            </w:pPr>
            <w:r>
              <w:rPr>
                <w:rFonts w:ascii="Calibri" w:cs="Calibri" w:eastAsia="Calibri" w:hAnsi="Calibri"/>
                <w:b/>
                <w:bCs/>
                <w:i w:val="false"/>
                <w:iCs w:val="false"/>
                <w:color w:val="1A1A1A"/>
                <w:sz w:val="20"/>
                <w:szCs w:val="20"/>
              </w:rPr>
              <w:t xml:space="preserve">Numéro de compte GNF</w:t>
            </w:r>
          </w:p>
        </w:tc>
        <w:tc>
          <w:tcPr>
            <w:tcW w:type="dxa" w:w="6160"/>
            <w:tcBorders>
              <w:top w:val="single" w:color="BFBFBF" w:sz="4"/>
              <w:left w:val="single" w:color="BFBFBF" w:sz="4"/>
              <w:bottom w:val="single" w:color="BFBFBF" w:sz="4"/>
              <w:right w:val="single" w:color="BFBFBF" w:sz="4"/>
            </w:tcBorders>
            <w:shd w:fill="EBF3EE" w:val="clear"/>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iCs/>
                <w:color w:val="1A1A1A"/>
                <w:sz w:val="20"/>
                <w:szCs w:val="20"/>
              </w:rPr>
              <w:t xml:space="preserve">À communiquer à la signature du contrat</w:t>
            </w:r>
          </w:p>
        </w:tc>
      </w:tr>
    </w:tbl>
    <w:p>
      <w:pPr>
        <w:spacing w:after="100"/>
      </w:pPr>
      <w:r>
        <w:rPr>
          <w:rFonts w:ascii="Calibri" w:cs="Calibri" w:eastAsia="Calibri" w:hAnsi="Calibri"/>
          <w:sz w:val="22"/>
          <w:szCs w:val="22"/>
        </w:rPr>
        <w:t xml:space="preserve"> </w:t>
      </w:r>
    </w:p>
    <w:p>
      <w:pPr>
        <w:pStyle w:val="Heading2"/>
        <w:spacing w:after="140" w:before="280"/>
      </w:pPr>
      <w:r>
        <w:rPr>
          <w:rFonts w:ascii="Calibri" w:cs="Calibri" w:eastAsia="Calibri" w:hAnsi="Calibri"/>
          <w:b/>
          <w:bCs/>
          <w:color w:val="1F6B3C"/>
          <w:sz w:val="28"/>
          <w:szCs w:val="28"/>
        </w:rPr>
        <w:t xml:space="preserve">4. Retenue de garantie et garanties</w:t>
      </w:r>
    </w:p>
    <w:p>
      <w:pPr>
        <w:spacing w:after="120" w:line="300"/>
        <w:jc w:val="both"/>
      </w:pPr>
      <w:r>
        <w:rPr>
          <w:rFonts w:ascii="Calibri" w:cs="Calibri" w:eastAsia="Calibri" w:hAnsi="Calibri"/>
          <w:b w:val="false"/>
          <w:bCs w:val="false"/>
          <w:i w:val="false"/>
          <w:iCs w:val="false"/>
          <w:color w:val="1A1A1A"/>
          <w:sz w:val="22"/>
          <w:szCs w:val="22"/>
        </w:rPr>
        <w:t xml:space="preserve">Le Consultant s'engage à fournir, le cas échéant, les garanties requises par les documents contractuels :</w:t>
      </w:r>
    </w:p>
    <w:p>
      <w:pPr>
        <w:pStyle w:val="ListParagraph"/>
        <w:numPr>
          <w:ilvl w:val="0"/>
          <w:numId w:val="2"/>
        </w:numPr>
        <w:spacing w:after="60" w:line="280"/>
        <w:jc w:val="both"/>
      </w:pPr>
      <w:r>
        <w:rPr>
          <w:rFonts w:ascii="Calibri" w:cs="Calibri" w:eastAsia="Calibri" w:hAnsi="Calibri"/>
          <w:b w:val="false"/>
          <w:bCs w:val="false"/>
          <w:i w:val="false"/>
          <w:iCs w:val="false"/>
          <w:color w:val="1A1A1A"/>
          <w:sz w:val="22"/>
          <w:szCs w:val="22"/>
        </w:rPr>
        <w:t xml:space="preserve">Une garantie de bonne exécution représentant 5 % du montant du contrat, valable pendant toute la durée de la mission et trente (30) jours au-delà ;</w:t>
      </w:r>
    </w:p>
    <w:p>
      <w:pPr>
        <w:pStyle w:val="ListParagraph"/>
        <w:numPr>
          <w:ilvl w:val="0"/>
          <w:numId w:val="2"/>
        </w:numPr>
        <w:spacing w:after="60" w:line="280"/>
        <w:jc w:val="both"/>
      </w:pPr>
      <w:r>
        <w:rPr>
          <w:rFonts w:ascii="Calibri" w:cs="Calibri" w:eastAsia="Calibri" w:hAnsi="Calibri"/>
          <w:b w:val="false"/>
          <w:bCs w:val="false"/>
          <w:i w:val="false"/>
          <w:iCs w:val="false"/>
          <w:color w:val="1A1A1A"/>
          <w:sz w:val="22"/>
          <w:szCs w:val="22"/>
        </w:rPr>
        <w:t xml:space="preserve">Une garantie de restitution de l'avance de démarrage, représentant 100 % du montant de l'avance, si une avance est accordée ;</w:t>
      </w:r>
    </w:p>
    <w:p>
      <w:pPr>
        <w:pStyle w:val="ListParagraph"/>
        <w:numPr>
          <w:ilvl w:val="0"/>
          <w:numId w:val="2"/>
        </w:numPr>
        <w:spacing w:after="60" w:line="280"/>
        <w:jc w:val="both"/>
      </w:pPr>
      <w:r>
        <w:rPr>
          <w:rFonts w:ascii="Calibri" w:cs="Calibri" w:eastAsia="Calibri" w:hAnsi="Calibri"/>
          <w:b w:val="false"/>
          <w:bCs w:val="false"/>
          <w:i w:val="false"/>
          <w:iCs w:val="false"/>
          <w:color w:val="1A1A1A"/>
          <w:sz w:val="22"/>
          <w:szCs w:val="22"/>
        </w:rPr>
        <w:t xml:space="preserve">Une retenue de garantie de 5 % sur chaque facture, libérée à réception définitive du rapport final.</w:t>
      </w:r>
    </w:p>
    <w:p>
      <w:pPr>
        <w:spacing w:after="100"/>
      </w:pPr>
      <w:r>
        <w:rPr>
          <w:rFonts w:ascii="Calibri" w:cs="Calibri" w:eastAsia="Calibri" w:hAnsi="Calibri"/>
          <w:sz w:val="22"/>
          <w:szCs w:val="22"/>
        </w:rPr>
        <w:t xml:space="preserve"> </w:t>
      </w:r>
    </w:p>
    <w:p>
      <w:pPr>
        <w:pStyle w:val="Heading2"/>
        <w:spacing w:after="140" w:before="280"/>
      </w:pPr>
      <w:r>
        <w:rPr>
          <w:rFonts w:ascii="Calibri" w:cs="Calibri" w:eastAsia="Calibri" w:hAnsi="Calibri"/>
          <w:b/>
          <w:bCs/>
          <w:color w:val="1F6B3C"/>
          <w:sz w:val="28"/>
          <w:szCs w:val="28"/>
        </w:rPr>
        <w:t xml:space="preserve">5. Modalités de facturation</w:t>
      </w:r>
    </w:p>
    <w:p>
      <w:pPr>
        <w:spacing w:after="120" w:line="300"/>
        <w:jc w:val="both"/>
      </w:pPr>
      <w:r>
        <w:rPr>
          <w:rFonts w:ascii="Calibri" w:cs="Calibri" w:eastAsia="Calibri" w:hAnsi="Calibri"/>
          <w:b w:val="false"/>
          <w:bCs w:val="false"/>
          <w:i w:val="false"/>
          <w:iCs w:val="false"/>
          <w:color w:val="1A1A1A"/>
          <w:sz w:val="22"/>
          <w:szCs w:val="22"/>
        </w:rPr>
        <w:t xml:space="preserve">Les factures seront émises en Euros (EUR) et adressées à l'UGP/AGEROUTE GUINÉE en deux (02) exemplaires originaux. Chaque facture mentionnera : la référence du contrat, le numéro de la tranche, le montant hors taxes (HT), les coordonnées bancaires du Consultant. Le présent montant est exprimé hors taxes ; toute retenue à la source ou imposition applicable sera traitée séparément conformément à la réglementation en vigueur.</w:t>
      </w:r>
    </w:p>
    <w:p>
      <w:pPr>
        <w:pStyle w:val="Heading2"/>
        <w:spacing w:after="140" w:before="280"/>
      </w:pPr>
      <w:r>
        <w:rPr>
          <w:rFonts w:ascii="Calibri" w:cs="Calibri" w:eastAsia="Calibri" w:hAnsi="Calibri"/>
          <w:b/>
          <w:bCs/>
          <w:color w:val="1F6B3C"/>
          <w:sz w:val="28"/>
          <w:szCs w:val="28"/>
        </w:rPr>
        <w:t xml:space="preserve">6. Délai de paiement</w:t>
      </w:r>
    </w:p>
    <w:p>
      <w:pPr>
        <w:spacing w:after="120" w:line="300"/>
        <w:jc w:val="both"/>
      </w:pPr>
      <w:r>
        <w:rPr>
          <w:rFonts w:ascii="Calibri" w:cs="Calibri" w:eastAsia="Calibri" w:hAnsi="Calibri"/>
          <w:b w:val="false"/>
          <w:bCs w:val="false"/>
          <w:i w:val="false"/>
          <w:iCs w:val="false"/>
          <w:color w:val="1A1A1A"/>
          <w:sz w:val="22"/>
          <w:szCs w:val="22"/>
        </w:rPr>
        <w:t xml:space="preserve">Le délai de paiement est fixé à trente (30) jours calendaires à compter de la date de réception de la facture accompagnée du livrable correspondant dûment approuvé par l'UGP/AGEROUTE GUINÉE.</w:t>
      </w:r>
    </w:p>
    <w:p>
      <w:pPr>
        <w:pStyle w:val="Heading2"/>
        <w:spacing w:after="140" w:before="280"/>
      </w:pPr>
      <w:r>
        <w:rPr>
          <w:rFonts w:ascii="Calibri" w:cs="Calibri" w:eastAsia="Calibri" w:hAnsi="Calibri"/>
          <w:b/>
          <w:bCs/>
          <w:color w:val="1F6B3C"/>
          <w:sz w:val="28"/>
          <w:szCs w:val="28"/>
        </w:rPr>
        <w:t xml:space="preserve">7. Régime fiscal</w:t>
      </w:r>
    </w:p>
    <w:p>
      <w:pPr>
        <w:spacing w:after="120" w:line="300"/>
        <w:jc w:val="both"/>
      </w:pPr>
      <w:r>
        <w:rPr>
          <w:rFonts w:ascii="Calibri" w:cs="Calibri" w:eastAsia="Calibri" w:hAnsi="Calibri"/>
          <w:b w:val="false"/>
          <w:bCs w:val="false"/>
          <w:i w:val="false"/>
          <w:iCs w:val="false"/>
          <w:color w:val="1A1A1A"/>
          <w:sz w:val="22"/>
          <w:szCs w:val="22"/>
        </w:rPr>
        <w:t xml:space="preserve">Le Consultant Individuel, en tant que personne physique de nationalité guinéenne résidant en République de Guinée, s'engage à se conformer à toutes les obligations fiscales applicables en République de Guinée (impôt sur les revenus, TVA et autres prélèvements applicables). Les retenues à la source éventuelles seront opérées conformément à la législation fiscale guinéenne en vigueur.</w:t>
      </w:r>
    </w:p>
    <w:p>
      <w:pPr>
        <w:pStyle w:val="Heading2"/>
        <w:spacing w:after="140" w:before="280"/>
      </w:pPr>
      <w:r>
        <w:rPr>
          <w:rFonts w:ascii="Calibri" w:cs="Calibri" w:eastAsia="Calibri" w:hAnsi="Calibri"/>
          <w:b/>
          <w:bCs/>
          <w:color w:val="1F6B3C"/>
          <w:sz w:val="28"/>
          <w:szCs w:val="28"/>
        </w:rPr>
        <w:t xml:space="preserve">8. Validité de la proposition</w:t>
      </w:r>
    </w:p>
    <w:p>
      <w:pPr>
        <w:spacing w:after="120" w:line="300"/>
        <w:jc w:val="both"/>
      </w:pPr>
      <w:r>
        <w:rPr>
          <w:rFonts w:ascii="Calibri" w:cs="Calibri" w:eastAsia="Calibri" w:hAnsi="Calibri"/>
          <w:b w:val="false"/>
          <w:bCs w:val="false"/>
          <w:i w:val="false"/>
          <w:iCs w:val="false"/>
          <w:color w:val="1A1A1A"/>
          <w:sz w:val="22"/>
          <w:szCs w:val="22"/>
        </w:rPr>
        <w:t xml:space="preserve">La présente proposition financière est valable pour une durée de cent vingt (120) jours calendaires à compter de la date limite de remise des manifestations d'intérêt.</w:t>
      </w:r>
    </w:p>
    <w:sectPr>
      <w:headerReference w:type="default" r:id="rId7"/>
      <w:footerReference w:type="default" r:id="rId8"/>
      <w:pgSz w:w="11906" w:h="16838" w:orient="portrait"/>
      <w:pgMar w:top="1440" w:right="1200" w:bottom="1440" w:left="1200"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6B3C" w:sz="8" w:space="2"/>
      </w:pBdr>
      <w:tabs>
        <w:tab w:val="right" w:pos="9360"/>
      </w:tabs>
      <w:spacing w:before="60"/>
      <w:jc w:val="left"/>
    </w:pPr>
    <w:r>
      <w:rPr>
        <w:rFonts w:ascii="Calibri" w:cs="Calibri" w:eastAsia="Calibri" w:hAnsi="Calibri"/>
        <w:i/>
        <w:iCs/>
        <w:color w:val="1A1A1A"/>
        <w:sz w:val="16"/>
        <w:szCs w:val="16"/>
      </w:rPr>
      <w:t xml:space="preserve">PF-PEPP-GIN1019 — Projet GIN 1019 (Route Labé-Mali)</w:t>
    </w:r>
    <w:r>
      <w:rPr>
        <w:rFonts w:ascii="Calibri" w:cs="Calibri" w:eastAsia="Calibri" w:hAnsi="Calibri"/>
        <w:sz w:val="16"/>
        <w:szCs w:val="16"/>
      </w:rPr>
      <w:t xml:space="preserve">	</w:t>
    </w:r>
    <w:r>
      <w:rPr>
        <w:rFonts w:ascii="Calibri" w:cs="Calibri" w:eastAsia="Calibri" w:hAnsi="Calibri"/>
        <w:color w:val="1A1A1A"/>
        <w:sz w:val="16"/>
        <w:szCs w:val="16"/>
      </w:rPr>
      <w:t xml:space="preserve">Page </w:t>
    </w:r>
    <w:r>
      <w:rPr>
        <w:rFonts w:ascii="Calibri" w:cs="Calibri" w:eastAsia="Calibri" w:hAnsi="Calibri"/>
        <w:b/>
        <w:bCs/>
        <w:color w:val="1F6B3C"/>
        <w:sz w:val="16"/>
        <w:szCs w:val="16"/>
      </w:rPr>
      <w:fldChar w:fldCharType="begin"/>
      <w:instrText xml:space="preserve">PAGE</w:instrText>
      <w:fldChar w:fldCharType="separate"/>
      <w:fldChar w:fldCharType="end"/>
    </w:r>
    <w:r>
      <w:rPr>
        <w:rFonts w:ascii="Calibri" w:cs="Calibri" w:eastAsia="Calibri" w:hAnsi="Calibri"/>
        <w:color w:val="1A1A1A"/>
        <w:sz w:val="16"/>
        <w:szCs w:val="16"/>
      </w:rPr>
      <w:t xml:space="preserve">/</w:t>
    </w:r>
    <w:r>
      <w:rPr>
        <w:rFonts w:ascii="Calibri" w:cs="Calibri" w:eastAsia="Calibri" w:hAnsi="Calibri"/>
        <w:b/>
        <w:bCs/>
        <w:color w:val="1F6B3C"/>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6B3C" w:sz="8" w:space="2"/>
      </w:pBdr>
      <w:spacing w:after="60"/>
      <w:jc w:val="center"/>
    </w:pPr>
    <w:r>
      <w:rPr>
        <w:rFonts w:ascii="Calibri" w:cs="Calibri" w:eastAsia="Calibri" w:hAnsi="Calibri"/>
        <w:b/>
        <w:bCs/>
        <w:color w:val="1F6B3C"/>
        <w:sz w:val="20"/>
        <w:szCs w:val="20"/>
      </w:rPr>
      <w:t xml:space="preserve">M. Alkaly SOUMAH — Consultant Individuel</w:t>
    </w:r>
    <w:r>
      <w:rPr>
        <w:rFonts w:ascii="Calibri" w:cs="Calibri" w:eastAsia="Calibri" w:hAnsi="Calibri"/>
        <w:color w:val="D9D9D9"/>
        <w:sz w:val="20"/>
        <w:szCs w:val="20"/>
      </w:rPr>
      <w:t xml:space="preserve">  |  </w:t>
    </w:r>
    <w:r>
      <w:rPr>
        <w:rFonts w:ascii="Calibri" w:cs="Calibri" w:eastAsia="Calibri" w:hAnsi="Calibri"/>
        <w:i/>
        <w:iCs/>
        <w:color w:val="1A1A1A"/>
        <w:sz w:val="18"/>
        <w:szCs w:val="18"/>
      </w:rPr>
      <w:t xml:space="preserve">Proposition financière — PEPP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lvl w:ilvl="1" w15:tentative="1">
      <w:start w:val="1"/>
      <w:numFmt w:val="bullet"/>
      <w:lvlText w:val="◦"/>
      <w:lvlJc w:val="left"/>
      <w:pPr>
        <w:ind w:left="720" w:hanging="240"/>
      </w:pPr>
    </w:lvl>
  </w:abstractNum>
  <w:abstractNum w:abstractNumId="3" w15:restartNumberingAfterBreak="0">
    <w:multiLevelType w:val="hybridMultilevel"/>
    <w:lvl w:ilvl="0" w15:tentative="1">
      <w:start w:val="1"/>
      <w:numFmt w:val="decimal"/>
      <w:lvlText w:val="%1."/>
      <w:lvlJc w:val="left"/>
      <w:pPr>
        <w:ind w:left="3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6B3C"/>
      <w:sz w:val="32"/>
      <w:szCs w:val="32"/>
    </w:rPr>
  </w:style>
  <w:style w:type="paragraph" w:styleId="Heading2">
    <w:name w:val="Heading 2"/>
    <w:basedOn w:val="Normal"/>
    <w:next w:val="Normal"/>
    <w:qFormat/>
    <w:pPr>
      <w:spacing w:after="140" w:before="280"/>
      <w:outlineLvl w:val="1"/>
    </w:pPr>
    <w:rPr>
      <w:rFonts w:ascii="Calibri" w:cs="Calibri" w:eastAsia="Calibri" w:hAnsi="Calibri"/>
      <w:b/>
      <w:bCs/>
      <w:color w:val="1F6B3C"/>
      <w:sz w:val="28"/>
      <w:szCs w:val="28"/>
    </w:rPr>
  </w:style>
  <w:style w:type="paragraph" w:styleId="Heading3">
    <w:name w:val="Heading 3"/>
    <w:basedOn w:val="Normal"/>
    <w:next w:val="Normal"/>
    <w:qFormat/>
    <w:pPr>
      <w:spacing w:after="100" w:before="200"/>
      <w:outlineLvl w:val="2"/>
    </w:pPr>
    <w:rPr>
      <w:rFonts w:ascii="Calibri" w:cs="Calibri" w:eastAsia="Calibri" w:hAnsi="Calibri"/>
      <w:b/>
      <w:bCs/>
      <w:color w:val="4A9D6B"/>
      <w:sz w:val="24"/>
      <w:szCs w:val="24"/>
    </w:rPr>
  </w:style>
  <w:style w:type="paragraph" w:styleId="Heading4">
    <w:name w:val="Heading 4"/>
    <w:basedOn w:val="Normal"/>
    <w:next w:val="Normal"/>
    <w:qFormat/>
    <w:pPr>
      <w:spacing w:after="80" w:before="160"/>
      <w:outlineLvl w:val="3"/>
    </w:pPr>
    <w:rPr>
      <w:rFonts w:ascii="Calibri" w:cs="Calibri" w:eastAsia="Calibri" w:hAnsi="Calibri"/>
      <w:b/>
      <w:bCs/>
      <w:i/>
      <w:iCs/>
      <w:color w:val="1A1A1A"/>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Proposition — Proposition financière — PEPP</dc:title>
  <dc:creator>M. Alkaly SOUMAH — Consultant Individuel</dc:creator>
  <dc:description>Projet GIN 1019 — Route Labé-Mali — BIsD</dc:description>
  <cp:lastModifiedBy>Un-named</cp:lastModifiedBy>
  <cp:revision>1</cp:revision>
  <dcterms:created xsi:type="dcterms:W3CDTF">2026-05-12T01:28:27.738Z</dcterms:created>
  <dcterms:modified xsi:type="dcterms:W3CDTF">2026-05-12T01:28:27.739Z</dcterms:modified>
</cp:coreProperties>
</file>

<file path=docProps/custom.xml><?xml version="1.0" encoding="utf-8"?>
<Properties xmlns="http://schemas.openxmlformats.org/officeDocument/2006/custom-properties" xmlns:vt="http://schemas.openxmlformats.org/officeDocument/2006/docPropsVTypes"/>
</file>