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COMPTE RENDU D'AVANCEMENT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Notice d'Impact Environnemental et Social (NIES) &amp; Plan d'Action de Réinstallation (PAR)</w:t>
      </w:r>
    </w:p>
    <w:p>
      <w:pPr>
        <w:pBdr>
          <w:bottom w:val="single" w:color="1F3864" w:sz="12" w:space="4"/>
        </w:pBdr>
        <w:spacing w:after="16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Projet de construction du Barrage hydroélectrique de KÉNO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Maître d'ouvrage / Promoteur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CGDEM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Objet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NIES + PAR du barrage hydroélectrique de Kéno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Finalité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Autorisation environnementale (Certificat de Conformité Environnementale) délivrée par Mme la Ministre de l'Environnement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Instances concernées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BGEEE (instruction) — CTAE (validation technique) — Cabinet de la Ministre (décision)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Période couverte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[à compléter]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Rédacteur / Date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[à compléter]</w:t>
            </w:r>
          </w:p>
        </w:tc>
      </w:tr>
    </w:tbl>
    <w:p>
      <w:pPr>
        <w:pBdr>
          <w:bottom w:val="single" w:color="2E74B5" w:sz="8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RAPPEL DE L'OBJECTIF</w:t>
      </w:r>
    </w:p>
    <w:p>
      <w:pPr>
        <w:spacing w:after="80" w:before="0" w:line="24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Faire aboutir le double dossier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NIES + PAR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du barrage de Kéno jusqu'à la délivrance de l'autorisation environnementale, dans le respect de la chaîne réglementaire :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TDR → cadrage → mission de terrain → rédaction des rapports → validation CTAE → corrections → dépôt final → décision ministérielle.</w:t>
      </w:r>
    </w:p>
    <w:p>
      <w:pPr>
        <w:pBdr>
          <w:bottom w:val="single" w:color="2E74B5" w:sz="8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ÉTAT D'AVANCEMENT PAR ÉTAPE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1400"/>
        <w:gridCol w:w="1450"/>
        <w:gridCol w:w="329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/ Échéance</w:t>
            </w:r>
          </w:p>
        </w:tc>
        <w:tc>
          <w:tcPr>
            <w:tcW w:type="dxa" w:w="3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Élaboration et validation des TDR (NIES + PAR) par le BGEEE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☐ Non démarré  ☐ En cours  ☐ Validé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3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Réf. courrier d'approbation : [n°]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Validation du cadrage (enjeux, périmètre, zone d'influence, méthodologie)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☐ Non démarré  ☐ En cours  ☐ Validé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3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Périmètre retenu : ZID [km] / ZII [km]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Mission de terrain : biophysique, socio-économique, recensement des PAP, inventaire des biens, consultations publiques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☐ Non démarré  ☐ En cours  ☐ Validé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[du .. au ..]</w:t>
            </w:r>
          </w:p>
        </w:tc>
        <w:tc>
          <w:tcPr>
            <w:tcW w:type="dxa" w:w="3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Localités couvertes : [n] — PAP recensées : [n] — PV de consultation : [n]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Rédaction des rapports provisoires NIES et PAR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☐ Non démarré  ☐ En cours  ☐ Validé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3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Versions déposées au BGEEE le [date]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Validation par le CTAE (séance d'examen technique)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☐ Non démarré  ☐ En cours  ☐ Validé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[date séance]</w:t>
            </w:r>
          </w:p>
        </w:tc>
        <w:tc>
          <w:tcPr>
            <w:tcW w:type="dxa" w:w="3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Avis : favorable / favorable sous réserves — [n] observations formulées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Corrections et intégration des observations du CTAE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☐ Non démarré  ☐ En cours  ☐ Validé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3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Matrice de prise en compte des observations jointe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Dépôt du rapport final + demande d'autorisation environnementale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☐ Non démarré  ☐ En cours  ☐ Validé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3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Exemplaires déposés : [n] + version numérique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Décision de la Ministre de l'Environnement (Certificat de Conformité Environnementale)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☐ En instance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[date attendue]</w:t>
            </w:r>
          </w:p>
        </w:tc>
        <w:tc>
          <w:tcPr>
            <w:tcW w:type="dxa" w:w="32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Réf. dossier : [n°]</w:t>
            </w:r>
          </w:p>
        </w:tc>
      </w:tr>
    </w:tbl>
    <w:p>
      <w:pPr>
        <w:spacing w:after="0" w:before="80" w:line="2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Taux d'avancement global estimé : </w:t>
      </w: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[ __ ] %</w:t>
      </w:r>
    </w:p>
    <w:p>
      <w:pPr>
        <w:pBdr>
          <w:bottom w:val="single" w:color="2E74B5" w:sz="8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LIVRABLES PRODUITS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TDR NIES et TDR PAR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approuvés par l'administration environnementale.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Rapport de cadrage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— enjeux majeurs, aire d'étude, plan de travail, calendrier.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Rapport de mission de terrain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— données biophysiques (hydrologie du bassin, faune/flore de l'emprise et de la retenue), données socio-économiques, base de données du recensement des PAP.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Rapport NIES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— description du projet, état initial, analyse des variantes, identification et évaluation des impacts (phases travaux et exploitation),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PGES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 chiffré avec plan de suivi-surveillance et budget.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Rapport PAR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— recensement exhaustif, date butoir (cut-off date), matrice d'éligibilité et de compensation, barème d'indemnisation, sites de réinstallation, mécanisme de gestion des plaintes (MGP), budget et calendrier de mise en œuvre.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Rapports finaux corrigés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+ matrice de réponse aux observations du CTAE.</w:t>
      </w:r>
    </w:p>
    <w:p>
      <w:pPr>
        <w:pBdr>
          <w:bottom w:val="single" w:color="2E74B5" w:sz="8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POINTS DE VIGILANCE</w:t>
      </w:r>
    </w:p>
    <w:p>
      <w:pPr>
        <w:pStyle w:val="ListParagraph"/>
        <w:numPr>
          <w:ilvl w:val="0"/>
          <w:numId w:val="3"/>
        </w:numPr>
        <w:spacing w:after="40" w:line="240"/>
      </w:pP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Nature de l'étude (point critique) —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pour un barrage hydroélectrique avec retenue et déplacement de populations, l'administration peut exiger une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EIES approfondie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 plutôt qu'une simple NIES. À sécuriser par écrit dès la validation des TDR : un désaccord à l'étape CTAE ferait repartir tout le dossier.</w:t>
      </w:r>
    </w:p>
    <w:p>
      <w:pPr>
        <w:pStyle w:val="ListParagraph"/>
        <w:numPr>
          <w:ilvl w:val="0"/>
          <w:numId w:val="3"/>
        </w:numPr>
        <w:spacing w:after="40" w:line="2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Cut-off date du PAR —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doit être officiellement annoncée et documentée (PV, affichage local) pour éviter les installations opportunistes et les contestations ultérieures.</w:t>
      </w:r>
    </w:p>
    <w:p>
      <w:pPr>
        <w:pStyle w:val="ListParagraph"/>
        <w:numPr>
          <w:ilvl w:val="0"/>
          <w:numId w:val="3"/>
        </w:numPr>
        <w:spacing w:after="40" w:line="2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Consultations publiques —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preuves formelles indispensables (PV signés, listes de présence, photos) ; critère de recevabilité pour le CTAE.</w:t>
      </w:r>
    </w:p>
    <w:p>
      <w:pPr>
        <w:pStyle w:val="ListParagraph"/>
        <w:numPr>
          <w:ilvl w:val="0"/>
          <w:numId w:val="3"/>
        </w:numPr>
        <w:spacing w:after="40" w:line="2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Cohérence NIES ↔ PAR —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mêmes emprises, mêmes chiffres de population affectée, budgets non contradictoires entre PGES et PAR.</w:t>
      </w:r>
    </w:p>
    <w:p>
      <w:pPr>
        <w:pStyle w:val="ListParagraph"/>
        <w:numPr>
          <w:ilvl w:val="0"/>
          <w:numId w:val="3"/>
        </w:numPr>
        <w:spacing w:after="40" w:line="2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Budget PGES / PAR —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à intégrer au budget global du projet et à faire valider par CGDEM avant le dépôt final.</w:t>
      </w:r>
    </w:p>
    <w:p>
      <w:pPr>
        <w:pStyle w:val="ListParagraph"/>
        <w:numPr>
          <w:ilvl w:val="0"/>
          <w:numId w:val="3"/>
        </w:numPr>
        <w:spacing w:after="40" w:line="2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Délais d'instruction —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prévoir le temps de convocation du CTAE et de circulation du dossier jusqu'au cabinet ministériel.</w:t>
      </w:r>
    </w:p>
    <w:p>
      <w:pPr>
        <w:pBdr>
          <w:bottom w:val="single" w:color="2E74B5" w:sz="8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RISQUES ET MESURES D'ATTÉNUATION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100"/>
        <w:gridCol w:w="4646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4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Mesure d'atténuation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Requalification NIES → EIES par le CTAE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Élevé</w:t>
            </w:r>
          </w:p>
        </w:tc>
        <w:tc>
          <w:tcPr>
            <w:tcW w:type="dxa" w:w="4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Confirmer par écrit la catégorisation auprès du BGEEE dès les TDR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Contestation des compensations par les PAP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Moyen</w:t>
            </w:r>
          </w:p>
        </w:tc>
        <w:tc>
          <w:tcPr>
            <w:tcW w:type="dxa" w:w="4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MGP opérationnel + barème validé avec les autorités locales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Observations lourdes du CTAE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Moyen</w:t>
            </w:r>
          </w:p>
        </w:tc>
        <w:tc>
          <w:tcPr>
            <w:tcW w:type="dxa" w:w="4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Pré-revue interne du rapport avant dépôt ; matrice de traçabilité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Glissement du calendrier ministériel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Moyen</w:t>
            </w:r>
          </w:p>
        </w:tc>
        <w:tc>
          <w:tcPr>
            <w:tcW w:type="dxa" w:w="4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Suivi hebdomadaire du dossier auprès du BGEEE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Données de terrain incomplètes (saisonnalité)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Faible</w:t>
            </w:r>
          </w:p>
        </w:tc>
        <w:tc>
          <w:tcPr>
            <w:tcW w:type="dxa" w:w="4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Mission complémentaire ciblée si nécessaire</w:t>
            </w:r>
          </w:p>
        </w:tc>
      </w:tr>
    </w:tbl>
    <w:p>
      <w:pPr>
        <w:pBdr>
          <w:bottom w:val="single" w:color="2E74B5" w:sz="8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PROCHAINES ÉTAPES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00"/>
        <w:gridCol w:w="2146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Échéance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[Finaliser / déposer …]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CGDEM / Consultant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Relance et suivi de la séance du CTAE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CGDEM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Intégration des observations et dépôt du rapport final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Consultant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Suivi de la signature du Certificat de Conformité Environnementale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CGDEM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2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[date]</w:t>
            </w:r>
          </w:p>
        </w:tc>
      </w:tr>
    </w:tbl>
    <w:p>
      <w:pPr>
        <w:pBdr>
          <w:bottom w:val="single" w:color="2E74B5" w:sz="8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CONCLUSION</w:t>
      </w:r>
    </w:p>
    <w:p>
      <w:pPr>
        <w:spacing w:after="100" w:before="0" w:line="24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 dossier environnemental et social du barrage de Kéno progresse selon la séquence réglementaire prévue. L'enjeu immédiat est </w:t>
      </w: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[à préciser : la validation CTAE / le dépôt final]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. Sous réserve du traitement des observations et de la sécurisation du point de vigilance n° 1 (nature de l'étude), l'autorisation environnementale de Mme la Ministre de l'Environnement peut être visée pour </w:t>
      </w: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[mois / année]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.</w:t>
      </w:r>
    </w:p>
    <w:p>
      <w:pPr>
        <w:pBdr>
          <w:top w:val="single" w:color="BFBFBF" w:sz="6" w:space="4"/>
        </w:pBdr>
        <w:spacing w:before="12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Document de travail — les champs en rouge entre crochets doivent être renseignés à partir des pièces du dossier (courriers BGEEE, PV du CTAE, récépissés de dépôt).</w:t>
      </w:r>
    </w:p>
    <w:sectPr>
      <w:footerReference w:type="default" r:id="rId7"/>
      <w:pgSz w:w="11906" w:h="16838" w:orient="portrait"/>
      <w:pgMar w:top="900" w:right="1080" w:bottom="8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CR NIES &amp; PAR — Barrage hydroélectrique de Kéno · CGDEM · Page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5"/>
        <w:szCs w:val="15"/>
      </w:rPr>
      <w:t xml:space="preserve">/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 NIES &amp; PAR — Barrage hydroélectrique de Kéno</dc:title>
  <dc:creator>CGDEM</dc:creator>
  <cp:lastModifiedBy>Un-named</cp:lastModifiedBy>
  <cp:revision>1</cp:revision>
  <dcterms:created xsi:type="dcterms:W3CDTF">2026-08-19T02:15:11.051Z</dcterms:created>
  <dcterms:modified xsi:type="dcterms:W3CDTF">2026-08-19T02:15:11.051Z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