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asc-accreditation-roadmap"/>
    <w:p>
      <w:pPr>
        <w:pStyle w:val="Heading1"/>
      </w:pPr>
      <w:r>
        <w:t xml:space="preserve">ASC Accreditation Roadmap</w:t>
      </w:r>
    </w:p>
    <w:bookmarkStart w:id="20" w:name="Xbc22f4e06c62bd2deec72e747f4b70cd03168d0"/>
    <w:p>
      <w:pPr>
        <w:pStyle w:val="Heading2"/>
      </w:pPr>
      <w:r>
        <w:t xml:space="preserve">12-Month Compliance Calendar &amp; Deliverable Tracker</w:t>
      </w:r>
    </w:p>
    <w:p>
      <w:pPr>
        <w:pStyle w:val="FirstParagraph"/>
      </w:pPr>
      <w:r>
        <w:rPr>
          <w:bCs/>
          <w:b/>
        </w:rPr>
        <w:t xml:space="preserve">Product:</w:t>
      </w:r>
      <w:r>
        <w:t xml:space="preserve"> </w:t>
      </w:r>
      <w:r>
        <w:t xml:space="preserve">Ambulatory Surgery Center Compliance Manual — Tier 1</w:t>
      </w:r>
      <w:r>
        <w:br/>
      </w:r>
      <w:r>
        <w:rPr>
          <w:bCs/>
          <w:b/>
        </w:rPr>
        <w:t xml:space="preserve">Version:</w:t>
      </w:r>
      <w:r>
        <w:t xml:space="preserve"> </w:t>
      </w:r>
      <w:r>
        <w:t xml:space="preserve">1.0</w:t>
      </w:r>
      <w:r>
        <w:br/>
      </w:r>
      <w:r>
        <w:rPr>
          <w:bCs/>
          <w:b/>
        </w:rPr>
        <w:t xml:space="preserve">Applicable Standards:</w:t>
      </w:r>
      <w:r>
        <w:t xml:space="preserve"> </w:t>
      </w:r>
      <w:r>
        <w:t xml:space="preserve">CMS Conditions for Coverage (42 CFR Part 416), AAAHC Standards, State Licensure Requirements</w:t>
      </w:r>
    </w:p>
    <w:p>
      <w:r>
        <w:pict>
          <v:rect style="width:0;height:1.5pt" o:hralign="center" o:hrstd="t" o:hr="t"/>
        </w:pict>
      </w:r>
    </w:p>
    <w:bookmarkEnd w:id="20"/>
    <w:bookmarkStart w:id="21" w:name="how-to-use-this-roadmap"/>
    <w:p>
      <w:pPr>
        <w:pStyle w:val="Heading2"/>
      </w:pPr>
      <w:r>
        <w:t xml:space="preserve">How to Use This Roadmap</w:t>
      </w:r>
    </w:p>
    <w:p>
      <w:pPr>
        <w:pStyle w:val="FirstParagraph"/>
      </w:pPr>
      <w:r>
        <w:t xml:space="preserve">This document provides a month-by-month action plan for achieving and maintaining ASC accreditation. Each month contains:</w:t>
      </w:r>
    </w:p>
    <w:p>
      <w:pPr>
        <w:numPr>
          <w:ilvl w:val="0"/>
          <w:numId w:val="1001"/>
        </w:numPr>
        <w:pStyle w:val="Compact"/>
      </w:pPr>
      <w:r>
        <w:rPr>
          <w:bCs/>
          <w:b/>
        </w:rPr>
        <w:t xml:space="preserve">Compliance milestones</w:t>
      </w:r>
      <w:r>
        <w:t xml:space="preserve"> </w:t>
      </w:r>
      <w:r>
        <w:t xml:space="preserve">tied to CMS and AAAHC requirements</w:t>
      </w:r>
    </w:p>
    <w:p>
      <w:pPr>
        <w:numPr>
          <w:ilvl w:val="0"/>
          <w:numId w:val="1001"/>
        </w:numPr>
        <w:pStyle w:val="Compact"/>
      </w:pPr>
      <w:r>
        <w:rPr>
          <w:bCs/>
          <w:b/>
        </w:rPr>
        <w:t xml:space="preserve">Required documentation</w:t>
      </w:r>
      <w:r>
        <w:t xml:space="preserve"> </w:t>
      </w:r>
      <w:r>
        <w:t xml:space="preserve">you must prepare or update</w:t>
      </w:r>
    </w:p>
    <w:p>
      <w:pPr>
        <w:numPr>
          <w:ilvl w:val="0"/>
          <w:numId w:val="1001"/>
        </w:numPr>
        <w:pStyle w:val="Compact"/>
      </w:pPr>
      <w:r>
        <w:rPr>
          <w:bCs/>
          <w:b/>
        </w:rPr>
        <w:t xml:space="preserve">Submission deadlines</w:t>
      </w:r>
      <w:r>
        <w:t xml:space="preserve"> </w:t>
      </w:r>
      <w:r>
        <w:t xml:space="preserve">and internal due dates</w:t>
      </w:r>
    </w:p>
    <w:p>
      <w:pPr>
        <w:numPr>
          <w:ilvl w:val="0"/>
          <w:numId w:val="1001"/>
        </w:numPr>
        <w:pStyle w:val="Compact"/>
      </w:pPr>
      <w:r>
        <w:rPr>
          <w:bCs/>
          <w:b/>
        </w:rPr>
        <w:t xml:space="preserve">Responsible party</w:t>
      </w:r>
      <w:r>
        <w:t xml:space="preserve"> </w:t>
      </w:r>
      <w:r>
        <w:t xml:space="preserve">assignments for small teams (1–2 compliance staff)</w:t>
      </w:r>
    </w:p>
    <w:p>
      <w:pPr>
        <w:pStyle w:val="BlockText"/>
      </w:pPr>
      <w:r>
        <w:rPr>
          <w:bCs/>
          <w:b/>
        </w:rPr>
        <w:t xml:space="preserve">Tip for Small Teams:</w:t>
      </w:r>
      <w:r>
        <w:t xml:space="preserve"> </w:t>
      </w:r>
      <w:r>
        <w:t xml:space="preserve">Block 4–6 hours per week exclusively for compliance work. Treat it like a clinical shift — non-negotiable.</w:t>
      </w:r>
    </w:p>
    <w:p>
      <w:r>
        <w:pict>
          <v:rect style="width:0;height:1.5pt" o:hralign="center" o:hrstd="t" o:hr="t"/>
        </w:pict>
      </w:r>
    </w:p>
    <w:bookmarkEnd w:id="21"/>
    <w:bookmarkStart w:id="22" w:name="annual-compliance-overview"/>
    <w:p>
      <w:pPr>
        <w:pStyle w:val="Heading2"/>
      </w:pPr>
      <w:r>
        <w:t xml:space="preserve">Annual Compliance Overview</w:t>
      </w:r>
    </w:p>
    <w:tbl>
      <w:tblPr>
        <w:tblStyle w:val="Table"/>
        <w:tblW w:type="pct" w:w="5000"/>
        <w:tblLook w:firstRow="1" w:lastRow="0" w:firstColumn="0" w:lastColumn="0" w:noHBand="0" w:noVBand="0" w:val="0020"/>
      </w:tblPr>
      <w:tblGrid>
        <w:gridCol w:w="1425"/>
        <w:gridCol w:w="1742"/>
        <w:gridCol w:w="2376"/>
        <w:gridCol w:w="2376"/>
      </w:tblGrid>
      <w:tr>
        <w:trPr>
          <w:tblHeader w:val="true"/>
        </w:trPr>
        <w:tc>
          <w:tcPr/>
          <w:p>
            <w:pPr>
              <w:pStyle w:val="Compact"/>
              <w:jc w:val="left"/>
            </w:pPr>
            <w:r>
              <w:t xml:space="preserve">Quarter</w:t>
            </w:r>
          </w:p>
        </w:tc>
        <w:tc>
          <w:tcPr/>
          <w:p>
            <w:pPr>
              <w:pStyle w:val="Compact"/>
              <w:jc w:val="left"/>
            </w:pPr>
            <w:r>
              <w:t xml:space="preserve">Focus Area</w:t>
            </w:r>
          </w:p>
        </w:tc>
        <w:tc>
          <w:tcPr/>
          <w:p>
            <w:pPr>
              <w:pStyle w:val="Compact"/>
              <w:jc w:val="left"/>
            </w:pPr>
            <w:r>
              <w:t xml:space="preserve">CMS Reference</w:t>
            </w:r>
          </w:p>
        </w:tc>
        <w:tc>
          <w:tcPr/>
          <w:p>
            <w:pPr>
              <w:pStyle w:val="Compact"/>
              <w:jc w:val="left"/>
            </w:pPr>
            <w:r>
              <w:t xml:space="preserve">AAAHC Chapter</w:t>
            </w:r>
          </w:p>
        </w:tc>
      </w:tr>
      <w:tr>
        <w:tc>
          <w:tcPr/>
          <w:p>
            <w:pPr>
              <w:pStyle w:val="Compact"/>
              <w:jc w:val="left"/>
            </w:pPr>
            <w:r>
              <w:t xml:space="preserve">Q1 (Months 1–3)</w:t>
            </w:r>
          </w:p>
        </w:tc>
        <w:tc>
          <w:tcPr/>
          <w:p>
            <w:pPr>
              <w:pStyle w:val="Compact"/>
              <w:jc w:val="left"/>
            </w:pPr>
            <w:r>
              <w:t xml:space="preserve">Foundation &amp; Gap Analysis</w:t>
            </w:r>
          </w:p>
        </w:tc>
        <w:tc>
          <w:tcPr/>
          <w:p>
            <w:pPr>
              <w:pStyle w:val="Compact"/>
              <w:jc w:val="left"/>
            </w:pPr>
            <w:r>
              <w:t xml:space="preserve">42 CFR §416.41–416.52</w:t>
            </w:r>
          </w:p>
        </w:tc>
        <w:tc>
          <w:tcPr/>
          <w:p>
            <w:pPr>
              <w:pStyle w:val="Compact"/>
              <w:jc w:val="left"/>
            </w:pPr>
            <w:r>
              <w:t xml:space="preserve">Chapters 1–5</w:t>
            </w:r>
          </w:p>
        </w:tc>
      </w:tr>
      <w:tr>
        <w:tc>
          <w:tcPr/>
          <w:p>
            <w:pPr>
              <w:pStyle w:val="Compact"/>
              <w:jc w:val="left"/>
            </w:pPr>
            <w:r>
              <w:t xml:space="preserve">Q2 (Months 4–6)</w:t>
            </w:r>
          </w:p>
        </w:tc>
        <w:tc>
          <w:tcPr/>
          <w:p>
            <w:pPr>
              <w:pStyle w:val="Compact"/>
              <w:jc w:val="left"/>
            </w:pPr>
            <w:r>
              <w:t xml:space="preserve">Policy Development &amp; Staff Training</w:t>
            </w:r>
          </w:p>
        </w:tc>
        <w:tc>
          <w:tcPr/>
          <w:p>
            <w:pPr>
              <w:pStyle w:val="Compact"/>
              <w:jc w:val="left"/>
            </w:pPr>
            <w:r>
              <w:t xml:space="preserve">42 CFR §416.50–416.54</w:t>
            </w:r>
          </w:p>
        </w:tc>
        <w:tc>
          <w:tcPr/>
          <w:p>
            <w:pPr>
              <w:pStyle w:val="Compact"/>
              <w:jc w:val="left"/>
            </w:pPr>
            <w:r>
              <w:t xml:space="preserve">Chapters 6–10</w:t>
            </w:r>
          </w:p>
        </w:tc>
      </w:tr>
      <w:tr>
        <w:tc>
          <w:tcPr/>
          <w:p>
            <w:pPr>
              <w:pStyle w:val="Compact"/>
              <w:jc w:val="left"/>
            </w:pPr>
            <w:r>
              <w:t xml:space="preserve">Q3 (Months 7–9)</w:t>
            </w:r>
          </w:p>
        </w:tc>
        <w:tc>
          <w:tcPr/>
          <w:p>
            <w:pPr>
              <w:pStyle w:val="Compact"/>
              <w:jc w:val="left"/>
            </w:pPr>
            <w:r>
              <w:t xml:space="preserve">Implementation &amp; Mock Surveys</w:t>
            </w:r>
          </w:p>
        </w:tc>
        <w:tc>
          <w:tcPr/>
          <w:p>
            <w:pPr>
              <w:pStyle w:val="Compact"/>
              <w:jc w:val="left"/>
            </w:pPr>
            <w:r>
              <w:t xml:space="preserve">42 CFR §416.44–416.48</w:t>
            </w:r>
          </w:p>
        </w:tc>
        <w:tc>
          <w:tcPr/>
          <w:p>
            <w:pPr>
              <w:pStyle w:val="Compact"/>
              <w:jc w:val="left"/>
            </w:pPr>
            <w:r>
              <w:t xml:space="preserve">Chapters 11–15</w:t>
            </w:r>
          </w:p>
        </w:tc>
      </w:tr>
      <w:tr>
        <w:tc>
          <w:tcPr/>
          <w:p>
            <w:pPr>
              <w:pStyle w:val="Compact"/>
              <w:jc w:val="left"/>
            </w:pPr>
            <w:r>
              <w:t xml:space="preserve">Q4 (Months 10–12)</w:t>
            </w:r>
          </w:p>
        </w:tc>
        <w:tc>
          <w:tcPr/>
          <w:p>
            <w:pPr>
              <w:pStyle w:val="Compact"/>
              <w:jc w:val="left"/>
            </w:pPr>
            <w:r>
              <w:t xml:space="preserve">Final Prep, Submission &amp; Continuous QI</w:t>
            </w:r>
          </w:p>
        </w:tc>
        <w:tc>
          <w:tcPr/>
          <w:p>
            <w:pPr>
              <w:pStyle w:val="Compact"/>
              <w:jc w:val="left"/>
            </w:pPr>
            <w:r>
              <w:t xml:space="preserve">42 CFR §416.43</w:t>
            </w:r>
          </w:p>
        </w:tc>
        <w:tc>
          <w:tcPr/>
          <w:p>
            <w:pPr>
              <w:pStyle w:val="Compact"/>
              <w:jc w:val="left"/>
            </w:pPr>
            <w:r>
              <w:t xml:space="preserve">All Chapters</w:t>
            </w:r>
          </w:p>
        </w:tc>
      </w:tr>
    </w:tbl>
    <w:p>
      <w:r>
        <w:pict>
          <v:rect style="width:0;height:1.5pt" o:hralign="center" o:hrstd="t" o:hr="t"/>
        </w:pict>
      </w:r>
    </w:p>
    <w:bookmarkEnd w:id="22"/>
    <w:bookmarkStart w:id="27" w:name="month-1-baseline-assessment-gap-analysis"/>
    <w:p>
      <w:pPr>
        <w:pStyle w:val="Heading2"/>
      </w:pPr>
      <w:r>
        <w:t xml:space="preserve">Month 1: Baseline Assessment &amp; Gap Analysis</w:t>
      </w:r>
    </w:p>
    <w:bookmarkStart w:id="23" w:name="compliance-milestones"/>
    <w:p>
      <w:pPr>
        <w:pStyle w:val="Heading3"/>
      </w:pPr>
      <w:r>
        <w:t xml:space="preserve">Compliance Milestones</w:t>
      </w:r>
    </w:p>
    <w:p>
      <w:pPr>
        <w:numPr>
          <w:ilvl w:val="0"/>
          <w:numId w:val="1002"/>
        </w:numPr>
        <w:pStyle w:val="Compact"/>
      </w:pPr>
      <w:r>
        <w:t xml:space="preserve">☐ Complete facility-wide gap analysis against current CMS Conditions for Coverage</w:t>
      </w:r>
    </w:p>
    <w:p>
      <w:pPr>
        <w:numPr>
          <w:ilvl w:val="0"/>
          <w:numId w:val="1002"/>
        </w:numPr>
        <w:pStyle w:val="Compact"/>
      </w:pPr>
      <w:r>
        <w:t xml:space="preserve">☐ Identify all areas of non-compliance or partial compliance</w:t>
      </w:r>
    </w:p>
    <w:p>
      <w:pPr>
        <w:numPr>
          <w:ilvl w:val="0"/>
          <w:numId w:val="1002"/>
        </w:numPr>
        <w:pStyle w:val="Compact"/>
      </w:pPr>
      <w:r>
        <w:t xml:space="preserve">☐ Establish compliance committee (even if 2 people — formalize it with meeting minutes)</w:t>
      </w:r>
    </w:p>
    <w:p>
      <w:pPr>
        <w:numPr>
          <w:ilvl w:val="0"/>
          <w:numId w:val="1002"/>
        </w:numPr>
        <w:pStyle w:val="Compact"/>
      </w:pPr>
      <w:r>
        <w:t xml:space="preserve">☐ Verify current state licensure status and renewal dates</w:t>
      </w:r>
    </w:p>
    <w:bookmarkEnd w:id="23"/>
    <w:bookmarkStart w:id="24" w:name="required-documentation"/>
    <w:p>
      <w:pPr>
        <w:pStyle w:val="Heading3"/>
      </w:pPr>
      <w:r>
        <w:t xml:space="preserve">Required Documentation</w:t>
      </w:r>
    </w:p>
    <w:tbl>
      <w:tblPr>
        <w:tblStyle w:val="Table"/>
        <w:tblW w:type="pct" w:w="5000"/>
        <w:tblLook w:firstRow="1" w:lastRow="0" w:firstColumn="0" w:lastColumn="0" w:noHBand="0" w:noVBand="0" w:val="0020"/>
      </w:tblPr>
      <w:tblGrid>
        <w:gridCol w:w="1616"/>
        <w:gridCol w:w="2262"/>
        <w:gridCol w:w="1293"/>
        <w:gridCol w:w="1616"/>
        <w:gridCol w:w="1131"/>
      </w:tblGrid>
      <w:tr>
        <w:trPr>
          <w:tblHeader w:val="true"/>
        </w:trPr>
        <w:tc>
          <w:tcPr/>
          <w:p>
            <w:pPr>
              <w:pStyle w:val="Compact"/>
              <w:jc w:val="left"/>
            </w:pPr>
            <w:r>
              <w:t xml:space="preserve">Document</w:t>
            </w:r>
          </w:p>
        </w:tc>
        <w:tc>
          <w:tcPr/>
          <w:p>
            <w:pPr>
              <w:pStyle w:val="Compact"/>
              <w:jc w:val="left"/>
            </w:pPr>
            <w:r>
              <w:t xml:space="preserve">CMS Reference</w:t>
            </w:r>
          </w:p>
        </w:tc>
        <w:tc>
          <w:tcPr/>
          <w:p>
            <w:pPr>
              <w:pStyle w:val="Compact"/>
              <w:jc w:val="left"/>
            </w:pPr>
            <w:r>
              <w:t xml:space="preserve">Status</w:t>
            </w:r>
          </w:p>
        </w:tc>
        <w:tc>
          <w:tcPr/>
          <w:p>
            <w:pPr>
              <w:pStyle w:val="Compact"/>
              <w:jc w:val="left"/>
            </w:pPr>
            <w:r>
              <w:t xml:space="preserve">Due Date</w:t>
            </w:r>
          </w:p>
        </w:tc>
        <w:tc>
          <w:tcPr/>
          <w:p>
            <w:pPr>
              <w:pStyle w:val="Compact"/>
              <w:jc w:val="left"/>
            </w:pPr>
            <w:r>
              <w:t xml:space="preserve">Owner</w:t>
            </w:r>
          </w:p>
        </w:tc>
      </w:tr>
      <w:tr>
        <w:tc>
          <w:tcPr/>
          <w:p>
            <w:pPr>
              <w:pStyle w:val="Compact"/>
              <w:jc w:val="left"/>
            </w:pPr>
            <w:r>
              <w:t xml:space="preserve">Gap Analysis Report</w:t>
            </w:r>
          </w:p>
        </w:tc>
        <w:tc>
          <w:tcPr/>
          <w:p>
            <w:pPr>
              <w:pStyle w:val="Compact"/>
              <w:jc w:val="left"/>
            </w:pPr>
            <w:r>
              <w:t xml:space="preserve">§416.41 (Governing Body)</w:t>
            </w:r>
          </w:p>
        </w:tc>
        <w:tc>
          <w:tcPr/>
          <w:p>
            <w:pPr>
              <w:pStyle w:val="Compact"/>
              <w:jc w:val="left"/>
            </w:pPr>
            <w:r>
              <w:t xml:space="preserve">☐ Not Started</w:t>
            </w:r>
          </w:p>
        </w:tc>
        <w:tc>
          <w:tcPr/>
          <w:p>
            <w:pPr>
              <w:pStyle w:val="Compact"/>
              <w:jc w:val="left"/>
            </w:pPr>
            <w:r>
              <w:t xml:space="preserve">Month 1, Week 2</w:t>
            </w:r>
          </w:p>
        </w:tc>
        <w:tc>
          <w:tcPr/>
          <w:p>
            <w:pPr>
              <w:pStyle w:val="Compact"/>
              <w:jc w:val="left"/>
            </w:pPr>
            <w:r>
              <w:t xml:space="preserve">Compliance Lead</w:t>
            </w:r>
          </w:p>
        </w:tc>
      </w:tr>
      <w:tr>
        <w:tc>
          <w:tcPr/>
          <w:p>
            <w:pPr>
              <w:pStyle w:val="Compact"/>
              <w:jc w:val="left"/>
            </w:pPr>
            <w:r>
              <w:t xml:space="preserve">Compliance Committee Charter</w:t>
            </w:r>
          </w:p>
        </w:tc>
        <w:tc>
          <w:tcPr/>
          <w:p>
            <w:pPr>
              <w:pStyle w:val="Compact"/>
              <w:jc w:val="left"/>
            </w:pPr>
            <w:r>
              <w:t xml:space="preserve">§416.41</w:t>
            </w:r>
          </w:p>
        </w:tc>
        <w:tc>
          <w:tcPr/>
          <w:p>
            <w:pPr>
              <w:pStyle w:val="Compact"/>
              <w:jc w:val="left"/>
            </w:pPr>
            <w:r>
              <w:t xml:space="preserve">☐ Not Started</w:t>
            </w:r>
          </w:p>
        </w:tc>
        <w:tc>
          <w:tcPr/>
          <w:p>
            <w:pPr>
              <w:pStyle w:val="Compact"/>
              <w:jc w:val="left"/>
            </w:pPr>
            <w:r>
              <w:t xml:space="preserve">Month 1, Week 3</w:t>
            </w:r>
          </w:p>
        </w:tc>
        <w:tc>
          <w:tcPr/>
          <w:p>
            <w:pPr>
              <w:pStyle w:val="Compact"/>
              <w:jc w:val="left"/>
            </w:pPr>
            <w:r>
              <w:t xml:space="preserve">Administrator</w:t>
            </w:r>
          </w:p>
        </w:tc>
      </w:tr>
      <w:tr>
        <w:tc>
          <w:tcPr/>
          <w:p>
            <w:pPr>
              <w:pStyle w:val="Compact"/>
              <w:jc w:val="left"/>
            </w:pPr>
            <w:r>
              <w:t xml:space="preserve">Current License Inventory</w:t>
            </w:r>
          </w:p>
        </w:tc>
        <w:tc>
          <w:tcPr/>
          <w:p>
            <w:pPr>
              <w:pStyle w:val="Compact"/>
              <w:jc w:val="left"/>
            </w:pPr>
            <w:r>
              <w:t xml:space="preserve">State Requirements</w:t>
            </w:r>
          </w:p>
        </w:tc>
        <w:tc>
          <w:tcPr/>
          <w:p>
            <w:pPr>
              <w:pStyle w:val="Compact"/>
              <w:jc w:val="left"/>
            </w:pPr>
            <w:r>
              <w:t xml:space="preserve">☐ Not Started</w:t>
            </w:r>
          </w:p>
        </w:tc>
        <w:tc>
          <w:tcPr/>
          <w:p>
            <w:pPr>
              <w:pStyle w:val="Compact"/>
              <w:jc w:val="left"/>
            </w:pPr>
            <w:r>
              <w:t xml:space="preserve">Month 1, Week 1</w:t>
            </w:r>
          </w:p>
        </w:tc>
        <w:tc>
          <w:tcPr/>
          <w:p>
            <w:pPr>
              <w:pStyle w:val="Compact"/>
              <w:jc w:val="left"/>
            </w:pPr>
            <w:r>
              <w:t xml:space="preserve">Compliance Lead</w:t>
            </w:r>
          </w:p>
        </w:tc>
      </w:tr>
      <w:tr>
        <w:tc>
          <w:tcPr/>
          <w:p>
            <w:pPr>
              <w:pStyle w:val="Compact"/>
              <w:jc w:val="left"/>
            </w:pPr>
            <w:r>
              <w:t xml:space="preserve">Organizational Chart</w:t>
            </w:r>
          </w:p>
        </w:tc>
        <w:tc>
          <w:tcPr/>
          <w:p>
            <w:pPr>
              <w:pStyle w:val="Compact"/>
              <w:jc w:val="left"/>
            </w:pPr>
            <w:r>
              <w:t xml:space="preserve">§416.41</w:t>
            </w:r>
          </w:p>
        </w:tc>
        <w:tc>
          <w:tcPr/>
          <w:p>
            <w:pPr>
              <w:pStyle w:val="Compact"/>
              <w:jc w:val="left"/>
            </w:pPr>
            <w:r>
              <w:t xml:space="preserve">☐ Not Started</w:t>
            </w:r>
          </w:p>
        </w:tc>
        <w:tc>
          <w:tcPr/>
          <w:p>
            <w:pPr>
              <w:pStyle w:val="Compact"/>
              <w:jc w:val="left"/>
            </w:pPr>
            <w:r>
              <w:t xml:space="preserve">Month 1, Week 2</w:t>
            </w:r>
          </w:p>
        </w:tc>
        <w:tc>
          <w:tcPr/>
          <w:p>
            <w:pPr>
              <w:pStyle w:val="Compact"/>
              <w:jc w:val="left"/>
            </w:pPr>
            <w:r>
              <w:t xml:space="preserve">Administrator</w:t>
            </w:r>
          </w:p>
        </w:tc>
      </w:tr>
      <w:tr>
        <w:tc>
          <w:tcPr/>
          <w:p>
            <w:pPr>
              <w:pStyle w:val="Compact"/>
              <w:jc w:val="left"/>
            </w:pPr>
            <w:r>
              <w:t xml:space="preserve">Governing Body Bylaws Review</w:t>
            </w:r>
          </w:p>
        </w:tc>
        <w:tc>
          <w:tcPr/>
          <w:p>
            <w:pPr>
              <w:pStyle w:val="Compact"/>
              <w:jc w:val="left"/>
            </w:pPr>
            <w:r>
              <w:t xml:space="preserve">§416.41</w:t>
            </w:r>
          </w:p>
        </w:tc>
        <w:tc>
          <w:tcPr/>
          <w:p>
            <w:pPr>
              <w:pStyle w:val="Compact"/>
              <w:jc w:val="left"/>
            </w:pPr>
            <w:r>
              <w:t xml:space="preserve">☐ Not Started</w:t>
            </w:r>
          </w:p>
        </w:tc>
        <w:tc>
          <w:tcPr/>
          <w:p>
            <w:pPr>
              <w:pStyle w:val="Compact"/>
              <w:jc w:val="left"/>
            </w:pPr>
            <w:r>
              <w:t xml:space="preserve">Month 1, Week 4</w:t>
            </w:r>
          </w:p>
        </w:tc>
        <w:tc>
          <w:tcPr/>
          <w:p>
            <w:pPr>
              <w:pStyle w:val="Compact"/>
              <w:jc w:val="left"/>
            </w:pPr>
            <w:r>
              <w:t xml:space="preserve">Administrator</w:t>
            </w:r>
          </w:p>
        </w:tc>
      </w:tr>
    </w:tbl>
    <w:bookmarkEnd w:id="24"/>
    <w:bookmarkStart w:id="25" w:name="submission-deadlines"/>
    <w:p>
      <w:pPr>
        <w:pStyle w:val="Heading3"/>
      </w:pPr>
      <w:r>
        <w:t xml:space="preserve">Submission Deadlines</w:t>
      </w:r>
    </w:p>
    <w:p>
      <w:pPr>
        <w:numPr>
          <w:ilvl w:val="0"/>
          <w:numId w:val="1003"/>
        </w:numPr>
        <w:pStyle w:val="Compact"/>
      </w:pPr>
      <w:r>
        <w:rPr>
          <w:bCs/>
          <w:b/>
        </w:rPr>
        <w:t xml:space="preserve">Internal:</w:t>
      </w:r>
      <w:r>
        <w:t xml:space="preserve"> </w:t>
      </w:r>
      <w:r>
        <w:t xml:space="preserve">Gap analysis complete by end of Week 2</w:t>
      </w:r>
    </w:p>
    <w:p>
      <w:pPr>
        <w:numPr>
          <w:ilvl w:val="0"/>
          <w:numId w:val="1003"/>
        </w:numPr>
        <w:pStyle w:val="Compact"/>
      </w:pPr>
      <w:r>
        <w:rPr>
          <w:bCs/>
          <w:b/>
        </w:rPr>
        <w:t xml:space="preserve">External:</w:t>
      </w:r>
      <w:r>
        <w:t xml:space="preserve"> </w:t>
      </w:r>
      <w:r>
        <w:t xml:space="preserve">None this month (planning phase)</w:t>
      </w:r>
    </w:p>
    <w:p>
      <w:pPr>
        <w:numPr>
          <w:ilvl w:val="0"/>
          <w:numId w:val="1003"/>
        </w:numPr>
        <w:pStyle w:val="Compact"/>
      </w:pPr>
      <w:r>
        <w:rPr>
          <w:bCs/>
          <w:b/>
        </w:rPr>
        <w:t xml:space="preserve">State:</w:t>
      </w:r>
      <w:r>
        <w:t xml:space="preserve"> </w:t>
      </w:r>
      <w:r>
        <w:t xml:space="preserve">Verify licensure renewal date; if within 6 months, begin renewal paperwork immediately</w:t>
      </w:r>
    </w:p>
    <w:bookmarkEnd w:id="25"/>
    <w:bookmarkStart w:id="26" w:name="action-items-for-small-teams"/>
    <w:p>
      <w:pPr>
        <w:pStyle w:val="Heading3"/>
      </w:pPr>
      <w:r>
        <w:t xml:space="preserve">Action Items for Small Teams</w:t>
      </w:r>
    </w:p>
    <w:p>
      <w:pPr>
        <w:numPr>
          <w:ilvl w:val="0"/>
          <w:numId w:val="1004"/>
        </w:numPr>
        <w:pStyle w:val="Compact"/>
      </w:pPr>
      <w:r>
        <w:t xml:space="preserve">Download the latest CMS State Operations Manual, Appendix L (ASC interpretive guidelines)</w:t>
      </w:r>
    </w:p>
    <w:p>
      <w:pPr>
        <w:numPr>
          <w:ilvl w:val="0"/>
          <w:numId w:val="1004"/>
        </w:numPr>
        <w:pStyle w:val="Compact"/>
      </w:pPr>
      <w:r>
        <w:t xml:space="preserve">Print AAAHC standards handbook — tab each chapter for quick reference</w:t>
      </w:r>
    </w:p>
    <w:p>
      <w:pPr>
        <w:numPr>
          <w:ilvl w:val="0"/>
          <w:numId w:val="1004"/>
        </w:numPr>
        <w:pStyle w:val="Compact"/>
      </w:pPr>
      <w:r>
        <w:t xml:space="preserve">Create a shared digital folder structure mirroring accreditation chapters</w:t>
      </w:r>
    </w:p>
    <w:p>
      <w:pPr>
        <w:numPr>
          <w:ilvl w:val="0"/>
          <w:numId w:val="1004"/>
        </w:numPr>
        <w:pStyle w:val="Compact"/>
      </w:pPr>
      <w:r>
        <w:t xml:space="preserve">Schedule recurring weekly 1-hour compliance huddle</w:t>
      </w:r>
    </w:p>
    <w:p>
      <w:r>
        <w:pict>
          <v:rect style="width:0;height:1.5pt" o:hralign="center" o:hrstd="t" o:hr="t"/>
        </w:pict>
      </w:r>
    </w:p>
    <w:bookmarkEnd w:id="26"/>
    <w:bookmarkEnd w:id="27"/>
    <w:bookmarkStart w:id="32" w:name="Xe105ddd606e88a81c18117e9439b2e858ca2790"/>
    <w:p>
      <w:pPr>
        <w:pStyle w:val="Heading2"/>
      </w:pPr>
      <w:r>
        <w:t xml:space="preserve">Month 2: Governing Body &amp; Administrative Framework</w:t>
      </w:r>
    </w:p>
    <w:bookmarkStart w:id="28" w:name="compliance-milestones-1"/>
    <w:p>
      <w:pPr>
        <w:pStyle w:val="Heading3"/>
      </w:pPr>
      <w:r>
        <w:t xml:space="preserve">Compliance Milestones</w:t>
      </w:r>
    </w:p>
    <w:p>
      <w:pPr>
        <w:numPr>
          <w:ilvl w:val="0"/>
          <w:numId w:val="1005"/>
        </w:numPr>
        <w:pStyle w:val="Compact"/>
      </w:pPr>
      <w:r>
        <w:t xml:space="preserve">☐ Establish or update Governing Body structure and meeting schedule</w:t>
      </w:r>
    </w:p>
    <w:p>
      <w:pPr>
        <w:numPr>
          <w:ilvl w:val="0"/>
          <w:numId w:val="1005"/>
        </w:numPr>
        <w:pStyle w:val="Compact"/>
      </w:pPr>
      <w:r>
        <w:t xml:space="preserve">☐ Document transfer agreement(s) with local hospital(s) — or physician admission privileges</w:t>
      </w:r>
    </w:p>
    <w:p>
      <w:pPr>
        <w:numPr>
          <w:ilvl w:val="0"/>
          <w:numId w:val="1005"/>
        </w:numPr>
        <w:pStyle w:val="Compact"/>
      </w:pPr>
      <w:r>
        <w:t xml:space="preserve">☐ Review and update facility bylaws</w:t>
      </w:r>
    </w:p>
    <w:p>
      <w:pPr>
        <w:numPr>
          <w:ilvl w:val="0"/>
          <w:numId w:val="1005"/>
        </w:numPr>
        <w:pStyle w:val="Compact"/>
      </w:pPr>
      <w:r>
        <w:t xml:space="preserve">☐ Verify medical director qualifications and appointment documentation</w:t>
      </w:r>
    </w:p>
    <w:bookmarkEnd w:id="28"/>
    <w:bookmarkStart w:id="29" w:name="required-documentation-1"/>
    <w:p>
      <w:pPr>
        <w:pStyle w:val="Heading3"/>
      </w:pPr>
      <w:r>
        <w:t xml:space="preserve">Required Documentation</w:t>
      </w:r>
    </w:p>
    <w:tbl>
      <w:tblPr>
        <w:tblStyle w:val="Table"/>
        <w:tblW w:type="pct" w:w="5000"/>
        <w:tblLook w:firstRow="1" w:lastRow="0" w:firstColumn="0" w:lastColumn="0" w:noHBand="0" w:noVBand="0" w:val="0020"/>
      </w:tblPr>
      <w:tblGrid>
        <w:gridCol w:w="1616"/>
        <w:gridCol w:w="2262"/>
        <w:gridCol w:w="1293"/>
        <w:gridCol w:w="1616"/>
        <w:gridCol w:w="1131"/>
      </w:tblGrid>
      <w:tr>
        <w:trPr>
          <w:tblHeader w:val="true"/>
        </w:trPr>
        <w:tc>
          <w:tcPr/>
          <w:p>
            <w:pPr>
              <w:pStyle w:val="Compact"/>
              <w:jc w:val="left"/>
            </w:pPr>
            <w:r>
              <w:t xml:space="preserve">Document</w:t>
            </w:r>
          </w:p>
        </w:tc>
        <w:tc>
          <w:tcPr/>
          <w:p>
            <w:pPr>
              <w:pStyle w:val="Compact"/>
              <w:jc w:val="left"/>
            </w:pPr>
            <w:r>
              <w:t xml:space="preserve">CMS Reference</w:t>
            </w:r>
          </w:p>
        </w:tc>
        <w:tc>
          <w:tcPr/>
          <w:p>
            <w:pPr>
              <w:pStyle w:val="Compact"/>
              <w:jc w:val="left"/>
            </w:pPr>
            <w:r>
              <w:t xml:space="preserve">Status</w:t>
            </w:r>
          </w:p>
        </w:tc>
        <w:tc>
          <w:tcPr/>
          <w:p>
            <w:pPr>
              <w:pStyle w:val="Compact"/>
              <w:jc w:val="left"/>
            </w:pPr>
            <w:r>
              <w:t xml:space="preserve">Due Date</w:t>
            </w:r>
          </w:p>
        </w:tc>
        <w:tc>
          <w:tcPr/>
          <w:p>
            <w:pPr>
              <w:pStyle w:val="Compact"/>
              <w:jc w:val="left"/>
            </w:pPr>
            <w:r>
              <w:t xml:space="preserve">Owner</w:t>
            </w:r>
          </w:p>
        </w:tc>
      </w:tr>
      <w:tr>
        <w:tc>
          <w:tcPr/>
          <w:p>
            <w:pPr>
              <w:pStyle w:val="Compact"/>
              <w:jc w:val="left"/>
            </w:pPr>
            <w:r>
              <w:t xml:space="preserve">Governing Body Meeting Minutes (template)</w:t>
            </w:r>
          </w:p>
        </w:tc>
        <w:tc>
          <w:tcPr/>
          <w:p>
            <w:pPr>
              <w:pStyle w:val="Compact"/>
              <w:jc w:val="left"/>
            </w:pPr>
            <w:r>
              <w:t xml:space="preserve">§416.41</w:t>
            </w:r>
          </w:p>
        </w:tc>
        <w:tc>
          <w:tcPr/>
          <w:p>
            <w:pPr>
              <w:pStyle w:val="Compact"/>
              <w:jc w:val="left"/>
            </w:pPr>
            <w:r>
              <w:t xml:space="preserve">☐ Not Started</w:t>
            </w:r>
          </w:p>
        </w:tc>
        <w:tc>
          <w:tcPr/>
          <w:p>
            <w:pPr>
              <w:pStyle w:val="Compact"/>
              <w:jc w:val="left"/>
            </w:pPr>
            <w:r>
              <w:t xml:space="preserve">Month 2, Week 1</w:t>
            </w:r>
          </w:p>
        </w:tc>
        <w:tc>
          <w:tcPr/>
          <w:p>
            <w:pPr>
              <w:pStyle w:val="Compact"/>
              <w:jc w:val="left"/>
            </w:pPr>
            <w:r>
              <w:t xml:space="preserve">Administrator</w:t>
            </w:r>
          </w:p>
        </w:tc>
      </w:tr>
      <w:tr>
        <w:tc>
          <w:tcPr/>
          <w:p>
            <w:pPr>
              <w:pStyle w:val="Compact"/>
              <w:jc w:val="left"/>
            </w:pPr>
            <w:r>
              <w:t xml:space="preserve">Transfer Agreement (current, signed)</w:t>
            </w:r>
          </w:p>
        </w:tc>
        <w:tc>
          <w:tcPr/>
          <w:p>
            <w:pPr>
              <w:pStyle w:val="Compact"/>
              <w:jc w:val="left"/>
            </w:pPr>
            <w:r>
              <w:t xml:space="preserve">§416.41(b)</w:t>
            </w:r>
          </w:p>
        </w:tc>
        <w:tc>
          <w:tcPr/>
          <w:p>
            <w:pPr>
              <w:pStyle w:val="Compact"/>
              <w:jc w:val="left"/>
            </w:pPr>
            <w:r>
              <w:t xml:space="preserve">☐ Not Started</w:t>
            </w:r>
          </w:p>
        </w:tc>
        <w:tc>
          <w:tcPr/>
          <w:p>
            <w:pPr>
              <w:pStyle w:val="Compact"/>
              <w:jc w:val="left"/>
            </w:pPr>
            <w:r>
              <w:t xml:space="preserve">Month 2, Week 3</w:t>
            </w:r>
          </w:p>
        </w:tc>
        <w:tc>
          <w:tcPr/>
          <w:p>
            <w:pPr>
              <w:pStyle w:val="Compact"/>
              <w:jc w:val="left"/>
            </w:pPr>
            <w:r>
              <w:t xml:space="preserve">Administrator</w:t>
            </w:r>
          </w:p>
        </w:tc>
      </w:tr>
      <w:tr>
        <w:tc>
          <w:tcPr/>
          <w:p>
            <w:pPr>
              <w:pStyle w:val="Compact"/>
              <w:jc w:val="left"/>
            </w:pPr>
            <w:r>
              <w:t xml:space="preserve">Medical Director Credentials File</w:t>
            </w:r>
          </w:p>
        </w:tc>
        <w:tc>
          <w:tcPr/>
          <w:p>
            <w:pPr>
              <w:pStyle w:val="Compact"/>
              <w:jc w:val="left"/>
            </w:pPr>
            <w:r>
              <w:t xml:space="preserve">§416.45</w:t>
            </w:r>
          </w:p>
        </w:tc>
        <w:tc>
          <w:tcPr/>
          <w:p>
            <w:pPr>
              <w:pStyle w:val="Compact"/>
              <w:jc w:val="left"/>
            </w:pPr>
            <w:r>
              <w:t xml:space="preserve">☐ Not Started</w:t>
            </w:r>
          </w:p>
        </w:tc>
        <w:tc>
          <w:tcPr/>
          <w:p>
            <w:pPr>
              <w:pStyle w:val="Compact"/>
              <w:jc w:val="left"/>
            </w:pPr>
            <w:r>
              <w:t xml:space="preserve">Month 2, Week 2</w:t>
            </w:r>
          </w:p>
        </w:tc>
        <w:tc>
          <w:tcPr/>
          <w:p>
            <w:pPr>
              <w:pStyle w:val="Compact"/>
              <w:jc w:val="left"/>
            </w:pPr>
            <w:r>
              <w:t xml:space="preserve">Compliance Lead</w:t>
            </w:r>
          </w:p>
        </w:tc>
      </w:tr>
      <w:tr>
        <w:tc>
          <w:tcPr/>
          <w:p>
            <w:pPr>
              <w:pStyle w:val="Compact"/>
              <w:jc w:val="left"/>
            </w:pPr>
            <w:r>
              <w:t xml:space="preserve">Bylaws (updated, board-approved)</w:t>
            </w:r>
          </w:p>
        </w:tc>
        <w:tc>
          <w:tcPr/>
          <w:p>
            <w:pPr>
              <w:pStyle w:val="Compact"/>
              <w:jc w:val="left"/>
            </w:pPr>
            <w:r>
              <w:t xml:space="preserve">§416.41</w:t>
            </w:r>
          </w:p>
        </w:tc>
        <w:tc>
          <w:tcPr/>
          <w:p>
            <w:pPr>
              <w:pStyle w:val="Compact"/>
              <w:jc w:val="left"/>
            </w:pPr>
            <w:r>
              <w:t xml:space="preserve">☐ Not Started</w:t>
            </w:r>
          </w:p>
        </w:tc>
        <w:tc>
          <w:tcPr/>
          <w:p>
            <w:pPr>
              <w:pStyle w:val="Compact"/>
              <w:jc w:val="left"/>
            </w:pPr>
            <w:r>
              <w:t xml:space="preserve">Month 2, Week 4</w:t>
            </w:r>
          </w:p>
        </w:tc>
        <w:tc>
          <w:tcPr/>
          <w:p>
            <w:pPr>
              <w:pStyle w:val="Compact"/>
              <w:jc w:val="left"/>
            </w:pPr>
            <w:r>
              <w:t xml:space="preserve">Administrator</w:t>
            </w:r>
          </w:p>
        </w:tc>
      </w:tr>
      <w:tr>
        <w:tc>
          <w:tcPr/>
          <w:p>
            <w:pPr>
              <w:pStyle w:val="Compact"/>
              <w:jc w:val="left"/>
            </w:pPr>
            <w:r>
              <w:t xml:space="preserve">Disclosure of Ownership (CMS-855B)</w:t>
            </w:r>
          </w:p>
        </w:tc>
        <w:tc>
          <w:tcPr/>
          <w:p>
            <w:pPr>
              <w:pStyle w:val="Compact"/>
              <w:jc w:val="left"/>
            </w:pPr>
            <w:r>
              <w:t xml:space="preserve">§416.41</w:t>
            </w:r>
          </w:p>
        </w:tc>
        <w:tc>
          <w:tcPr/>
          <w:p>
            <w:pPr>
              <w:pStyle w:val="Compact"/>
              <w:jc w:val="left"/>
            </w:pPr>
            <w:r>
              <w:t xml:space="preserve">☐ Not Started</w:t>
            </w:r>
          </w:p>
        </w:tc>
        <w:tc>
          <w:tcPr/>
          <w:p>
            <w:pPr>
              <w:pStyle w:val="Compact"/>
              <w:jc w:val="left"/>
            </w:pPr>
            <w:r>
              <w:t xml:space="preserve">Month 2, Week 2</w:t>
            </w:r>
          </w:p>
        </w:tc>
        <w:tc>
          <w:tcPr/>
          <w:p>
            <w:pPr>
              <w:pStyle w:val="Compact"/>
              <w:jc w:val="left"/>
            </w:pPr>
            <w:r>
              <w:t xml:space="preserve">Administrator</w:t>
            </w:r>
          </w:p>
        </w:tc>
      </w:tr>
    </w:tbl>
    <w:bookmarkEnd w:id="29"/>
    <w:bookmarkStart w:id="30" w:name="submission-deadlines-1"/>
    <w:p>
      <w:pPr>
        <w:pStyle w:val="Heading3"/>
      </w:pPr>
      <w:r>
        <w:t xml:space="preserve">Submission Deadlines</w:t>
      </w:r>
    </w:p>
    <w:p>
      <w:pPr>
        <w:numPr>
          <w:ilvl w:val="0"/>
          <w:numId w:val="1006"/>
        </w:numPr>
        <w:pStyle w:val="Compact"/>
      </w:pPr>
      <w:r>
        <w:rPr>
          <w:bCs/>
          <w:b/>
        </w:rPr>
        <w:t xml:space="preserve">Internal:</w:t>
      </w:r>
      <w:r>
        <w:t xml:space="preserve"> </w:t>
      </w:r>
      <w:r>
        <w:t xml:space="preserve">All governing body documents finalized by Week 4</w:t>
      </w:r>
    </w:p>
    <w:p>
      <w:pPr>
        <w:numPr>
          <w:ilvl w:val="0"/>
          <w:numId w:val="1006"/>
        </w:numPr>
        <w:pStyle w:val="Compact"/>
      </w:pPr>
      <w:r>
        <w:rPr>
          <w:bCs/>
          <w:b/>
        </w:rPr>
        <w:t xml:space="preserve">External:</w:t>
      </w:r>
      <w:r>
        <w:t xml:space="preserve"> </w:t>
      </w:r>
      <w:r>
        <w:t xml:space="preserve">Transfer agreement must be executed (signed by both parties) — no CMS deadline but required at survey</w:t>
      </w:r>
    </w:p>
    <w:p>
      <w:pPr>
        <w:numPr>
          <w:ilvl w:val="0"/>
          <w:numId w:val="1006"/>
        </w:numPr>
        <w:pStyle w:val="Compact"/>
      </w:pPr>
      <w:r>
        <w:rPr>
          <w:bCs/>
          <w:b/>
        </w:rPr>
        <w:t xml:space="preserve">State:</w:t>
      </w:r>
      <w:r>
        <w:t xml:space="preserve"> </w:t>
      </w:r>
      <w:r>
        <w:t xml:space="preserve">Check if state requires separate transfer agreement filing</w:t>
      </w:r>
    </w:p>
    <w:bookmarkEnd w:id="30"/>
    <w:bookmarkStart w:id="31" w:name="critical-notes"/>
    <w:p>
      <w:pPr>
        <w:pStyle w:val="Heading3"/>
      </w:pPr>
      <w:r>
        <w:t xml:space="preserve">Critical Notes</w:t>
      </w:r>
    </w:p>
    <w:p>
      <w:pPr>
        <w:pStyle w:val="BlockText"/>
      </w:pPr>
      <w:r>
        <w:rPr>
          <w:bCs/>
          <w:b/>
        </w:rPr>
        <w:t xml:space="preserve">CMS Hot Button:</w:t>
      </w:r>
      <w:r>
        <w:t xml:space="preserve"> </w:t>
      </w:r>
      <w:r>
        <w:t xml:space="preserve">Transfer agreements are one of the top 5 deficiency areas. Ensure the agreement is current (not expired), signed by authorized representatives at both the ASC and hospital, and specifies the hospital will accept transfers. If using physician admission privileges instead, maintain current privilege verification letters for every physician on your roster.</w:t>
      </w:r>
    </w:p>
    <w:p>
      <w:r>
        <w:pict>
          <v:rect style="width:0;height:1.5pt" o:hralign="center" o:hrstd="t" o:hr="t"/>
        </w:pict>
      </w:r>
    </w:p>
    <w:bookmarkEnd w:id="31"/>
    <w:bookmarkEnd w:id="32"/>
    <w:bookmarkStart w:id="36" w:name="X9cddbd283d2576085db8b62e43703985e3a402b"/>
    <w:p>
      <w:pPr>
        <w:pStyle w:val="Heading2"/>
      </w:pPr>
      <w:r>
        <w:t xml:space="preserve">Month 3: Patient Rights &amp; Quality Assessment</w:t>
      </w:r>
    </w:p>
    <w:bookmarkStart w:id="33" w:name="compliance-milestones-2"/>
    <w:p>
      <w:pPr>
        <w:pStyle w:val="Heading3"/>
      </w:pPr>
      <w:r>
        <w:t xml:space="preserve">Compliance Milestones</w:t>
      </w:r>
    </w:p>
    <w:p>
      <w:pPr>
        <w:numPr>
          <w:ilvl w:val="0"/>
          <w:numId w:val="1007"/>
        </w:numPr>
        <w:pStyle w:val="Compact"/>
      </w:pPr>
      <w:r>
        <w:t xml:space="preserve">☐ Develop or update Patient Rights policy and notice</w:t>
      </w:r>
    </w:p>
    <w:p>
      <w:pPr>
        <w:numPr>
          <w:ilvl w:val="0"/>
          <w:numId w:val="1007"/>
        </w:numPr>
        <w:pStyle w:val="Compact"/>
      </w:pPr>
      <w:r>
        <w:t xml:space="preserve">☐ Establish Quality Assessment and Performance Improvement (QAPI) program</w:t>
      </w:r>
    </w:p>
    <w:p>
      <w:pPr>
        <w:numPr>
          <w:ilvl w:val="0"/>
          <w:numId w:val="1007"/>
        </w:numPr>
        <w:pStyle w:val="Compact"/>
      </w:pPr>
      <w:r>
        <w:t xml:space="preserve">☐ Create grievance/complaint resolution procedure</w:t>
      </w:r>
    </w:p>
    <w:p>
      <w:pPr>
        <w:numPr>
          <w:ilvl w:val="0"/>
          <w:numId w:val="1007"/>
        </w:numPr>
        <w:pStyle w:val="Compact"/>
      </w:pPr>
      <w:r>
        <w:t xml:space="preserve">☐ Develop informed consent process and templates</w:t>
      </w:r>
    </w:p>
    <w:p>
      <w:pPr>
        <w:numPr>
          <w:ilvl w:val="0"/>
          <w:numId w:val="1007"/>
        </w:numPr>
        <w:pStyle w:val="Compact"/>
      </w:pPr>
      <w:r>
        <w:t xml:space="preserve">☐ Establish advance directive policy</w:t>
      </w:r>
    </w:p>
    <w:bookmarkEnd w:id="33"/>
    <w:bookmarkStart w:id="34" w:name="required-documentation-2"/>
    <w:p>
      <w:pPr>
        <w:pStyle w:val="Heading3"/>
      </w:pPr>
      <w:r>
        <w:t xml:space="preserve">Required Documentation</w:t>
      </w:r>
    </w:p>
    <w:tbl>
      <w:tblPr>
        <w:tblStyle w:val="Table"/>
        <w:tblW w:type="pct" w:w="5000"/>
        <w:tblLook w:firstRow="1" w:lastRow="0" w:firstColumn="0" w:lastColumn="0" w:noHBand="0" w:noVBand="0" w:val="0020"/>
      </w:tblPr>
      <w:tblGrid>
        <w:gridCol w:w="1616"/>
        <w:gridCol w:w="2262"/>
        <w:gridCol w:w="1293"/>
        <w:gridCol w:w="1616"/>
        <w:gridCol w:w="1131"/>
      </w:tblGrid>
      <w:tr>
        <w:trPr>
          <w:tblHeader w:val="true"/>
        </w:trPr>
        <w:tc>
          <w:tcPr/>
          <w:p>
            <w:pPr>
              <w:pStyle w:val="Compact"/>
              <w:jc w:val="left"/>
            </w:pPr>
            <w:r>
              <w:t xml:space="preserve">Document</w:t>
            </w:r>
          </w:p>
        </w:tc>
        <w:tc>
          <w:tcPr/>
          <w:p>
            <w:pPr>
              <w:pStyle w:val="Compact"/>
              <w:jc w:val="left"/>
            </w:pPr>
            <w:r>
              <w:t xml:space="preserve">CMS Reference</w:t>
            </w:r>
          </w:p>
        </w:tc>
        <w:tc>
          <w:tcPr/>
          <w:p>
            <w:pPr>
              <w:pStyle w:val="Compact"/>
              <w:jc w:val="left"/>
            </w:pPr>
            <w:r>
              <w:t xml:space="preserve">Status</w:t>
            </w:r>
          </w:p>
        </w:tc>
        <w:tc>
          <w:tcPr/>
          <w:p>
            <w:pPr>
              <w:pStyle w:val="Compact"/>
              <w:jc w:val="left"/>
            </w:pPr>
            <w:r>
              <w:t xml:space="preserve">Due Date</w:t>
            </w:r>
          </w:p>
        </w:tc>
        <w:tc>
          <w:tcPr/>
          <w:p>
            <w:pPr>
              <w:pStyle w:val="Compact"/>
              <w:jc w:val="left"/>
            </w:pPr>
            <w:r>
              <w:t xml:space="preserve">Owner</w:t>
            </w:r>
          </w:p>
        </w:tc>
      </w:tr>
      <w:tr>
        <w:tc>
          <w:tcPr/>
          <w:p>
            <w:pPr>
              <w:pStyle w:val="Compact"/>
              <w:jc w:val="left"/>
            </w:pPr>
            <w:r>
              <w:t xml:space="preserve">Patient Rights Policy &amp; Notice</w:t>
            </w:r>
          </w:p>
        </w:tc>
        <w:tc>
          <w:tcPr/>
          <w:p>
            <w:pPr>
              <w:pStyle w:val="Compact"/>
              <w:jc w:val="left"/>
            </w:pPr>
            <w:r>
              <w:t xml:space="preserve">§416.50</w:t>
            </w:r>
          </w:p>
        </w:tc>
        <w:tc>
          <w:tcPr/>
          <w:p>
            <w:pPr>
              <w:pStyle w:val="Compact"/>
              <w:jc w:val="left"/>
            </w:pPr>
            <w:r>
              <w:t xml:space="preserve">☐ Not Started</w:t>
            </w:r>
          </w:p>
        </w:tc>
        <w:tc>
          <w:tcPr/>
          <w:p>
            <w:pPr>
              <w:pStyle w:val="Compact"/>
              <w:jc w:val="left"/>
            </w:pPr>
            <w:r>
              <w:t xml:space="preserve">Month 3, Week 2</w:t>
            </w:r>
          </w:p>
        </w:tc>
        <w:tc>
          <w:tcPr/>
          <w:p>
            <w:pPr>
              <w:pStyle w:val="Compact"/>
              <w:jc w:val="left"/>
            </w:pPr>
            <w:r>
              <w:t xml:space="preserve">Compliance Lead</w:t>
            </w:r>
          </w:p>
        </w:tc>
      </w:tr>
      <w:tr>
        <w:tc>
          <w:tcPr/>
          <w:p>
            <w:pPr>
              <w:pStyle w:val="Compact"/>
              <w:jc w:val="left"/>
            </w:pPr>
            <w:r>
              <w:t xml:space="preserve">QAPI Program Description</w:t>
            </w:r>
          </w:p>
        </w:tc>
        <w:tc>
          <w:tcPr/>
          <w:p>
            <w:pPr>
              <w:pStyle w:val="Compact"/>
              <w:jc w:val="left"/>
            </w:pPr>
            <w:r>
              <w:t xml:space="preserve">§416.43</w:t>
            </w:r>
          </w:p>
        </w:tc>
        <w:tc>
          <w:tcPr/>
          <w:p>
            <w:pPr>
              <w:pStyle w:val="Compact"/>
              <w:jc w:val="left"/>
            </w:pPr>
            <w:r>
              <w:t xml:space="preserve">☐ Not Started</w:t>
            </w:r>
          </w:p>
        </w:tc>
        <w:tc>
          <w:tcPr/>
          <w:p>
            <w:pPr>
              <w:pStyle w:val="Compact"/>
              <w:jc w:val="left"/>
            </w:pPr>
            <w:r>
              <w:t xml:space="preserve">Month 3, Week 3</w:t>
            </w:r>
          </w:p>
        </w:tc>
        <w:tc>
          <w:tcPr/>
          <w:p>
            <w:pPr>
              <w:pStyle w:val="Compact"/>
              <w:jc w:val="left"/>
            </w:pPr>
            <w:r>
              <w:t xml:space="preserve">Quality Lead</w:t>
            </w:r>
          </w:p>
        </w:tc>
      </w:tr>
      <w:tr>
        <w:tc>
          <w:tcPr/>
          <w:p>
            <w:pPr>
              <w:pStyle w:val="Compact"/>
              <w:jc w:val="left"/>
            </w:pPr>
            <w:r>
              <w:t xml:space="preserve">Grievance Policy &amp; Log Template</w:t>
            </w:r>
          </w:p>
        </w:tc>
        <w:tc>
          <w:tcPr/>
          <w:p>
            <w:pPr>
              <w:pStyle w:val="Compact"/>
              <w:jc w:val="left"/>
            </w:pPr>
            <w:r>
              <w:t xml:space="preserve">§416.50(a)</w:t>
            </w:r>
          </w:p>
        </w:tc>
        <w:tc>
          <w:tcPr/>
          <w:p>
            <w:pPr>
              <w:pStyle w:val="Compact"/>
              <w:jc w:val="left"/>
            </w:pPr>
            <w:r>
              <w:t xml:space="preserve">☐ Not Started</w:t>
            </w:r>
          </w:p>
        </w:tc>
        <w:tc>
          <w:tcPr/>
          <w:p>
            <w:pPr>
              <w:pStyle w:val="Compact"/>
              <w:jc w:val="left"/>
            </w:pPr>
            <w:r>
              <w:t xml:space="preserve">Month 3, Week 2</w:t>
            </w:r>
          </w:p>
        </w:tc>
        <w:tc>
          <w:tcPr/>
          <w:p>
            <w:pPr>
              <w:pStyle w:val="Compact"/>
              <w:jc w:val="left"/>
            </w:pPr>
            <w:r>
              <w:t xml:space="preserve">Compliance Lead</w:t>
            </w:r>
          </w:p>
        </w:tc>
      </w:tr>
      <w:tr>
        <w:tc>
          <w:tcPr/>
          <w:p>
            <w:pPr>
              <w:pStyle w:val="Compact"/>
              <w:jc w:val="left"/>
            </w:pPr>
            <w:r>
              <w:t xml:space="preserve">Informed Consent Templates (by procedure)</w:t>
            </w:r>
          </w:p>
        </w:tc>
        <w:tc>
          <w:tcPr/>
          <w:p>
            <w:pPr>
              <w:pStyle w:val="Compact"/>
              <w:jc w:val="left"/>
            </w:pPr>
            <w:r>
              <w:t xml:space="preserve">§416.50(a)</w:t>
            </w:r>
          </w:p>
        </w:tc>
        <w:tc>
          <w:tcPr/>
          <w:p>
            <w:pPr>
              <w:pStyle w:val="Compact"/>
              <w:jc w:val="left"/>
            </w:pPr>
            <w:r>
              <w:t xml:space="preserve">☐ Not Started</w:t>
            </w:r>
          </w:p>
        </w:tc>
        <w:tc>
          <w:tcPr/>
          <w:p>
            <w:pPr>
              <w:pStyle w:val="Compact"/>
              <w:jc w:val="left"/>
            </w:pPr>
            <w:r>
              <w:t xml:space="preserve">Month 3, Week 4</w:t>
            </w:r>
          </w:p>
        </w:tc>
        <w:tc>
          <w:tcPr/>
          <w:p>
            <w:pPr>
              <w:pStyle w:val="Compact"/>
              <w:jc w:val="left"/>
            </w:pPr>
            <w:r>
              <w:t xml:space="preserve">Clinical Lead</w:t>
            </w:r>
          </w:p>
        </w:tc>
      </w:tr>
      <w:tr>
        <w:tc>
          <w:tcPr/>
          <w:p>
            <w:pPr>
              <w:pStyle w:val="Compact"/>
              <w:jc w:val="left"/>
            </w:pPr>
            <w:r>
              <w:t xml:space="preserve">Advance Directive Policy</w:t>
            </w:r>
          </w:p>
        </w:tc>
        <w:tc>
          <w:tcPr/>
          <w:p>
            <w:pPr>
              <w:pStyle w:val="Compact"/>
              <w:jc w:val="left"/>
            </w:pPr>
            <w:r>
              <w:t xml:space="preserve">§416.50(a)(2)</w:t>
            </w:r>
          </w:p>
        </w:tc>
        <w:tc>
          <w:tcPr/>
          <w:p>
            <w:pPr>
              <w:pStyle w:val="Compact"/>
              <w:jc w:val="left"/>
            </w:pPr>
            <w:r>
              <w:t xml:space="preserve">☐ Not Started</w:t>
            </w:r>
          </w:p>
        </w:tc>
        <w:tc>
          <w:tcPr/>
          <w:p>
            <w:pPr>
              <w:pStyle w:val="Compact"/>
              <w:jc w:val="left"/>
            </w:pPr>
            <w:r>
              <w:t xml:space="preserve">Month 3, Week 3</w:t>
            </w:r>
          </w:p>
        </w:tc>
        <w:tc>
          <w:tcPr/>
          <w:p>
            <w:pPr>
              <w:pStyle w:val="Compact"/>
              <w:jc w:val="left"/>
            </w:pPr>
            <w:r>
              <w:t xml:space="preserve">Compliance Lead</w:t>
            </w:r>
          </w:p>
        </w:tc>
      </w:tr>
      <w:tr>
        <w:tc>
          <w:tcPr/>
          <w:p>
            <w:pPr>
              <w:pStyle w:val="Compact"/>
              <w:jc w:val="left"/>
            </w:pPr>
            <w:r>
              <w:t xml:space="preserve">QAPI Meeting Minutes Template</w:t>
            </w:r>
          </w:p>
        </w:tc>
        <w:tc>
          <w:tcPr/>
          <w:p>
            <w:pPr>
              <w:pStyle w:val="Compact"/>
              <w:jc w:val="left"/>
            </w:pPr>
            <w:r>
              <w:t xml:space="preserve">§416.43</w:t>
            </w:r>
          </w:p>
        </w:tc>
        <w:tc>
          <w:tcPr/>
          <w:p>
            <w:pPr>
              <w:pStyle w:val="Compact"/>
              <w:jc w:val="left"/>
            </w:pPr>
            <w:r>
              <w:t xml:space="preserve">☐ Not Started</w:t>
            </w:r>
          </w:p>
        </w:tc>
        <w:tc>
          <w:tcPr/>
          <w:p>
            <w:pPr>
              <w:pStyle w:val="Compact"/>
              <w:jc w:val="left"/>
            </w:pPr>
            <w:r>
              <w:t xml:space="preserve">Month 3, Week 3</w:t>
            </w:r>
          </w:p>
        </w:tc>
        <w:tc>
          <w:tcPr/>
          <w:p>
            <w:pPr>
              <w:pStyle w:val="Compact"/>
              <w:jc w:val="left"/>
            </w:pPr>
            <w:r>
              <w:t xml:space="preserve">Quality Lead</w:t>
            </w:r>
          </w:p>
        </w:tc>
      </w:tr>
    </w:tbl>
    <w:bookmarkEnd w:id="34"/>
    <w:bookmarkStart w:id="35" w:name="submission-deadlines-2"/>
    <w:p>
      <w:pPr>
        <w:pStyle w:val="Heading3"/>
      </w:pPr>
      <w:r>
        <w:t xml:space="preserve">Submission Deadlines</w:t>
      </w:r>
    </w:p>
    <w:p>
      <w:pPr>
        <w:numPr>
          <w:ilvl w:val="0"/>
          <w:numId w:val="1008"/>
        </w:numPr>
        <w:pStyle w:val="Compact"/>
      </w:pPr>
      <w:r>
        <w:rPr>
          <w:bCs/>
          <w:b/>
        </w:rPr>
        <w:t xml:space="preserve">Internal:</w:t>
      </w:r>
      <w:r>
        <w:t xml:space="preserve"> </w:t>
      </w:r>
      <w:r>
        <w:t xml:space="preserve">QAPI program description approved by Governing Body by Week 4</w:t>
      </w:r>
    </w:p>
    <w:p>
      <w:pPr>
        <w:numPr>
          <w:ilvl w:val="0"/>
          <w:numId w:val="1008"/>
        </w:numPr>
        <w:pStyle w:val="Compact"/>
      </w:pPr>
      <w:r>
        <w:rPr>
          <w:bCs/>
          <w:b/>
        </w:rPr>
        <w:t xml:space="preserve">External:</w:t>
      </w:r>
      <w:r>
        <w:t xml:space="preserve"> </w:t>
      </w:r>
      <w:r>
        <w:t xml:space="preserve">None — but QAPI must be active and demonstrable at survey</w:t>
      </w:r>
    </w:p>
    <w:p>
      <w:pPr>
        <w:numPr>
          <w:ilvl w:val="0"/>
          <w:numId w:val="1008"/>
        </w:numPr>
        <w:pStyle w:val="Compact"/>
      </w:pPr>
      <w:r>
        <w:rPr>
          <w:bCs/>
          <w:b/>
        </w:rPr>
        <w:t xml:space="preserve">State:</w:t>
      </w:r>
      <w:r>
        <w:t xml:space="preserve"> </w:t>
      </w:r>
      <w:r>
        <w:t xml:space="preserve">Some states require patient rights posted in specific languages — verify local requirements</w:t>
      </w:r>
    </w:p>
    <w:p>
      <w:r>
        <w:pict>
          <v:rect style="width:0;height:1.5pt" o:hralign="center" o:hrstd="t" o:hr="t"/>
        </w:pict>
      </w:r>
    </w:p>
    <w:bookmarkEnd w:id="35"/>
    <w:bookmarkEnd w:id="36"/>
    <w:bookmarkStart w:id="41" w:name="month-4-infection-control-program"/>
    <w:p>
      <w:pPr>
        <w:pStyle w:val="Heading2"/>
      </w:pPr>
      <w:r>
        <w:t xml:space="preserve">Month 4: Infection Control Program</w:t>
      </w:r>
    </w:p>
    <w:bookmarkStart w:id="37" w:name="compliance-milestones-3"/>
    <w:p>
      <w:pPr>
        <w:pStyle w:val="Heading3"/>
      </w:pPr>
      <w:r>
        <w:t xml:space="preserve">Compliance Milestones</w:t>
      </w:r>
    </w:p>
    <w:p>
      <w:pPr>
        <w:numPr>
          <w:ilvl w:val="0"/>
          <w:numId w:val="1009"/>
        </w:numPr>
        <w:pStyle w:val="Compact"/>
      </w:pPr>
      <w:r>
        <w:t xml:space="preserve">☐ Appoint Infection Control Officer (can be dual-role for small ASCs)</w:t>
      </w:r>
    </w:p>
    <w:p>
      <w:pPr>
        <w:numPr>
          <w:ilvl w:val="0"/>
          <w:numId w:val="1009"/>
        </w:numPr>
        <w:pStyle w:val="Compact"/>
      </w:pPr>
      <w:r>
        <w:t xml:space="preserve">☐ Develop comprehensive Infection Control Program</w:t>
      </w:r>
    </w:p>
    <w:p>
      <w:pPr>
        <w:numPr>
          <w:ilvl w:val="0"/>
          <w:numId w:val="1009"/>
        </w:numPr>
        <w:pStyle w:val="Compact"/>
      </w:pPr>
      <w:r>
        <w:t xml:space="preserve">☐ Establish surveillance, tracking, and reporting protocols</w:t>
      </w:r>
    </w:p>
    <w:p>
      <w:pPr>
        <w:numPr>
          <w:ilvl w:val="0"/>
          <w:numId w:val="1009"/>
        </w:numPr>
        <w:pStyle w:val="Compact"/>
      </w:pPr>
      <w:r>
        <w:t xml:space="preserve">☐ Verify sterile processing procedures and documentation</w:t>
      </w:r>
    </w:p>
    <w:p>
      <w:pPr>
        <w:numPr>
          <w:ilvl w:val="0"/>
          <w:numId w:val="1009"/>
        </w:numPr>
        <w:pStyle w:val="Compact"/>
      </w:pPr>
      <w:r>
        <w:t xml:space="preserve">☐ Conduct baseline infection control risk assessment</w:t>
      </w:r>
    </w:p>
    <w:bookmarkEnd w:id="37"/>
    <w:bookmarkStart w:id="38" w:name="required-documentation-3"/>
    <w:p>
      <w:pPr>
        <w:pStyle w:val="Heading3"/>
      </w:pPr>
      <w:r>
        <w:t xml:space="preserve">Required Documentation</w:t>
      </w:r>
    </w:p>
    <w:tbl>
      <w:tblPr>
        <w:tblStyle w:val="Table"/>
        <w:tblW w:type="pct" w:w="5000"/>
        <w:tblLook w:firstRow="1" w:lastRow="0" w:firstColumn="0" w:lastColumn="0" w:noHBand="0" w:noVBand="0" w:val="0020"/>
      </w:tblPr>
      <w:tblGrid>
        <w:gridCol w:w="1616"/>
        <w:gridCol w:w="2262"/>
        <w:gridCol w:w="1293"/>
        <w:gridCol w:w="1616"/>
        <w:gridCol w:w="1131"/>
      </w:tblGrid>
      <w:tr>
        <w:trPr>
          <w:tblHeader w:val="true"/>
        </w:trPr>
        <w:tc>
          <w:tcPr/>
          <w:p>
            <w:pPr>
              <w:pStyle w:val="Compact"/>
              <w:jc w:val="left"/>
            </w:pPr>
            <w:r>
              <w:t xml:space="preserve">Document</w:t>
            </w:r>
          </w:p>
        </w:tc>
        <w:tc>
          <w:tcPr/>
          <w:p>
            <w:pPr>
              <w:pStyle w:val="Compact"/>
              <w:jc w:val="left"/>
            </w:pPr>
            <w:r>
              <w:t xml:space="preserve">CMS Reference</w:t>
            </w:r>
          </w:p>
        </w:tc>
        <w:tc>
          <w:tcPr/>
          <w:p>
            <w:pPr>
              <w:pStyle w:val="Compact"/>
              <w:jc w:val="left"/>
            </w:pPr>
            <w:r>
              <w:t xml:space="preserve">Status</w:t>
            </w:r>
          </w:p>
        </w:tc>
        <w:tc>
          <w:tcPr/>
          <w:p>
            <w:pPr>
              <w:pStyle w:val="Compact"/>
              <w:jc w:val="left"/>
            </w:pPr>
            <w:r>
              <w:t xml:space="preserve">Due Date</w:t>
            </w:r>
          </w:p>
        </w:tc>
        <w:tc>
          <w:tcPr/>
          <w:p>
            <w:pPr>
              <w:pStyle w:val="Compact"/>
              <w:jc w:val="left"/>
            </w:pPr>
            <w:r>
              <w:t xml:space="preserve">Owner</w:t>
            </w:r>
          </w:p>
        </w:tc>
      </w:tr>
      <w:tr>
        <w:tc>
          <w:tcPr/>
          <w:p>
            <w:pPr>
              <w:pStyle w:val="Compact"/>
              <w:jc w:val="left"/>
            </w:pPr>
            <w:r>
              <w:t xml:space="preserve">Infection Control Program Manual</w:t>
            </w:r>
          </w:p>
        </w:tc>
        <w:tc>
          <w:tcPr/>
          <w:p>
            <w:pPr>
              <w:pStyle w:val="Compact"/>
              <w:jc w:val="left"/>
            </w:pPr>
            <w:r>
              <w:t xml:space="preserve">§416.51</w:t>
            </w:r>
          </w:p>
        </w:tc>
        <w:tc>
          <w:tcPr/>
          <w:p>
            <w:pPr>
              <w:pStyle w:val="Compact"/>
              <w:jc w:val="left"/>
            </w:pPr>
            <w:r>
              <w:t xml:space="preserve">☐ Not Started</w:t>
            </w:r>
          </w:p>
        </w:tc>
        <w:tc>
          <w:tcPr/>
          <w:p>
            <w:pPr>
              <w:pStyle w:val="Compact"/>
              <w:jc w:val="left"/>
            </w:pPr>
            <w:r>
              <w:t xml:space="preserve">Month 4, Week 3</w:t>
            </w:r>
          </w:p>
        </w:tc>
        <w:tc>
          <w:tcPr/>
          <w:p>
            <w:pPr>
              <w:pStyle w:val="Compact"/>
              <w:jc w:val="left"/>
            </w:pPr>
            <w:r>
              <w:t xml:space="preserve">IC Officer</w:t>
            </w:r>
          </w:p>
        </w:tc>
      </w:tr>
      <w:tr>
        <w:tc>
          <w:tcPr/>
          <w:p>
            <w:pPr>
              <w:pStyle w:val="Compact"/>
              <w:jc w:val="left"/>
            </w:pPr>
            <w:r>
              <w:t xml:space="preserve">IC Officer Appointment Letter &amp; Qualifications</w:t>
            </w:r>
          </w:p>
        </w:tc>
        <w:tc>
          <w:tcPr/>
          <w:p>
            <w:pPr>
              <w:pStyle w:val="Compact"/>
              <w:jc w:val="left"/>
            </w:pPr>
            <w:r>
              <w:t xml:space="preserve">§416.51(a)</w:t>
            </w:r>
          </w:p>
        </w:tc>
        <w:tc>
          <w:tcPr/>
          <w:p>
            <w:pPr>
              <w:pStyle w:val="Compact"/>
              <w:jc w:val="left"/>
            </w:pPr>
            <w:r>
              <w:t xml:space="preserve">☐ Not Started</w:t>
            </w:r>
          </w:p>
        </w:tc>
        <w:tc>
          <w:tcPr/>
          <w:p>
            <w:pPr>
              <w:pStyle w:val="Compact"/>
              <w:jc w:val="left"/>
            </w:pPr>
            <w:r>
              <w:t xml:space="preserve">Month 4, Week 1</w:t>
            </w:r>
          </w:p>
        </w:tc>
        <w:tc>
          <w:tcPr/>
          <w:p>
            <w:pPr>
              <w:pStyle w:val="Compact"/>
              <w:jc w:val="left"/>
            </w:pPr>
            <w:r>
              <w:t xml:space="preserve">Administrator</w:t>
            </w:r>
          </w:p>
        </w:tc>
      </w:tr>
      <w:tr>
        <w:tc>
          <w:tcPr/>
          <w:p>
            <w:pPr>
              <w:pStyle w:val="Compact"/>
              <w:jc w:val="left"/>
            </w:pPr>
            <w:r>
              <w:t xml:space="preserve">Infection Surveillance Log Template</w:t>
            </w:r>
          </w:p>
        </w:tc>
        <w:tc>
          <w:tcPr/>
          <w:p>
            <w:pPr>
              <w:pStyle w:val="Compact"/>
              <w:jc w:val="left"/>
            </w:pPr>
            <w:r>
              <w:t xml:space="preserve">§416.51(a)</w:t>
            </w:r>
          </w:p>
        </w:tc>
        <w:tc>
          <w:tcPr/>
          <w:p>
            <w:pPr>
              <w:pStyle w:val="Compact"/>
              <w:jc w:val="left"/>
            </w:pPr>
            <w:r>
              <w:t xml:space="preserve">☐ Not Started</w:t>
            </w:r>
          </w:p>
        </w:tc>
        <w:tc>
          <w:tcPr/>
          <w:p>
            <w:pPr>
              <w:pStyle w:val="Compact"/>
              <w:jc w:val="left"/>
            </w:pPr>
            <w:r>
              <w:t xml:space="preserve">Month 4, Week 2</w:t>
            </w:r>
          </w:p>
        </w:tc>
        <w:tc>
          <w:tcPr/>
          <w:p>
            <w:pPr>
              <w:pStyle w:val="Compact"/>
              <w:jc w:val="left"/>
            </w:pPr>
            <w:r>
              <w:t xml:space="preserve">IC Officer</w:t>
            </w:r>
          </w:p>
        </w:tc>
      </w:tr>
      <w:tr>
        <w:tc>
          <w:tcPr/>
          <w:p>
            <w:pPr>
              <w:pStyle w:val="Compact"/>
              <w:jc w:val="left"/>
            </w:pPr>
            <w:r>
              <w:t xml:space="preserve">Sterilization Logs &amp; Biological Indicator Records</w:t>
            </w:r>
          </w:p>
        </w:tc>
        <w:tc>
          <w:tcPr/>
          <w:p>
            <w:pPr>
              <w:pStyle w:val="Compact"/>
              <w:jc w:val="left"/>
            </w:pPr>
            <w:r>
              <w:t xml:space="preserve">§416.51(b)</w:t>
            </w:r>
          </w:p>
        </w:tc>
        <w:tc>
          <w:tcPr/>
          <w:p>
            <w:pPr>
              <w:pStyle w:val="Compact"/>
              <w:jc w:val="left"/>
            </w:pPr>
            <w:r>
              <w:t xml:space="preserve">☐ Not Started</w:t>
            </w:r>
          </w:p>
        </w:tc>
        <w:tc>
          <w:tcPr/>
          <w:p>
            <w:pPr>
              <w:pStyle w:val="Compact"/>
              <w:jc w:val="left"/>
            </w:pPr>
            <w:r>
              <w:t xml:space="preserve">Month 4, Week 2</w:t>
            </w:r>
          </w:p>
        </w:tc>
        <w:tc>
          <w:tcPr/>
          <w:p>
            <w:pPr>
              <w:pStyle w:val="Compact"/>
              <w:jc w:val="left"/>
            </w:pPr>
            <w:r>
              <w:t xml:space="preserve">IC Officer</w:t>
            </w:r>
          </w:p>
        </w:tc>
      </w:tr>
      <w:tr>
        <w:tc>
          <w:tcPr/>
          <w:p>
            <w:pPr>
              <w:pStyle w:val="Compact"/>
              <w:jc w:val="left"/>
            </w:pPr>
            <w:r>
              <w:t xml:space="preserve">IC Risk Assessment (annual)</w:t>
            </w:r>
          </w:p>
        </w:tc>
        <w:tc>
          <w:tcPr/>
          <w:p>
            <w:pPr>
              <w:pStyle w:val="Compact"/>
              <w:jc w:val="left"/>
            </w:pPr>
            <w:r>
              <w:t xml:space="preserve">§416.51 / AAAHC Ch. 9</w:t>
            </w:r>
          </w:p>
        </w:tc>
        <w:tc>
          <w:tcPr/>
          <w:p>
            <w:pPr>
              <w:pStyle w:val="Compact"/>
              <w:jc w:val="left"/>
            </w:pPr>
            <w:r>
              <w:t xml:space="preserve">☐ Not Started</w:t>
            </w:r>
          </w:p>
        </w:tc>
        <w:tc>
          <w:tcPr/>
          <w:p>
            <w:pPr>
              <w:pStyle w:val="Compact"/>
              <w:jc w:val="left"/>
            </w:pPr>
            <w:r>
              <w:t xml:space="preserve">Month 4, Week 4</w:t>
            </w:r>
          </w:p>
        </w:tc>
        <w:tc>
          <w:tcPr/>
          <w:p>
            <w:pPr>
              <w:pStyle w:val="Compact"/>
              <w:jc w:val="left"/>
            </w:pPr>
            <w:r>
              <w:t xml:space="preserve">IC Officer</w:t>
            </w:r>
          </w:p>
        </w:tc>
      </w:tr>
      <w:tr>
        <w:tc>
          <w:tcPr/>
          <w:p>
            <w:pPr>
              <w:pStyle w:val="Compact"/>
              <w:jc w:val="left"/>
            </w:pPr>
            <w:r>
              <w:t xml:space="preserve">Hand Hygiene Policy</w:t>
            </w:r>
          </w:p>
        </w:tc>
        <w:tc>
          <w:tcPr/>
          <w:p>
            <w:pPr>
              <w:pStyle w:val="Compact"/>
              <w:jc w:val="left"/>
            </w:pPr>
            <w:r>
              <w:t xml:space="preserve">§416.51</w:t>
            </w:r>
          </w:p>
        </w:tc>
        <w:tc>
          <w:tcPr/>
          <w:p>
            <w:pPr>
              <w:pStyle w:val="Compact"/>
              <w:jc w:val="left"/>
            </w:pPr>
            <w:r>
              <w:t xml:space="preserve">☐ Not Started</w:t>
            </w:r>
          </w:p>
        </w:tc>
        <w:tc>
          <w:tcPr/>
          <w:p>
            <w:pPr>
              <w:pStyle w:val="Compact"/>
              <w:jc w:val="left"/>
            </w:pPr>
            <w:r>
              <w:t xml:space="preserve">Month 4, Week 1</w:t>
            </w:r>
          </w:p>
        </w:tc>
        <w:tc>
          <w:tcPr/>
          <w:p>
            <w:pPr>
              <w:pStyle w:val="Compact"/>
              <w:jc w:val="left"/>
            </w:pPr>
            <w:r>
              <w:t xml:space="preserve">IC Officer</w:t>
            </w:r>
          </w:p>
        </w:tc>
      </w:tr>
      <w:tr>
        <w:tc>
          <w:tcPr/>
          <w:p>
            <w:pPr>
              <w:pStyle w:val="Compact"/>
              <w:jc w:val="left"/>
            </w:pPr>
            <w:r>
              <w:t xml:space="preserve">Antibiotic Stewardship Policy</w:t>
            </w:r>
          </w:p>
        </w:tc>
        <w:tc>
          <w:tcPr/>
          <w:p>
            <w:pPr>
              <w:pStyle w:val="Compact"/>
              <w:jc w:val="left"/>
            </w:pPr>
            <w:r>
              <w:t xml:space="preserve">§416.51</w:t>
            </w:r>
          </w:p>
        </w:tc>
        <w:tc>
          <w:tcPr/>
          <w:p>
            <w:pPr>
              <w:pStyle w:val="Compact"/>
              <w:jc w:val="left"/>
            </w:pPr>
            <w:r>
              <w:t xml:space="preserve">☐ Not Started</w:t>
            </w:r>
          </w:p>
        </w:tc>
        <w:tc>
          <w:tcPr/>
          <w:p>
            <w:pPr>
              <w:pStyle w:val="Compact"/>
              <w:jc w:val="left"/>
            </w:pPr>
            <w:r>
              <w:t xml:space="preserve">Month 4, Week 3</w:t>
            </w:r>
          </w:p>
        </w:tc>
        <w:tc>
          <w:tcPr/>
          <w:p>
            <w:pPr>
              <w:pStyle w:val="Compact"/>
              <w:jc w:val="left"/>
            </w:pPr>
            <w:r>
              <w:t xml:space="preserve">IC Officer</w:t>
            </w:r>
          </w:p>
        </w:tc>
      </w:tr>
    </w:tbl>
    <w:bookmarkEnd w:id="38"/>
    <w:bookmarkStart w:id="39" w:name="submission-deadlines-3"/>
    <w:p>
      <w:pPr>
        <w:pStyle w:val="Heading3"/>
      </w:pPr>
      <w:r>
        <w:t xml:space="preserve">Submission Deadlines</w:t>
      </w:r>
    </w:p>
    <w:p>
      <w:pPr>
        <w:numPr>
          <w:ilvl w:val="0"/>
          <w:numId w:val="1010"/>
        </w:numPr>
        <w:pStyle w:val="Compact"/>
      </w:pPr>
      <w:r>
        <w:rPr>
          <w:bCs/>
          <w:b/>
        </w:rPr>
        <w:t xml:space="preserve">Internal:</w:t>
      </w:r>
      <w:r>
        <w:t xml:space="preserve"> </w:t>
      </w:r>
      <w:r>
        <w:t xml:space="preserve">IC program manual approved by Governing Body by end of Month 4</w:t>
      </w:r>
    </w:p>
    <w:p>
      <w:pPr>
        <w:numPr>
          <w:ilvl w:val="0"/>
          <w:numId w:val="1010"/>
        </w:numPr>
        <w:pStyle w:val="Compact"/>
      </w:pPr>
      <w:r>
        <w:rPr>
          <w:bCs/>
          <w:b/>
        </w:rPr>
        <w:t xml:space="preserve">External:</w:t>
      </w:r>
      <w:r>
        <w:t xml:space="preserve"> </w:t>
      </w:r>
      <w:r>
        <w:t xml:space="preserve">Report any reportable infections to state health department per state timelines</w:t>
      </w:r>
    </w:p>
    <w:p>
      <w:pPr>
        <w:numPr>
          <w:ilvl w:val="0"/>
          <w:numId w:val="1010"/>
        </w:numPr>
        <w:pStyle w:val="Compact"/>
      </w:pPr>
      <w:r>
        <w:rPr>
          <w:bCs/>
          <w:b/>
        </w:rPr>
        <w:t xml:space="preserve">CMS:</w:t>
      </w:r>
      <w:r>
        <w:t xml:space="preserve"> </w:t>
      </w:r>
      <w:r>
        <w:t xml:space="preserve">Infection control is surveyed under §416.51 — one of the highest-cited deficiency areas</w:t>
      </w:r>
    </w:p>
    <w:bookmarkEnd w:id="39"/>
    <w:bookmarkStart w:id="40" w:name="critical-notes-1"/>
    <w:p>
      <w:pPr>
        <w:pStyle w:val="Heading3"/>
      </w:pPr>
      <w:r>
        <w:t xml:space="preserve">Critical Notes</w:t>
      </w:r>
    </w:p>
    <w:p>
      <w:pPr>
        <w:pStyle w:val="BlockText"/>
      </w:pPr>
      <w:r>
        <w:rPr>
          <w:bCs/>
          <w:b/>
        </w:rPr>
        <w:t xml:space="preserve">Surveyor Focus Area:</w:t>
      </w:r>
      <w:r>
        <w:t xml:space="preserve"> </w:t>
      </w:r>
      <w:r>
        <w:t xml:space="preserve">Surveyors WILL observe hand hygiene, PPE use, instrument processing, and environmental cleaning during the on-site visit. They will also request 12 months of surveillance data. Start tracking NOW — even if you have zero infections, document that you have zero infections each month.</w:t>
      </w:r>
    </w:p>
    <w:p>
      <w:r>
        <w:pict>
          <v:rect style="width:0;height:1.5pt" o:hralign="center" o:hrstd="t" o:hr="t"/>
        </w:pict>
      </w:r>
    </w:p>
    <w:bookmarkEnd w:id="40"/>
    <w:bookmarkEnd w:id="41"/>
    <w:bookmarkStart w:id="45" w:name="X4fb19dcef998fcdac6d39b903eae215ee827f82"/>
    <w:p>
      <w:pPr>
        <w:pStyle w:val="Heading2"/>
      </w:pPr>
      <w:r>
        <w:t xml:space="preserve">Month 5: Pharmaceutical &amp; Medication Management</w:t>
      </w:r>
    </w:p>
    <w:bookmarkStart w:id="42" w:name="compliance-milestones-4"/>
    <w:p>
      <w:pPr>
        <w:pStyle w:val="Heading3"/>
      </w:pPr>
      <w:r>
        <w:t xml:space="preserve">Compliance Milestones</w:t>
      </w:r>
    </w:p>
    <w:p>
      <w:pPr>
        <w:numPr>
          <w:ilvl w:val="0"/>
          <w:numId w:val="1011"/>
        </w:numPr>
        <w:pStyle w:val="Compact"/>
      </w:pPr>
      <w:r>
        <w:t xml:space="preserve">☐ Develop medication management policies (ordering, storage, dispensing, administration)</w:t>
      </w:r>
    </w:p>
    <w:p>
      <w:pPr>
        <w:numPr>
          <w:ilvl w:val="0"/>
          <w:numId w:val="1011"/>
        </w:numPr>
        <w:pStyle w:val="Compact"/>
      </w:pPr>
      <w:r>
        <w:t xml:space="preserve">☐ Verify controlled substance protocols and DEA compliance</w:t>
      </w:r>
    </w:p>
    <w:p>
      <w:pPr>
        <w:numPr>
          <w:ilvl w:val="0"/>
          <w:numId w:val="1011"/>
        </w:numPr>
        <w:pStyle w:val="Compact"/>
      </w:pPr>
      <w:r>
        <w:t xml:space="preserve">☐ Establish adverse drug event reporting process</w:t>
      </w:r>
    </w:p>
    <w:p>
      <w:pPr>
        <w:numPr>
          <w:ilvl w:val="0"/>
          <w:numId w:val="1011"/>
        </w:numPr>
        <w:pStyle w:val="Compact"/>
      </w:pPr>
      <w:r>
        <w:t xml:space="preserve">☐ Audit medication storage areas (temperature logs, expiration checks, security)</w:t>
      </w:r>
    </w:p>
    <w:p>
      <w:pPr>
        <w:numPr>
          <w:ilvl w:val="0"/>
          <w:numId w:val="1011"/>
        </w:numPr>
        <w:pStyle w:val="Compact"/>
      </w:pPr>
      <w:r>
        <w:t xml:space="preserve">☐ Develop medication reconciliation process</w:t>
      </w:r>
    </w:p>
    <w:bookmarkEnd w:id="42"/>
    <w:bookmarkStart w:id="43" w:name="required-documentation-4"/>
    <w:p>
      <w:pPr>
        <w:pStyle w:val="Heading3"/>
      </w:pPr>
      <w:r>
        <w:t xml:space="preserve">Required Documentation</w:t>
      </w:r>
    </w:p>
    <w:tbl>
      <w:tblPr>
        <w:tblStyle w:val="Table"/>
        <w:tblW w:type="pct" w:w="5000"/>
        <w:tblLook w:firstRow="1" w:lastRow="0" w:firstColumn="0" w:lastColumn="0" w:noHBand="0" w:noVBand="0" w:val="0020"/>
      </w:tblPr>
      <w:tblGrid>
        <w:gridCol w:w="1616"/>
        <w:gridCol w:w="2262"/>
        <w:gridCol w:w="1293"/>
        <w:gridCol w:w="1616"/>
        <w:gridCol w:w="1131"/>
      </w:tblGrid>
      <w:tr>
        <w:trPr>
          <w:tblHeader w:val="true"/>
        </w:trPr>
        <w:tc>
          <w:tcPr/>
          <w:p>
            <w:pPr>
              <w:pStyle w:val="Compact"/>
              <w:jc w:val="left"/>
            </w:pPr>
            <w:r>
              <w:t xml:space="preserve">Document</w:t>
            </w:r>
          </w:p>
        </w:tc>
        <w:tc>
          <w:tcPr/>
          <w:p>
            <w:pPr>
              <w:pStyle w:val="Compact"/>
              <w:jc w:val="left"/>
            </w:pPr>
            <w:r>
              <w:t xml:space="preserve">CMS Reference</w:t>
            </w:r>
          </w:p>
        </w:tc>
        <w:tc>
          <w:tcPr/>
          <w:p>
            <w:pPr>
              <w:pStyle w:val="Compact"/>
              <w:jc w:val="left"/>
            </w:pPr>
            <w:r>
              <w:t xml:space="preserve">Status</w:t>
            </w:r>
          </w:p>
        </w:tc>
        <w:tc>
          <w:tcPr/>
          <w:p>
            <w:pPr>
              <w:pStyle w:val="Compact"/>
              <w:jc w:val="left"/>
            </w:pPr>
            <w:r>
              <w:t xml:space="preserve">Due Date</w:t>
            </w:r>
          </w:p>
        </w:tc>
        <w:tc>
          <w:tcPr/>
          <w:p>
            <w:pPr>
              <w:pStyle w:val="Compact"/>
              <w:jc w:val="left"/>
            </w:pPr>
            <w:r>
              <w:t xml:space="preserve">Owner</w:t>
            </w:r>
          </w:p>
        </w:tc>
      </w:tr>
      <w:tr>
        <w:tc>
          <w:tcPr/>
          <w:p>
            <w:pPr>
              <w:pStyle w:val="Compact"/>
              <w:jc w:val="left"/>
            </w:pPr>
            <w:r>
              <w:t xml:space="preserve">Medication Management Policy</w:t>
            </w:r>
          </w:p>
        </w:tc>
        <w:tc>
          <w:tcPr/>
          <w:p>
            <w:pPr>
              <w:pStyle w:val="Compact"/>
              <w:jc w:val="left"/>
            </w:pPr>
            <w:r>
              <w:t xml:space="preserve">§416.48</w:t>
            </w:r>
          </w:p>
        </w:tc>
        <w:tc>
          <w:tcPr/>
          <w:p>
            <w:pPr>
              <w:pStyle w:val="Compact"/>
              <w:jc w:val="left"/>
            </w:pPr>
            <w:r>
              <w:t xml:space="preserve">☐ Not Started</w:t>
            </w:r>
          </w:p>
        </w:tc>
        <w:tc>
          <w:tcPr/>
          <w:p>
            <w:pPr>
              <w:pStyle w:val="Compact"/>
              <w:jc w:val="left"/>
            </w:pPr>
            <w:r>
              <w:t xml:space="preserve">Month 5, Week 2</w:t>
            </w:r>
          </w:p>
        </w:tc>
        <w:tc>
          <w:tcPr/>
          <w:p>
            <w:pPr>
              <w:pStyle w:val="Compact"/>
              <w:jc w:val="left"/>
            </w:pPr>
            <w:r>
              <w:t xml:space="preserve">Clinical Lead</w:t>
            </w:r>
          </w:p>
        </w:tc>
      </w:tr>
      <w:tr>
        <w:tc>
          <w:tcPr/>
          <w:p>
            <w:pPr>
              <w:pStyle w:val="Compact"/>
              <w:jc w:val="left"/>
            </w:pPr>
            <w:r>
              <w:t xml:space="preserve">Controlled Substance Log Template</w:t>
            </w:r>
          </w:p>
        </w:tc>
        <w:tc>
          <w:tcPr/>
          <w:p>
            <w:pPr>
              <w:pStyle w:val="Compact"/>
              <w:jc w:val="left"/>
            </w:pPr>
            <w:r>
              <w:t xml:space="preserve">§416.48 / DEA</w:t>
            </w:r>
          </w:p>
        </w:tc>
        <w:tc>
          <w:tcPr/>
          <w:p>
            <w:pPr>
              <w:pStyle w:val="Compact"/>
              <w:jc w:val="left"/>
            </w:pPr>
            <w:r>
              <w:t xml:space="preserve">☐ Not Started</w:t>
            </w:r>
          </w:p>
        </w:tc>
        <w:tc>
          <w:tcPr/>
          <w:p>
            <w:pPr>
              <w:pStyle w:val="Compact"/>
              <w:jc w:val="left"/>
            </w:pPr>
            <w:r>
              <w:t xml:space="preserve">Month 5, Week 1</w:t>
            </w:r>
          </w:p>
        </w:tc>
        <w:tc>
          <w:tcPr/>
          <w:p>
            <w:pPr>
              <w:pStyle w:val="Compact"/>
              <w:jc w:val="left"/>
            </w:pPr>
            <w:r>
              <w:t xml:space="preserve">Clinical Lead</w:t>
            </w:r>
          </w:p>
        </w:tc>
      </w:tr>
      <w:tr>
        <w:tc>
          <w:tcPr/>
          <w:p>
            <w:pPr>
              <w:pStyle w:val="Compact"/>
              <w:jc w:val="left"/>
            </w:pPr>
            <w:r>
              <w:t xml:space="preserve">Medication Storage Temperature Log</w:t>
            </w:r>
          </w:p>
        </w:tc>
        <w:tc>
          <w:tcPr/>
          <w:p>
            <w:pPr>
              <w:pStyle w:val="Compact"/>
              <w:jc w:val="left"/>
            </w:pPr>
            <w:r>
              <w:t xml:space="preserve">§416.48</w:t>
            </w:r>
          </w:p>
        </w:tc>
        <w:tc>
          <w:tcPr/>
          <w:p>
            <w:pPr>
              <w:pStyle w:val="Compact"/>
              <w:jc w:val="left"/>
            </w:pPr>
            <w:r>
              <w:t xml:space="preserve">☐ Not Started</w:t>
            </w:r>
          </w:p>
        </w:tc>
        <w:tc>
          <w:tcPr/>
          <w:p>
            <w:pPr>
              <w:pStyle w:val="Compact"/>
              <w:jc w:val="left"/>
            </w:pPr>
            <w:r>
              <w:t xml:space="preserve">Month 5, Week 1</w:t>
            </w:r>
          </w:p>
        </w:tc>
        <w:tc>
          <w:tcPr/>
          <w:p>
            <w:pPr>
              <w:pStyle w:val="Compact"/>
              <w:jc w:val="left"/>
            </w:pPr>
            <w:r>
              <w:t xml:space="preserve">Clinical Lead</w:t>
            </w:r>
          </w:p>
        </w:tc>
      </w:tr>
      <w:tr>
        <w:tc>
          <w:tcPr/>
          <w:p>
            <w:pPr>
              <w:pStyle w:val="Compact"/>
              <w:jc w:val="left"/>
            </w:pPr>
            <w:r>
              <w:t xml:space="preserve">Adverse Drug Event Reporting Policy</w:t>
            </w:r>
          </w:p>
        </w:tc>
        <w:tc>
          <w:tcPr/>
          <w:p>
            <w:pPr>
              <w:pStyle w:val="Compact"/>
              <w:jc w:val="left"/>
            </w:pPr>
            <w:r>
              <w:t xml:space="preserve">§416.48</w:t>
            </w:r>
          </w:p>
        </w:tc>
        <w:tc>
          <w:tcPr/>
          <w:p>
            <w:pPr>
              <w:pStyle w:val="Compact"/>
              <w:jc w:val="left"/>
            </w:pPr>
            <w:r>
              <w:t xml:space="preserve">☐ Not Started</w:t>
            </w:r>
          </w:p>
        </w:tc>
        <w:tc>
          <w:tcPr/>
          <w:p>
            <w:pPr>
              <w:pStyle w:val="Compact"/>
              <w:jc w:val="left"/>
            </w:pPr>
            <w:r>
              <w:t xml:space="preserve">Month 5, Week 3</w:t>
            </w:r>
          </w:p>
        </w:tc>
        <w:tc>
          <w:tcPr/>
          <w:p>
            <w:pPr>
              <w:pStyle w:val="Compact"/>
              <w:jc w:val="left"/>
            </w:pPr>
            <w:r>
              <w:t xml:space="preserve">Clinical Lead</w:t>
            </w:r>
          </w:p>
        </w:tc>
      </w:tr>
      <w:tr>
        <w:tc>
          <w:tcPr/>
          <w:p>
            <w:pPr>
              <w:pStyle w:val="Compact"/>
              <w:jc w:val="left"/>
            </w:pPr>
            <w:r>
              <w:t xml:space="preserve">Medication Reconciliation Form</w:t>
            </w:r>
          </w:p>
        </w:tc>
        <w:tc>
          <w:tcPr/>
          <w:p>
            <w:pPr>
              <w:pStyle w:val="Compact"/>
              <w:jc w:val="left"/>
            </w:pPr>
            <w:r>
              <w:t xml:space="preserve">§416.48</w:t>
            </w:r>
          </w:p>
        </w:tc>
        <w:tc>
          <w:tcPr/>
          <w:p>
            <w:pPr>
              <w:pStyle w:val="Compact"/>
              <w:jc w:val="left"/>
            </w:pPr>
            <w:r>
              <w:t xml:space="preserve">☐ Not Started</w:t>
            </w:r>
          </w:p>
        </w:tc>
        <w:tc>
          <w:tcPr/>
          <w:p>
            <w:pPr>
              <w:pStyle w:val="Compact"/>
              <w:jc w:val="left"/>
            </w:pPr>
            <w:r>
              <w:t xml:space="preserve">Month 5, Week 3</w:t>
            </w:r>
          </w:p>
        </w:tc>
        <w:tc>
          <w:tcPr/>
          <w:p>
            <w:pPr>
              <w:pStyle w:val="Compact"/>
              <w:jc w:val="left"/>
            </w:pPr>
            <w:r>
              <w:t xml:space="preserve">Clinical Lead</w:t>
            </w:r>
          </w:p>
        </w:tc>
      </w:tr>
      <w:tr>
        <w:tc>
          <w:tcPr/>
          <w:p>
            <w:pPr>
              <w:pStyle w:val="Compact"/>
              <w:jc w:val="left"/>
            </w:pPr>
            <w:r>
              <w:t xml:space="preserve">Pharmacy Consultant Agreement (if applicable)</w:t>
            </w:r>
          </w:p>
        </w:tc>
        <w:tc>
          <w:tcPr/>
          <w:p>
            <w:pPr>
              <w:pStyle w:val="Compact"/>
              <w:jc w:val="left"/>
            </w:pPr>
            <w:r>
              <w:t xml:space="preserve">§416.48</w:t>
            </w:r>
          </w:p>
        </w:tc>
        <w:tc>
          <w:tcPr/>
          <w:p>
            <w:pPr>
              <w:pStyle w:val="Compact"/>
              <w:jc w:val="left"/>
            </w:pPr>
            <w:r>
              <w:t xml:space="preserve">☐ Not Started</w:t>
            </w:r>
          </w:p>
        </w:tc>
        <w:tc>
          <w:tcPr/>
          <w:p>
            <w:pPr>
              <w:pStyle w:val="Compact"/>
              <w:jc w:val="left"/>
            </w:pPr>
            <w:r>
              <w:t xml:space="preserve">Month 5, Week 4</w:t>
            </w:r>
          </w:p>
        </w:tc>
        <w:tc>
          <w:tcPr/>
          <w:p>
            <w:pPr>
              <w:pStyle w:val="Compact"/>
              <w:jc w:val="left"/>
            </w:pPr>
            <w:r>
              <w:t xml:space="preserve">Administrator</w:t>
            </w:r>
          </w:p>
        </w:tc>
      </w:tr>
    </w:tbl>
    <w:bookmarkEnd w:id="43"/>
    <w:bookmarkStart w:id="44" w:name="submission-deadlines-4"/>
    <w:p>
      <w:pPr>
        <w:pStyle w:val="Heading3"/>
      </w:pPr>
      <w:r>
        <w:t xml:space="preserve">Submission Deadlines</w:t>
      </w:r>
    </w:p>
    <w:p>
      <w:pPr>
        <w:numPr>
          <w:ilvl w:val="0"/>
          <w:numId w:val="1012"/>
        </w:numPr>
        <w:pStyle w:val="Compact"/>
      </w:pPr>
      <w:r>
        <w:rPr>
          <w:bCs/>
          <w:b/>
        </w:rPr>
        <w:t xml:space="preserve">Internal:</w:t>
      </w:r>
      <w:r>
        <w:t xml:space="preserve"> </w:t>
      </w:r>
      <w:r>
        <w:t xml:space="preserve">All medication policies approved by Month 5, Week 4</w:t>
      </w:r>
    </w:p>
    <w:p>
      <w:pPr>
        <w:numPr>
          <w:ilvl w:val="0"/>
          <w:numId w:val="1012"/>
        </w:numPr>
        <w:pStyle w:val="Compact"/>
      </w:pPr>
      <w:r>
        <w:rPr>
          <w:bCs/>
          <w:b/>
        </w:rPr>
        <w:t xml:space="preserve">External:</w:t>
      </w:r>
      <w:r>
        <w:t xml:space="preserve"> </w:t>
      </w:r>
      <w:r>
        <w:t xml:space="preserve">DEA registration must be current and posted</w:t>
      </w:r>
    </w:p>
    <w:p>
      <w:pPr>
        <w:numPr>
          <w:ilvl w:val="0"/>
          <w:numId w:val="1012"/>
        </w:numPr>
        <w:pStyle w:val="Compact"/>
      </w:pPr>
      <w:r>
        <w:rPr>
          <w:bCs/>
          <w:b/>
        </w:rPr>
        <w:t xml:space="preserve">State:</w:t>
      </w:r>
      <w:r>
        <w:t xml:space="preserve"> </w:t>
      </w:r>
      <w:r>
        <w:t xml:space="preserve">Verify state pharmacy board requirements for ASC medication management</w:t>
      </w:r>
    </w:p>
    <w:p>
      <w:r>
        <w:pict>
          <v:rect style="width:0;height:1.5pt" o:hralign="center" o:hrstd="t" o:hr="t"/>
        </w:pict>
      </w:r>
    </w:p>
    <w:bookmarkEnd w:id="44"/>
    <w:bookmarkEnd w:id="45"/>
    <w:bookmarkStart w:id="50" w:name="month-6-environment-of-care-safety"/>
    <w:p>
      <w:pPr>
        <w:pStyle w:val="Heading2"/>
      </w:pPr>
      <w:r>
        <w:t xml:space="preserve">Month 6: Environment of Care &amp; Safety</w:t>
      </w:r>
    </w:p>
    <w:bookmarkStart w:id="46" w:name="compliance-milestones-5"/>
    <w:p>
      <w:pPr>
        <w:pStyle w:val="Heading3"/>
      </w:pPr>
      <w:r>
        <w:t xml:space="preserve">Compliance Milestones</w:t>
      </w:r>
    </w:p>
    <w:p>
      <w:pPr>
        <w:numPr>
          <w:ilvl w:val="0"/>
          <w:numId w:val="1013"/>
        </w:numPr>
        <w:pStyle w:val="Compact"/>
      </w:pPr>
      <w:r>
        <w:t xml:space="preserve">☐ Complete Life Safety Code assessment (NFPA 101)</w:t>
      </w:r>
    </w:p>
    <w:p>
      <w:pPr>
        <w:numPr>
          <w:ilvl w:val="0"/>
          <w:numId w:val="1013"/>
        </w:numPr>
        <w:pStyle w:val="Compact"/>
      </w:pPr>
      <w:r>
        <w:t xml:space="preserve">☐ Verify fire alarm and suppression system compliance</w:t>
      </w:r>
    </w:p>
    <w:p>
      <w:pPr>
        <w:numPr>
          <w:ilvl w:val="0"/>
          <w:numId w:val="1013"/>
        </w:numPr>
        <w:pStyle w:val="Compact"/>
      </w:pPr>
      <w:r>
        <w:t xml:space="preserve">☐ Conduct fire drill (document it — this is required quarterly)</w:t>
      </w:r>
    </w:p>
    <w:p>
      <w:pPr>
        <w:numPr>
          <w:ilvl w:val="0"/>
          <w:numId w:val="1013"/>
        </w:numPr>
        <w:pStyle w:val="Compact"/>
      </w:pPr>
      <w:r>
        <w:t xml:space="preserve">☐ Review and update Emergency Preparedness Plan</w:t>
      </w:r>
    </w:p>
    <w:p>
      <w:pPr>
        <w:numPr>
          <w:ilvl w:val="0"/>
          <w:numId w:val="1013"/>
        </w:numPr>
        <w:pStyle w:val="Compact"/>
      </w:pPr>
      <w:r>
        <w:t xml:space="preserve">☐ Verify medical gas system compliance and documentation</w:t>
      </w:r>
    </w:p>
    <w:p>
      <w:pPr>
        <w:numPr>
          <w:ilvl w:val="0"/>
          <w:numId w:val="1013"/>
        </w:numPr>
        <w:pStyle w:val="Compact"/>
      </w:pPr>
      <w:r>
        <w:t xml:space="preserve">☐ Complete equipment maintenance inventory</w:t>
      </w:r>
    </w:p>
    <w:bookmarkEnd w:id="46"/>
    <w:bookmarkStart w:id="47" w:name="required-documentation-5"/>
    <w:p>
      <w:pPr>
        <w:pStyle w:val="Heading3"/>
      </w:pPr>
      <w:r>
        <w:t xml:space="preserve">Required Documentation</w:t>
      </w:r>
    </w:p>
    <w:tbl>
      <w:tblPr>
        <w:tblStyle w:val="Table"/>
        <w:tblW w:type="pct" w:w="5000"/>
        <w:tblLook w:firstRow="1" w:lastRow="0" w:firstColumn="0" w:lastColumn="0" w:noHBand="0" w:noVBand="0" w:val="0020"/>
      </w:tblPr>
      <w:tblGrid>
        <w:gridCol w:w="1616"/>
        <w:gridCol w:w="2262"/>
        <w:gridCol w:w="1293"/>
        <w:gridCol w:w="1616"/>
        <w:gridCol w:w="1131"/>
      </w:tblGrid>
      <w:tr>
        <w:trPr>
          <w:tblHeader w:val="true"/>
        </w:trPr>
        <w:tc>
          <w:tcPr/>
          <w:p>
            <w:pPr>
              <w:pStyle w:val="Compact"/>
              <w:jc w:val="left"/>
            </w:pPr>
            <w:r>
              <w:t xml:space="preserve">Document</w:t>
            </w:r>
          </w:p>
        </w:tc>
        <w:tc>
          <w:tcPr/>
          <w:p>
            <w:pPr>
              <w:pStyle w:val="Compact"/>
              <w:jc w:val="left"/>
            </w:pPr>
            <w:r>
              <w:t xml:space="preserve">CMS Reference</w:t>
            </w:r>
          </w:p>
        </w:tc>
        <w:tc>
          <w:tcPr/>
          <w:p>
            <w:pPr>
              <w:pStyle w:val="Compact"/>
              <w:jc w:val="left"/>
            </w:pPr>
            <w:r>
              <w:t xml:space="preserve">Status</w:t>
            </w:r>
          </w:p>
        </w:tc>
        <w:tc>
          <w:tcPr/>
          <w:p>
            <w:pPr>
              <w:pStyle w:val="Compact"/>
              <w:jc w:val="left"/>
            </w:pPr>
            <w:r>
              <w:t xml:space="preserve">Due Date</w:t>
            </w:r>
          </w:p>
        </w:tc>
        <w:tc>
          <w:tcPr/>
          <w:p>
            <w:pPr>
              <w:pStyle w:val="Compact"/>
              <w:jc w:val="left"/>
            </w:pPr>
            <w:r>
              <w:t xml:space="preserve">Owner</w:t>
            </w:r>
          </w:p>
        </w:tc>
      </w:tr>
      <w:tr>
        <w:tc>
          <w:tcPr/>
          <w:p>
            <w:pPr>
              <w:pStyle w:val="Compact"/>
              <w:jc w:val="left"/>
            </w:pPr>
            <w:r>
              <w:t xml:space="preserve">Life Safety Code Compliance Report</w:t>
            </w:r>
          </w:p>
        </w:tc>
        <w:tc>
          <w:tcPr/>
          <w:p>
            <w:pPr>
              <w:pStyle w:val="Compact"/>
              <w:jc w:val="left"/>
            </w:pPr>
            <w:r>
              <w:t xml:space="preserve">§416.44 / NFPA 101</w:t>
            </w:r>
          </w:p>
        </w:tc>
        <w:tc>
          <w:tcPr/>
          <w:p>
            <w:pPr>
              <w:pStyle w:val="Compact"/>
              <w:jc w:val="left"/>
            </w:pPr>
            <w:r>
              <w:t xml:space="preserve">☐ Not Started</w:t>
            </w:r>
          </w:p>
        </w:tc>
        <w:tc>
          <w:tcPr/>
          <w:p>
            <w:pPr>
              <w:pStyle w:val="Compact"/>
              <w:jc w:val="left"/>
            </w:pPr>
            <w:r>
              <w:t xml:space="preserve">Month 6, Week 3</w:t>
            </w:r>
          </w:p>
        </w:tc>
        <w:tc>
          <w:tcPr/>
          <w:p>
            <w:pPr>
              <w:pStyle w:val="Compact"/>
              <w:jc w:val="left"/>
            </w:pPr>
            <w:r>
              <w:t xml:space="preserve">Facilities</w:t>
            </w:r>
          </w:p>
        </w:tc>
      </w:tr>
      <w:tr>
        <w:tc>
          <w:tcPr/>
          <w:p>
            <w:pPr>
              <w:pStyle w:val="Compact"/>
              <w:jc w:val="left"/>
            </w:pPr>
            <w:r>
              <w:t xml:space="preserve">Fire Drill Documentation (quarterly)</w:t>
            </w:r>
          </w:p>
        </w:tc>
        <w:tc>
          <w:tcPr/>
          <w:p>
            <w:pPr>
              <w:pStyle w:val="Compact"/>
              <w:jc w:val="left"/>
            </w:pPr>
            <w:r>
              <w:t xml:space="preserve">§416.44</w:t>
            </w:r>
          </w:p>
        </w:tc>
        <w:tc>
          <w:tcPr/>
          <w:p>
            <w:pPr>
              <w:pStyle w:val="Compact"/>
              <w:jc w:val="left"/>
            </w:pPr>
            <w:r>
              <w:t xml:space="preserve">☐ Not Started</w:t>
            </w:r>
          </w:p>
        </w:tc>
        <w:tc>
          <w:tcPr/>
          <w:p>
            <w:pPr>
              <w:pStyle w:val="Compact"/>
              <w:jc w:val="left"/>
            </w:pPr>
            <w:r>
              <w:t xml:space="preserve">Month 6, Week 2</w:t>
            </w:r>
          </w:p>
        </w:tc>
        <w:tc>
          <w:tcPr/>
          <w:p>
            <w:pPr>
              <w:pStyle w:val="Compact"/>
              <w:jc w:val="left"/>
            </w:pPr>
            <w:r>
              <w:t xml:space="preserve">Safety Officer</w:t>
            </w:r>
          </w:p>
        </w:tc>
      </w:tr>
      <w:tr>
        <w:tc>
          <w:tcPr/>
          <w:p>
            <w:pPr>
              <w:pStyle w:val="Compact"/>
              <w:jc w:val="left"/>
            </w:pPr>
            <w:r>
              <w:t xml:space="preserve">Emergency Preparedness Plan</w:t>
            </w:r>
          </w:p>
        </w:tc>
        <w:tc>
          <w:tcPr/>
          <w:p>
            <w:pPr>
              <w:pStyle w:val="Compact"/>
              <w:jc w:val="left"/>
            </w:pPr>
            <w:r>
              <w:t xml:space="preserve">§416.54</w:t>
            </w:r>
          </w:p>
        </w:tc>
        <w:tc>
          <w:tcPr/>
          <w:p>
            <w:pPr>
              <w:pStyle w:val="Compact"/>
              <w:jc w:val="left"/>
            </w:pPr>
            <w:r>
              <w:t xml:space="preserve">☐ Not Started</w:t>
            </w:r>
          </w:p>
        </w:tc>
        <w:tc>
          <w:tcPr/>
          <w:p>
            <w:pPr>
              <w:pStyle w:val="Compact"/>
              <w:jc w:val="left"/>
            </w:pPr>
            <w:r>
              <w:t xml:space="preserve">Month 6, Week 4</w:t>
            </w:r>
          </w:p>
        </w:tc>
        <w:tc>
          <w:tcPr/>
          <w:p>
            <w:pPr>
              <w:pStyle w:val="Compact"/>
              <w:jc w:val="left"/>
            </w:pPr>
            <w:r>
              <w:t xml:space="preserve">Administrator</w:t>
            </w:r>
          </w:p>
        </w:tc>
      </w:tr>
      <w:tr>
        <w:tc>
          <w:tcPr/>
          <w:p>
            <w:pPr>
              <w:pStyle w:val="Compact"/>
              <w:jc w:val="left"/>
            </w:pPr>
            <w:r>
              <w:t xml:space="preserve">Equipment Maintenance Log (all devices)</w:t>
            </w:r>
          </w:p>
        </w:tc>
        <w:tc>
          <w:tcPr/>
          <w:p>
            <w:pPr>
              <w:pStyle w:val="Compact"/>
              <w:jc w:val="left"/>
            </w:pPr>
            <w:r>
              <w:t xml:space="preserve">§416.44</w:t>
            </w:r>
          </w:p>
        </w:tc>
        <w:tc>
          <w:tcPr/>
          <w:p>
            <w:pPr>
              <w:pStyle w:val="Compact"/>
              <w:jc w:val="left"/>
            </w:pPr>
            <w:r>
              <w:t xml:space="preserve">☐ Not Started</w:t>
            </w:r>
          </w:p>
        </w:tc>
        <w:tc>
          <w:tcPr/>
          <w:p>
            <w:pPr>
              <w:pStyle w:val="Compact"/>
              <w:jc w:val="left"/>
            </w:pPr>
            <w:r>
              <w:t xml:space="preserve">Month 6, Week 2</w:t>
            </w:r>
          </w:p>
        </w:tc>
        <w:tc>
          <w:tcPr/>
          <w:p>
            <w:pPr>
              <w:pStyle w:val="Compact"/>
              <w:jc w:val="left"/>
            </w:pPr>
            <w:r>
              <w:t xml:space="preserve">Facilities</w:t>
            </w:r>
          </w:p>
        </w:tc>
      </w:tr>
      <w:tr>
        <w:tc>
          <w:tcPr/>
          <w:p>
            <w:pPr>
              <w:pStyle w:val="Compact"/>
              <w:jc w:val="left"/>
            </w:pPr>
            <w:r>
              <w:t xml:space="preserve">Medical Gas Inspection Records</w:t>
            </w:r>
          </w:p>
        </w:tc>
        <w:tc>
          <w:tcPr/>
          <w:p>
            <w:pPr>
              <w:pStyle w:val="Compact"/>
              <w:jc w:val="left"/>
            </w:pPr>
            <w:r>
              <w:t xml:space="preserve">§416.44</w:t>
            </w:r>
          </w:p>
        </w:tc>
        <w:tc>
          <w:tcPr/>
          <w:p>
            <w:pPr>
              <w:pStyle w:val="Compact"/>
              <w:jc w:val="left"/>
            </w:pPr>
            <w:r>
              <w:t xml:space="preserve">☐ Not Started</w:t>
            </w:r>
          </w:p>
        </w:tc>
        <w:tc>
          <w:tcPr/>
          <w:p>
            <w:pPr>
              <w:pStyle w:val="Compact"/>
              <w:jc w:val="left"/>
            </w:pPr>
            <w:r>
              <w:t xml:space="preserve">Month 6, Week 1</w:t>
            </w:r>
          </w:p>
        </w:tc>
        <w:tc>
          <w:tcPr/>
          <w:p>
            <w:pPr>
              <w:pStyle w:val="Compact"/>
              <w:jc w:val="left"/>
            </w:pPr>
            <w:r>
              <w:t xml:space="preserve">Facilities</w:t>
            </w:r>
          </w:p>
        </w:tc>
      </w:tr>
      <w:tr>
        <w:tc>
          <w:tcPr/>
          <w:p>
            <w:pPr>
              <w:pStyle w:val="Compact"/>
              <w:jc w:val="left"/>
            </w:pPr>
            <w:r>
              <w:t xml:space="preserve">HVAC Maintenance &amp; Air Exchange Records</w:t>
            </w:r>
          </w:p>
        </w:tc>
        <w:tc>
          <w:tcPr/>
          <w:p>
            <w:pPr>
              <w:pStyle w:val="Compact"/>
              <w:jc w:val="left"/>
            </w:pPr>
            <w:r>
              <w:t xml:space="preserve">§416.44</w:t>
            </w:r>
          </w:p>
        </w:tc>
        <w:tc>
          <w:tcPr/>
          <w:p>
            <w:pPr>
              <w:pStyle w:val="Compact"/>
              <w:jc w:val="left"/>
            </w:pPr>
            <w:r>
              <w:t xml:space="preserve">☐ Not Started</w:t>
            </w:r>
          </w:p>
        </w:tc>
        <w:tc>
          <w:tcPr/>
          <w:p>
            <w:pPr>
              <w:pStyle w:val="Compact"/>
              <w:jc w:val="left"/>
            </w:pPr>
            <w:r>
              <w:t xml:space="preserve">Month 6, Week 2</w:t>
            </w:r>
          </w:p>
        </w:tc>
        <w:tc>
          <w:tcPr/>
          <w:p>
            <w:pPr>
              <w:pStyle w:val="Compact"/>
              <w:jc w:val="left"/>
            </w:pPr>
            <w:r>
              <w:t xml:space="preserve">Facilities</w:t>
            </w:r>
          </w:p>
        </w:tc>
      </w:tr>
      <w:tr>
        <w:tc>
          <w:tcPr/>
          <w:p>
            <w:pPr>
              <w:pStyle w:val="Compact"/>
              <w:jc w:val="left"/>
            </w:pPr>
            <w:r>
              <w:t xml:space="preserve">Hazardous Materials Inventory</w:t>
            </w:r>
          </w:p>
        </w:tc>
        <w:tc>
          <w:tcPr/>
          <w:p>
            <w:pPr>
              <w:pStyle w:val="Compact"/>
              <w:jc w:val="left"/>
            </w:pPr>
            <w:r>
              <w:t xml:space="preserve">§416.44</w:t>
            </w:r>
          </w:p>
        </w:tc>
        <w:tc>
          <w:tcPr/>
          <w:p>
            <w:pPr>
              <w:pStyle w:val="Compact"/>
              <w:jc w:val="left"/>
            </w:pPr>
            <w:r>
              <w:t xml:space="preserve">☐ Not Started</w:t>
            </w:r>
          </w:p>
        </w:tc>
        <w:tc>
          <w:tcPr/>
          <w:p>
            <w:pPr>
              <w:pStyle w:val="Compact"/>
              <w:jc w:val="left"/>
            </w:pPr>
            <w:r>
              <w:t xml:space="preserve">Month 6, Week 3</w:t>
            </w:r>
          </w:p>
        </w:tc>
        <w:tc>
          <w:tcPr/>
          <w:p>
            <w:pPr>
              <w:pStyle w:val="Compact"/>
              <w:jc w:val="left"/>
            </w:pPr>
            <w:r>
              <w:t xml:space="preserve">Safety Officer</w:t>
            </w:r>
          </w:p>
        </w:tc>
      </w:tr>
    </w:tbl>
    <w:bookmarkEnd w:id="47"/>
    <w:bookmarkStart w:id="48" w:name="submission-deadlines-5"/>
    <w:p>
      <w:pPr>
        <w:pStyle w:val="Heading3"/>
      </w:pPr>
      <w:r>
        <w:t xml:space="preserve">Submission Deadlines</w:t>
      </w:r>
    </w:p>
    <w:p>
      <w:pPr>
        <w:numPr>
          <w:ilvl w:val="0"/>
          <w:numId w:val="1014"/>
        </w:numPr>
        <w:pStyle w:val="Compact"/>
      </w:pPr>
      <w:r>
        <w:rPr>
          <w:bCs/>
          <w:b/>
        </w:rPr>
        <w:t xml:space="preserve">Internal:</w:t>
      </w:r>
      <w:r>
        <w:t xml:space="preserve"> </w:t>
      </w:r>
      <w:r>
        <w:t xml:space="preserve">Emergency preparedness plan approved by Governing Body by Week 4</w:t>
      </w:r>
    </w:p>
    <w:p>
      <w:pPr>
        <w:numPr>
          <w:ilvl w:val="0"/>
          <w:numId w:val="1014"/>
        </w:numPr>
        <w:pStyle w:val="Compact"/>
      </w:pPr>
      <w:r>
        <w:rPr>
          <w:bCs/>
          <w:b/>
        </w:rPr>
        <w:t xml:space="preserve">External:</w:t>
      </w:r>
      <w:r>
        <w:t xml:space="preserve"> </w:t>
      </w:r>
      <w:r>
        <w:t xml:space="preserve">Fire marshal inspection must be current (annually in most states)</w:t>
      </w:r>
    </w:p>
    <w:p>
      <w:pPr>
        <w:numPr>
          <w:ilvl w:val="0"/>
          <w:numId w:val="1014"/>
        </w:numPr>
        <w:pStyle w:val="Compact"/>
      </w:pPr>
      <w:r>
        <w:rPr>
          <w:bCs/>
          <w:b/>
        </w:rPr>
        <w:t xml:space="preserve">State:</w:t>
      </w:r>
      <w:r>
        <w:t xml:space="preserve"> </w:t>
      </w:r>
      <w:r>
        <w:t xml:space="preserve">Verify state-specific life safety requirements — some exceed federal standards</w:t>
      </w:r>
    </w:p>
    <w:bookmarkEnd w:id="48"/>
    <w:bookmarkStart w:id="49" w:name="critical-notes-2"/>
    <w:p>
      <w:pPr>
        <w:pStyle w:val="Heading3"/>
      </w:pPr>
      <w:r>
        <w:t xml:space="preserve">Critical Notes</w:t>
      </w:r>
    </w:p>
    <w:p>
      <w:pPr>
        <w:pStyle w:val="BlockText"/>
      </w:pPr>
      <w:r>
        <w:rPr>
          <w:bCs/>
          <w:b/>
        </w:rPr>
        <w:t xml:space="preserve">Survey Day Reality:</w:t>
      </w:r>
      <w:r>
        <w:t xml:space="preserve"> </w:t>
      </w:r>
      <w:r>
        <w:t xml:space="preserve">Surveyors will physically walk the facility. They check exit signage, fire extinguisher inspection tags, electrical panel clearance (36 inches), crash cart seal integrity, and medication refrigerator temperatures. A single expired fire extinguisher tag can trigger a deficiency. Walk your facility monthly with fresh eyes.</w:t>
      </w:r>
    </w:p>
    <w:p>
      <w:r>
        <w:pict>
          <v:rect style="width:0;height:1.5pt" o:hralign="center" o:hrstd="t" o:hr="t"/>
        </w:pict>
      </w:r>
    </w:p>
    <w:bookmarkEnd w:id="49"/>
    <w:bookmarkEnd w:id="50"/>
    <w:bookmarkStart w:id="54" w:name="month-7-surgical-anesthesia-services"/>
    <w:p>
      <w:pPr>
        <w:pStyle w:val="Heading2"/>
      </w:pPr>
      <w:r>
        <w:t xml:space="preserve">Month 7: Surgical &amp; Anesthesia Services</w:t>
      </w:r>
    </w:p>
    <w:bookmarkStart w:id="51" w:name="compliance-milestones-6"/>
    <w:p>
      <w:pPr>
        <w:pStyle w:val="Heading3"/>
      </w:pPr>
      <w:r>
        <w:t xml:space="preserve">Compliance Milestones</w:t>
      </w:r>
    </w:p>
    <w:p>
      <w:pPr>
        <w:numPr>
          <w:ilvl w:val="0"/>
          <w:numId w:val="1015"/>
        </w:numPr>
        <w:pStyle w:val="Compact"/>
      </w:pPr>
      <w:r>
        <w:t xml:space="preserve">☐ Review and update surgical services policies</w:t>
      </w:r>
    </w:p>
    <w:p>
      <w:pPr>
        <w:numPr>
          <w:ilvl w:val="0"/>
          <w:numId w:val="1015"/>
        </w:numPr>
        <w:pStyle w:val="Compact"/>
      </w:pPr>
      <w:r>
        <w:t xml:space="preserve">☐ Verify anesthesia services compliance (CRNAs, anesthesiologists, supervision requirements)</w:t>
      </w:r>
    </w:p>
    <w:p>
      <w:pPr>
        <w:numPr>
          <w:ilvl w:val="0"/>
          <w:numId w:val="1015"/>
        </w:numPr>
        <w:pStyle w:val="Compact"/>
      </w:pPr>
      <w:r>
        <w:t xml:space="preserve">☐ Audit operative and anesthesia records for completeness</w:t>
      </w:r>
    </w:p>
    <w:p>
      <w:pPr>
        <w:numPr>
          <w:ilvl w:val="0"/>
          <w:numId w:val="1015"/>
        </w:numPr>
        <w:pStyle w:val="Compact"/>
      </w:pPr>
      <w:r>
        <w:t xml:space="preserve">☐ Verify post-anesthesia care protocols</w:t>
      </w:r>
    </w:p>
    <w:p>
      <w:pPr>
        <w:numPr>
          <w:ilvl w:val="0"/>
          <w:numId w:val="1015"/>
        </w:numPr>
        <w:pStyle w:val="Compact"/>
      </w:pPr>
      <w:r>
        <w:t xml:space="preserve">☐ Confirm discharge criteria documentation</w:t>
      </w:r>
    </w:p>
    <w:bookmarkEnd w:id="51"/>
    <w:bookmarkStart w:id="52" w:name="required-documentation-6"/>
    <w:p>
      <w:pPr>
        <w:pStyle w:val="Heading3"/>
      </w:pPr>
      <w:r>
        <w:t xml:space="preserve">Required Documentation</w:t>
      </w:r>
    </w:p>
    <w:tbl>
      <w:tblPr>
        <w:tblStyle w:val="Table"/>
        <w:tblW w:type="pct" w:w="5000"/>
        <w:tblLook w:firstRow="1" w:lastRow="0" w:firstColumn="0" w:lastColumn="0" w:noHBand="0" w:noVBand="0" w:val="0020"/>
      </w:tblPr>
      <w:tblGrid>
        <w:gridCol w:w="1616"/>
        <w:gridCol w:w="2262"/>
        <w:gridCol w:w="1293"/>
        <w:gridCol w:w="1616"/>
        <w:gridCol w:w="1131"/>
      </w:tblGrid>
      <w:tr>
        <w:trPr>
          <w:tblHeader w:val="true"/>
        </w:trPr>
        <w:tc>
          <w:tcPr/>
          <w:p>
            <w:pPr>
              <w:pStyle w:val="Compact"/>
              <w:jc w:val="left"/>
            </w:pPr>
            <w:r>
              <w:t xml:space="preserve">Document</w:t>
            </w:r>
          </w:p>
        </w:tc>
        <w:tc>
          <w:tcPr/>
          <w:p>
            <w:pPr>
              <w:pStyle w:val="Compact"/>
              <w:jc w:val="left"/>
            </w:pPr>
            <w:r>
              <w:t xml:space="preserve">CMS Reference</w:t>
            </w:r>
          </w:p>
        </w:tc>
        <w:tc>
          <w:tcPr/>
          <w:p>
            <w:pPr>
              <w:pStyle w:val="Compact"/>
              <w:jc w:val="left"/>
            </w:pPr>
            <w:r>
              <w:t xml:space="preserve">Status</w:t>
            </w:r>
          </w:p>
        </w:tc>
        <w:tc>
          <w:tcPr/>
          <w:p>
            <w:pPr>
              <w:pStyle w:val="Compact"/>
              <w:jc w:val="left"/>
            </w:pPr>
            <w:r>
              <w:t xml:space="preserve">Due Date</w:t>
            </w:r>
          </w:p>
        </w:tc>
        <w:tc>
          <w:tcPr/>
          <w:p>
            <w:pPr>
              <w:pStyle w:val="Compact"/>
              <w:jc w:val="left"/>
            </w:pPr>
            <w:r>
              <w:t xml:space="preserve">Owner</w:t>
            </w:r>
          </w:p>
        </w:tc>
      </w:tr>
      <w:tr>
        <w:tc>
          <w:tcPr/>
          <w:p>
            <w:pPr>
              <w:pStyle w:val="Compact"/>
              <w:jc w:val="left"/>
            </w:pPr>
            <w:r>
              <w:t xml:space="preserve">Surgical Services Policy Manual</w:t>
            </w:r>
          </w:p>
        </w:tc>
        <w:tc>
          <w:tcPr/>
          <w:p>
            <w:pPr>
              <w:pStyle w:val="Compact"/>
              <w:jc w:val="left"/>
            </w:pPr>
            <w:r>
              <w:t xml:space="preserve">§416.42</w:t>
            </w:r>
          </w:p>
        </w:tc>
        <w:tc>
          <w:tcPr/>
          <w:p>
            <w:pPr>
              <w:pStyle w:val="Compact"/>
              <w:jc w:val="left"/>
            </w:pPr>
            <w:r>
              <w:t xml:space="preserve">☐ Not Started</w:t>
            </w:r>
          </w:p>
        </w:tc>
        <w:tc>
          <w:tcPr/>
          <w:p>
            <w:pPr>
              <w:pStyle w:val="Compact"/>
              <w:jc w:val="left"/>
            </w:pPr>
            <w:r>
              <w:t xml:space="preserve">Month 7, Week 3</w:t>
            </w:r>
          </w:p>
        </w:tc>
        <w:tc>
          <w:tcPr/>
          <w:p>
            <w:pPr>
              <w:pStyle w:val="Compact"/>
              <w:jc w:val="left"/>
            </w:pPr>
            <w:r>
              <w:t xml:space="preserve">Clinical Director</w:t>
            </w:r>
          </w:p>
        </w:tc>
      </w:tr>
      <w:tr>
        <w:tc>
          <w:tcPr/>
          <w:p>
            <w:pPr>
              <w:pStyle w:val="Compact"/>
              <w:jc w:val="left"/>
            </w:pPr>
            <w:r>
              <w:t xml:space="preserve">Anesthesia Services Policy</w:t>
            </w:r>
          </w:p>
        </w:tc>
        <w:tc>
          <w:tcPr/>
          <w:p>
            <w:pPr>
              <w:pStyle w:val="Compact"/>
              <w:jc w:val="left"/>
            </w:pPr>
            <w:r>
              <w:t xml:space="preserve">§416.42(b)</w:t>
            </w:r>
          </w:p>
        </w:tc>
        <w:tc>
          <w:tcPr/>
          <w:p>
            <w:pPr>
              <w:pStyle w:val="Compact"/>
              <w:jc w:val="left"/>
            </w:pPr>
            <w:r>
              <w:t xml:space="preserve">☐ Not Started</w:t>
            </w:r>
          </w:p>
        </w:tc>
        <w:tc>
          <w:tcPr/>
          <w:p>
            <w:pPr>
              <w:pStyle w:val="Compact"/>
              <w:jc w:val="left"/>
            </w:pPr>
            <w:r>
              <w:t xml:space="preserve">Month 7, Week 2</w:t>
            </w:r>
          </w:p>
        </w:tc>
        <w:tc>
          <w:tcPr/>
          <w:p>
            <w:pPr>
              <w:pStyle w:val="Compact"/>
              <w:jc w:val="left"/>
            </w:pPr>
            <w:r>
              <w:t xml:space="preserve">Anesthesia Lead</w:t>
            </w:r>
          </w:p>
        </w:tc>
      </w:tr>
      <w:tr>
        <w:tc>
          <w:tcPr/>
          <w:p>
            <w:pPr>
              <w:pStyle w:val="Compact"/>
              <w:jc w:val="left"/>
            </w:pPr>
            <w:r>
              <w:t xml:space="preserve">Operative Record Template Audit</w:t>
            </w:r>
          </w:p>
        </w:tc>
        <w:tc>
          <w:tcPr/>
          <w:p>
            <w:pPr>
              <w:pStyle w:val="Compact"/>
              <w:jc w:val="left"/>
            </w:pPr>
            <w:r>
              <w:t xml:space="preserve">§416.47</w:t>
            </w:r>
          </w:p>
        </w:tc>
        <w:tc>
          <w:tcPr/>
          <w:p>
            <w:pPr>
              <w:pStyle w:val="Compact"/>
              <w:jc w:val="left"/>
            </w:pPr>
            <w:r>
              <w:t xml:space="preserve">☐ Not Started</w:t>
            </w:r>
          </w:p>
        </w:tc>
        <w:tc>
          <w:tcPr/>
          <w:p>
            <w:pPr>
              <w:pStyle w:val="Compact"/>
              <w:jc w:val="left"/>
            </w:pPr>
            <w:r>
              <w:t xml:space="preserve">Month 7, Week 2</w:t>
            </w:r>
          </w:p>
        </w:tc>
        <w:tc>
          <w:tcPr/>
          <w:p>
            <w:pPr>
              <w:pStyle w:val="Compact"/>
              <w:jc w:val="left"/>
            </w:pPr>
            <w:r>
              <w:t xml:space="preserve">Clinical Lead</w:t>
            </w:r>
          </w:p>
        </w:tc>
      </w:tr>
      <w:tr>
        <w:tc>
          <w:tcPr/>
          <w:p>
            <w:pPr>
              <w:pStyle w:val="Compact"/>
              <w:jc w:val="left"/>
            </w:pPr>
            <w:r>
              <w:t xml:space="preserve">Post-Anesthesia Discharge Criteria</w:t>
            </w:r>
          </w:p>
        </w:tc>
        <w:tc>
          <w:tcPr/>
          <w:p>
            <w:pPr>
              <w:pStyle w:val="Compact"/>
              <w:jc w:val="left"/>
            </w:pPr>
            <w:r>
              <w:t xml:space="preserve">§416.42(b)(3)</w:t>
            </w:r>
          </w:p>
        </w:tc>
        <w:tc>
          <w:tcPr/>
          <w:p>
            <w:pPr>
              <w:pStyle w:val="Compact"/>
              <w:jc w:val="left"/>
            </w:pPr>
            <w:r>
              <w:t xml:space="preserve">☐ Not Started</w:t>
            </w:r>
          </w:p>
        </w:tc>
        <w:tc>
          <w:tcPr/>
          <w:p>
            <w:pPr>
              <w:pStyle w:val="Compact"/>
              <w:jc w:val="left"/>
            </w:pPr>
            <w:r>
              <w:t xml:space="preserve">Month 7, Week 3</w:t>
            </w:r>
          </w:p>
        </w:tc>
        <w:tc>
          <w:tcPr/>
          <w:p>
            <w:pPr>
              <w:pStyle w:val="Compact"/>
              <w:jc w:val="left"/>
            </w:pPr>
            <w:r>
              <w:t xml:space="preserve">Anesthesia Lead</w:t>
            </w:r>
          </w:p>
        </w:tc>
      </w:tr>
      <w:tr>
        <w:tc>
          <w:tcPr/>
          <w:p>
            <w:pPr>
              <w:pStyle w:val="Compact"/>
              <w:jc w:val="left"/>
            </w:pPr>
            <w:r>
              <w:t xml:space="preserve">Pre-Operative Assessment Template</w:t>
            </w:r>
          </w:p>
        </w:tc>
        <w:tc>
          <w:tcPr/>
          <w:p>
            <w:pPr>
              <w:pStyle w:val="Compact"/>
              <w:jc w:val="left"/>
            </w:pPr>
            <w:r>
              <w:t xml:space="preserve">§416.42</w:t>
            </w:r>
          </w:p>
        </w:tc>
        <w:tc>
          <w:tcPr/>
          <w:p>
            <w:pPr>
              <w:pStyle w:val="Compact"/>
              <w:jc w:val="left"/>
            </w:pPr>
            <w:r>
              <w:t xml:space="preserve">☐ Not Started</w:t>
            </w:r>
          </w:p>
        </w:tc>
        <w:tc>
          <w:tcPr/>
          <w:p>
            <w:pPr>
              <w:pStyle w:val="Compact"/>
              <w:jc w:val="left"/>
            </w:pPr>
            <w:r>
              <w:t xml:space="preserve">Month 7, Week 1</w:t>
            </w:r>
          </w:p>
        </w:tc>
        <w:tc>
          <w:tcPr/>
          <w:p>
            <w:pPr>
              <w:pStyle w:val="Compact"/>
              <w:jc w:val="left"/>
            </w:pPr>
            <w:r>
              <w:t xml:space="preserve">Clinical Lead</w:t>
            </w:r>
          </w:p>
        </w:tc>
      </w:tr>
      <w:tr>
        <w:tc>
          <w:tcPr/>
          <w:p>
            <w:pPr>
              <w:pStyle w:val="Compact"/>
              <w:jc w:val="left"/>
            </w:pPr>
            <w:r>
              <w:t xml:space="preserve">Anesthesia Equipment Check Log</w:t>
            </w:r>
          </w:p>
        </w:tc>
        <w:tc>
          <w:tcPr/>
          <w:p>
            <w:pPr>
              <w:pStyle w:val="Compact"/>
              <w:jc w:val="left"/>
            </w:pPr>
            <w:r>
              <w:t xml:space="preserve">§416.42(b)</w:t>
            </w:r>
          </w:p>
        </w:tc>
        <w:tc>
          <w:tcPr/>
          <w:p>
            <w:pPr>
              <w:pStyle w:val="Compact"/>
              <w:jc w:val="left"/>
            </w:pPr>
            <w:r>
              <w:t xml:space="preserve">☐ Not Started</w:t>
            </w:r>
          </w:p>
        </w:tc>
        <w:tc>
          <w:tcPr/>
          <w:p>
            <w:pPr>
              <w:pStyle w:val="Compact"/>
              <w:jc w:val="left"/>
            </w:pPr>
            <w:r>
              <w:t xml:space="preserve">Month 7, Week 1</w:t>
            </w:r>
          </w:p>
        </w:tc>
        <w:tc>
          <w:tcPr/>
          <w:p>
            <w:pPr>
              <w:pStyle w:val="Compact"/>
              <w:jc w:val="left"/>
            </w:pPr>
            <w:r>
              <w:t xml:space="preserve">Anesthesia Lead</w:t>
            </w:r>
          </w:p>
        </w:tc>
      </w:tr>
    </w:tbl>
    <w:bookmarkEnd w:id="52"/>
    <w:bookmarkStart w:id="53" w:name="submission-deadlines-6"/>
    <w:p>
      <w:pPr>
        <w:pStyle w:val="Heading3"/>
      </w:pPr>
      <w:r>
        <w:t xml:space="preserve">Submission Deadlines</w:t>
      </w:r>
    </w:p>
    <w:p>
      <w:pPr>
        <w:numPr>
          <w:ilvl w:val="0"/>
          <w:numId w:val="1016"/>
        </w:numPr>
        <w:pStyle w:val="Compact"/>
      </w:pPr>
      <w:r>
        <w:rPr>
          <w:bCs/>
          <w:b/>
        </w:rPr>
        <w:t xml:space="preserve">Internal:</w:t>
      </w:r>
      <w:r>
        <w:t xml:space="preserve"> </w:t>
      </w:r>
      <w:r>
        <w:t xml:space="preserve">All surgical and anesthesia policies approved by Month 7, Week 4</w:t>
      </w:r>
    </w:p>
    <w:p>
      <w:pPr>
        <w:numPr>
          <w:ilvl w:val="0"/>
          <w:numId w:val="1016"/>
        </w:numPr>
        <w:pStyle w:val="Compact"/>
      </w:pPr>
      <w:r>
        <w:rPr>
          <w:bCs/>
          <w:b/>
        </w:rPr>
        <w:t xml:space="preserve">External:</w:t>
      </w:r>
      <w:r>
        <w:t xml:space="preserve"> </w:t>
      </w:r>
      <w:r>
        <w:t xml:space="preserve">Anesthesia provider credentialing must be current</w:t>
      </w:r>
    </w:p>
    <w:p>
      <w:pPr>
        <w:numPr>
          <w:ilvl w:val="0"/>
          <w:numId w:val="1016"/>
        </w:numPr>
        <w:pStyle w:val="Compact"/>
      </w:pPr>
      <w:r>
        <w:rPr>
          <w:bCs/>
          <w:b/>
        </w:rPr>
        <w:t xml:space="preserve">State:</w:t>
      </w:r>
      <w:r>
        <w:t xml:space="preserve"> </w:t>
      </w:r>
      <w:r>
        <w:t xml:space="preserve">Verify state scope-of-practice requirements for CRNAs</w:t>
      </w:r>
    </w:p>
    <w:p>
      <w:r>
        <w:pict>
          <v:rect style="width:0;height:1.5pt" o:hralign="center" o:hrstd="t" o:hr="t"/>
        </w:pict>
      </w:r>
    </w:p>
    <w:bookmarkEnd w:id="53"/>
    <w:bookmarkEnd w:id="54"/>
    <w:bookmarkStart w:id="58" w:name="X35fcde99b2909ce86bbce8864cc45575dfe1e9a"/>
    <w:p>
      <w:pPr>
        <w:pStyle w:val="Heading2"/>
      </w:pPr>
      <w:r>
        <w:t xml:space="preserve">Month 8: Medical Records &amp; Health Information</w:t>
      </w:r>
    </w:p>
    <w:bookmarkStart w:id="55" w:name="compliance-milestones-7"/>
    <w:p>
      <w:pPr>
        <w:pStyle w:val="Heading3"/>
      </w:pPr>
      <w:r>
        <w:t xml:space="preserve">Compliance Milestones</w:t>
      </w:r>
    </w:p>
    <w:p>
      <w:pPr>
        <w:numPr>
          <w:ilvl w:val="0"/>
          <w:numId w:val="1017"/>
        </w:numPr>
        <w:pStyle w:val="Compact"/>
      </w:pPr>
      <w:r>
        <w:t xml:space="preserve">☐ Audit medical record completeness (minimum 10 charts)</w:t>
      </w:r>
    </w:p>
    <w:p>
      <w:pPr>
        <w:numPr>
          <w:ilvl w:val="0"/>
          <w:numId w:val="1017"/>
        </w:numPr>
        <w:pStyle w:val="Compact"/>
      </w:pPr>
      <w:r>
        <w:t xml:space="preserve">☐ Verify HIPAA compliance documentation</w:t>
      </w:r>
    </w:p>
    <w:p>
      <w:pPr>
        <w:numPr>
          <w:ilvl w:val="0"/>
          <w:numId w:val="1017"/>
        </w:numPr>
        <w:pStyle w:val="Compact"/>
      </w:pPr>
      <w:r>
        <w:t xml:space="preserve">☐ Establish record retention policy</w:t>
      </w:r>
    </w:p>
    <w:p>
      <w:pPr>
        <w:numPr>
          <w:ilvl w:val="0"/>
          <w:numId w:val="1017"/>
        </w:numPr>
        <w:pStyle w:val="Compact"/>
      </w:pPr>
      <w:r>
        <w:t xml:space="preserve">☐ Verify authentication requirements for all entries</w:t>
      </w:r>
    </w:p>
    <w:p>
      <w:pPr>
        <w:numPr>
          <w:ilvl w:val="0"/>
          <w:numId w:val="1017"/>
        </w:numPr>
        <w:pStyle w:val="Compact"/>
      </w:pPr>
      <w:r>
        <w:t xml:space="preserve">☐ Confirm medical records are available and organized</w:t>
      </w:r>
    </w:p>
    <w:bookmarkEnd w:id="55"/>
    <w:bookmarkStart w:id="56" w:name="required-documentation-7"/>
    <w:p>
      <w:pPr>
        <w:pStyle w:val="Heading3"/>
      </w:pPr>
      <w:r>
        <w:t xml:space="preserve">Required Documentation</w:t>
      </w:r>
    </w:p>
    <w:tbl>
      <w:tblPr>
        <w:tblStyle w:val="Table"/>
        <w:tblW w:type="pct" w:w="5000"/>
        <w:tblLook w:firstRow="1" w:lastRow="0" w:firstColumn="0" w:lastColumn="0" w:noHBand="0" w:noVBand="0" w:val="0020"/>
      </w:tblPr>
      <w:tblGrid>
        <w:gridCol w:w="1616"/>
        <w:gridCol w:w="2262"/>
        <w:gridCol w:w="1293"/>
        <w:gridCol w:w="1616"/>
        <w:gridCol w:w="1131"/>
      </w:tblGrid>
      <w:tr>
        <w:trPr>
          <w:tblHeader w:val="true"/>
        </w:trPr>
        <w:tc>
          <w:tcPr/>
          <w:p>
            <w:pPr>
              <w:pStyle w:val="Compact"/>
              <w:jc w:val="left"/>
            </w:pPr>
            <w:r>
              <w:t xml:space="preserve">Document</w:t>
            </w:r>
          </w:p>
        </w:tc>
        <w:tc>
          <w:tcPr/>
          <w:p>
            <w:pPr>
              <w:pStyle w:val="Compact"/>
              <w:jc w:val="left"/>
            </w:pPr>
            <w:r>
              <w:t xml:space="preserve">CMS Reference</w:t>
            </w:r>
          </w:p>
        </w:tc>
        <w:tc>
          <w:tcPr/>
          <w:p>
            <w:pPr>
              <w:pStyle w:val="Compact"/>
              <w:jc w:val="left"/>
            </w:pPr>
            <w:r>
              <w:t xml:space="preserve">Status</w:t>
            </w:r>
          </w:p>
        </w:tc>
        <w:tc>
          <w:tcPr/>
          <w:p>
            <w:pPr>
              <w:pStyle w:val="Compact"/>
              <w:jc w:val="left"/>
            </w:pPr>
            <w:r>
              <w:t xml:space="preserve">Due Date</w:t>
            </w:r>
          </w:p>
        </w:tc>
        <w:tc>
          <w:tcPr/>
          <w:p>
            <w:pPr>
              <w:pStyle w:val="Compact"/>
              <w:jc w:val="left"/>
            </w:pPr>
            <w:r>
              <w:t xml:space="preserve">Owner</w:t>
            </w:r>
          </w:p>
        </w:tc>
      </w:tr>
      <w:tr>
        <w:tc>
          <w:tcPr/>
          <w:p>
            <w:pPr>
              <w:pStyle w:val="Compact"/>
              <w:jc w:val="left"/>
            </w:pPr>
            <w:r>
              <w:t xml:space="preserve">Medical Record Audit Results (10+ charts)</w:t>
            </w:r>
          </w:p>
        </w:tc>
        <w:tc>
          <w:tcPr/>
          <w:p>
            <w:pPr>
              <w:pStyle w:val="Compact"/>
              <w:jc w:val="left"/>
            </w:pPr>
            <w:r>
              <w:t xml:space="preserve">§416.47</w:t>
            </w:r>
          </w:p>
        </w:tc>
        <w:tc>
          <w:tcPr/>
          <w:p>
            <w:pPr>
              <w:pStyle w:val="Compact"/>
              <w:jc w:val="left"/>
            </w:pPr>
            <w:r>
              <w:t xml:space="preserve">☐ Not Started</w:t>
            </w:r>
          </w:p>
        </w:tc>
        <w:tc>
          <w:tcPr/>
          <w:p>
            <w:pPr>
              <w:pStyle w:val="Compact"/>
              <w:jc w:val="left"/>
            </w:pPr>
            <w:r>
              <w:t xml:space="preserve">Month 8, Week 3</w:t>
            </w:r>
          </w:p>
        </w:tc>
        <w:tc>
          <w:tcPr/>
          <w:p>
            <w:pPr>
              <w:pStyle w:val="Compact"/>
              <w:jc w:val="left"/>
            </w:pPr>
            <w:r>
              <w:t xml:space="preserve">Compliance Lead</w:t>
            </w:r>
          </w:p>
        </w:tc>
      </w:tr>
      <w:tr>
        <w:tc>
          <w:tcPr/>
          <w:p>
            <w:pPr>
              <w:pStyle w:val="Compact"/>
              <w:jc w:val="left"/>
            </w:pPr>
            <w:r>
              <w:t xml:space="preserve">Medical Record Policy</w:t>
            </w:r>
          </w:p>
        </w:tc>
        <w:tc>
          <w:tcPr/>
          <w:p>
            <w:pPr>
              <w:pStyle w:val="Compact"/>
              <w:jc w:val="left"/>
            </w:pPr>
            <w:r>
              <w:t xml:space="preserve">§416.47</w:t>
            </w:r>
          </w:p>
        </w:tc>
        <w:tc>
          <w:tcPr/>
          <w:p>
            <w:pPr>
              <w:pStyle w:val="Compact"/>
              <w:jc w:val="left"/>
            </w:pPr>
            <w:r>
              <w:t xml:space="preserve">☐ Not Started</w:t>
            </w:r>
          </w:p>
        </w:tc>
        <w:tc>
          <w:tcPr/>
          <w:p>
            <w:pPr>
              <w:pStyle w:val="Compact"/>
              <w:jc w:val="left"/>
            </w:pPr>
            <w:r>
              <w:t xml:space="preserve">Month 8, Week 2</w:t>
            </w:r>
          </w:p>
        </w:tc>
        <w:tc>
          <w:tcPr/>
          <w:p>
            <w:pPr>
              <w:pStyle w:val="Compact"/>
              <w:jc w:val="left"/>
            </w:pPr>
            <w:r>
              <w:t xml:space="preserve">Compliance Lead</w:t>
            </w:r>
          </w:p>
        </w:tc>
      </w:tr>
      <w:tr>
        <w:tc>
          <w:tcPr/>
          <w:p>
            <w:pPr>
              <w:pStyle w:val="Compact"/>
              <w:jc w:val="left"/>
            </w:pPr>
            <w:r>
              <w:t xml:space="preserve">HIPAA Privacy &amp; Security Policies</w:t>
            </w:r>
          </w:p>
        </w:tc>
        <w:tc>
          <w:tcPr/>
          <w:p>
            <w:pPr>
              <w:pStyle w:val="Compact"/>
              <w:jc w:val="left"/>
            </w:pPr>
            <w:r>
              <w:t xml:space="preserve">§416.47 / HIPAA</w:t>
            </w:r>
          </w:p>
        </w:tc>
        <w:tc>
          <w:tcPr/>
          <w:p>
            <w:pPr>
              <w:pStyle w:val="Compact"/>
              <w:jc w:val="left"/>
            </w:pPr>
            <w:r>
              <w:t xml:space="preserve">☐ Not Started</w:t>
            </w:r>
          </w:p>
        </w:tc>
        <w:tc>
          <w:tcPr/>
          <w:p>
            <w:pPr>
              <w:pStyle w:val="Compact"/>
              <w:jc w:val="left"/>
            </w:pPr>
            <w:r>
              <w:t xml:space="preserve">Month 8, Week 3</w:t>
            </w:r>
          </w:p>
        </w:tc>
        <w:tc>
          <w:tcPr/>
          <w:p>
            <w:pPr>
              <w:pStyle w:val="Compact"/>
              <w:jc w:val="left"/>
            </w:pPr>
            <w:r>
              <w:t xml:space="preserve">Privacy Officer</w:t>
            </w:r>
          </w:p>
        </w:tc>
      </w:tr>
      <w:tr>
        <w:tc>
          <w:tcPr/>
          <w:p>
            <w:pPr>
              <w:pStyle w:val="Compact"/>
              <w:jc w:val="left"/>
            </w:pPr>
            <w:r>
              <w:t xml:space="preserve">Record Retention Schedule</w:t>
            </w:r>
          </w:p>
        </w:tc>
        <w:tc>
          <w:tcPr/>
          <w:p>
            <w:pPr>
              <w:pStyle w:val="Compact"/>
              <w:jc w:val="left"/>
            </w:pPr>
            <w:r>
              <w:t xml:space="preserve">§416.47</w:t>
            </w:r>
          </w:p>
        </w:tc>
        <w:tc>
          <w:tcPr/>
          <w:p>
            <w:pPr>
              <w:pStyle w:val="Compact"/>
              <w:jc w:val="left"/>
            </w:pPr>
            <w:r>
              <w:t xml:space="preserve">☐ Not Started</w:t>
            </w:r>
          </w:p>
        </w:tc>
        <w:tc>
          <w:tcPr/>
          <w:p>
            <w:pPr>
              <w:pStyle w:val="Compact"/>
              <w:jc w:val="left"/>
            </w:pPr>
            <w:r>
              <w:t xml:space="preserve">Month 8, Week 2</w:t>
            </w:r>
          </w:p>
        </w:tc>
        <w:tc>
          <w:tcPr/>
          <w:p>
            <w:pPr>
              <w:pStyle w:val="Compact"/>
              <w:jc w:val="left"/>
            </w:pPr>
            <w:r>
              <w:t xml:space="preserve">Compliance Lead</w:t>
            </w:r>
          </w:p>
        </w:tc>
      </w:tr>
      <w:tr>
        <w:tc>
          <w:tcPr/>
          <w:p>
            <w:pPr>
              <w:pStyle w:val="Compact"/>
              <w:jc w:val="left"/>
            </w:pPr>
            <w:r>
              <w:t xml:space="preserve">Chart Completion Checklist</w:t>
            </w:r>
          </w:p>
        </w:tc>
        <w:tc>
          <w:tcPr/>
          <w:p>
            <w:pPr>
              <w:pStyle w:val="Compact"/>
              <w:jc w:val="left"/>
            </w:pPr>
            <w:r>
              <w:t xml:space="preserve">§416.47</w:t>
            </w:r>
          </w:p>
        </w:tc>
        <w:tc>
          <w:tcPr/>
          <w:p>
            <w:pPr>
              <w:pStyle w:val="Compact"/>
              <w:jc w:val="left"/>
            </w:pPr>
            <w:r>
              <w:t xml:space="preserve">☐ Not Started</w:t>
            </w:r>
          </w:p>
        </w:tc>
        <w:tc>
          <w:tcPr/>
          <w:p>
            <w:pPr>
              <w:pStyle w:val="Compact"/>
              <w:jc w:val="left"/>
            </w:pPr>
            <w:r>
              <w:t xml:space="preserve">Month 8, Week 1</w:t>
            </w:r>
          </w:p>
        </w:tc>
        <w:tc>
          <w:tcPr/>
          <w:p>
            <w:pPr>
              <w:pStyle w:val="Compact"/>
              <w:jc w:val="left"/>
            </w:pPr>
            <w:r>
              <w:t xml:space="preserve">Clinical Lead</w:t>
            </w:r>
          </w:p>
        </w:tc>
      </w:tr>
      <w:tr>
        <w:tc>
          <w:tcPr/>
          <w:p>
            <w:pPr>
              <w:pStyle w:val="Compact"/>
              <w:jc w:val="left"/>
            </w:pPr>
            <w:r>
              <w:t xml:space="preserve">Business Associate Agreements (current)</w:t>
            </w:r>
          </w:p>
        </w:tc>
        <w:tc>
          <w:tcPr/>
          <w:p>
            <w:pPr>
              <w:pStyle w:val="Compact"/>
              <w:jc w:val="left"/>
            </w:pPr>
            <w:r>
              <w:t xml:space="preserve">HIPAA</w:t>
            </w:r>
          </w:p>
        </w:tc>
        <w:tc>
          <w:tcPr/>
          <w:p>
            <w:pPr>
              <w:pStyle w:val="Compact"/>
              <w:jc w:val="left"/>
            </w:pPr>
            <w:r>
              <w:t xml:space="preserve">☐ Not Started</w:t>
            </w:r>
          </w:p>
        </w:tc>
        <w:tc>
          <w:tcPr/>
          <w:p>
            <w:pPr>
              <w:pStyle w:val="Compact"/>
              <w:jc w:val="left"/>
            </w:pPr>
            <w:r>
              <w:t xml:space="preserve">Month 8, Week 4</w:t>
            </w:r>
          </w:p>
        </w:tc>
        <w:tc>
          <w:tcPr/>
          <w:p>
            <w:pPr>
              <w:pStyle w:val="Compact"/>
              <w:jc w:val="left"/>
            </w:pPr>
            <w:r>
              <w:t xml:space="preserve">Administrator</w:t>
            </w:r>
          </w:p>
        </w:tc>
      </w:tr>
    </w:tbl>
    <w:bookmarkEnd w:id="56"/>
    <w:bookmarkStart w:id="57" w:name="submission-deadlines-7"/>
    <w:p>
      <w:pPr>
        <w:pStyle w:val="Heading3"/>
      </w:pPr>
      <w:r>
        <w:t xml:space="preserve">Submission Deadlines</w:t>
      </w:r>
    </w:p>
    <w:p>
      <w:pPr>
        <w:numPr>
          <w:ilvl w:val="0"/>
          <w:numId w:val="1018"/>
        </w:numPr>
        <w:pStyle w:val="Compact"/>
      </w:pPr>
      <w:r>
        <w:rPr>
          <w:bCs/>
          <w:b/>
        </w:rPr>
        <w:t xml:space="preserve">Internal:</w:t>
      </w:r>
      <w:r>
        <w:t xml:space="preserve"> </w:t>
      </w:r>
      <w:r>
        <w:t xml:space="preserve">Chart audit complete by Week 3 with corrective actions identified</w:t>
      </w:r>
    </w:p>
    <w:p>
      <w:pPr>
        <w:numPr>
          <w:ilvl w:val="0"/>
          <w:numId w:val="1018"/>
        </w:numPr>
        <w:pStyle w:val="Compact"/>
      </w:pPr>
      <w:r>
        <w:rPr>
          <w:bCs/>
          <w:b/>
        </w:rPr>
        <w:t xml:space="preserve">External:</w:t>
      </w:r>
      <w:r>
        <w:t xml:space="preserve"> </w:t>
      </w:r>
      <w:r>
        <w:t xml:space="preserve">HIPAA breach reporting (if applicable) per HHS timelines</w:t>
      </w:r>
    </w:p>
    <w:p>
      <w:pPr>
        <w:numPr>
          <w:ilvl w:val="0"/>
          <w:numId w:val="1018"/>
        </w:numPr>
        <w:pStyle w:val="Compact"/>
      </w:pPr>
      <w:r>
        <w:rPr>
          <w:bCs/>
          <w:b/>
        </w:rPr>
        <w:t xml:space="preserve">State:</w:t>
      </w:r>
      <w:r>
        <w:t xml:space="preserve"> </w:t>
      </w:r>
      <w:r>
        <w:t xml:space="preserve">Verify state medical record retention requirements (may exceed federal)</w:t>
      </w:r>
    </w:p>
    <w:p>
      <w:r>
        <w:pict>
          <v:rect style="width:0;height:1.5pt" o:hralign="center" o:hrstd="t" o:hr="t"/>
        </w:pict>
      </w:r>
    </w:p>
    <w:bookmarkEnd w:id="57"/>
    <w:bookmarkEnd w:id="58"/>
    <w:bookmarkStart w:id="63" w:name="month-9-credentialing-privileging"/>
    <w:p>
      <w:pPr>
        <w:pStyle w:val="Heading2"/>
      </w:pPr>
      <w:r>
        <w:t xml:space="preserve">Month 9: Credentialing &amp; Privileging</w:t>
      </w:r>
    </w:p>
    <w:bookmarkStart w:id="59" w:name="compliance-milestones-8"/>
    <w:p>
      <w:pPr>
        <w:pStyle w:val="Heading3"/>
      </w:pPr>
      <w:r>
        <w:t xml:space="preserve">Compliance Milestones</w:t>
      </w:r>
    </w:p>
    <w:p>
      <w:pPr>
        <w:numPr>
          <w:ilvl w:val="0"/>
          <w:numId w:val="1019"/>
        </w:numPr>
        <w:pStyle w:val="Compact"/>
      </w:pPr>
      <w:r>
        <w:t xml:space="preserve">☐ Audit all physician and provider credential files</w:t>
      </w:r>
    </w:p>
    <w:p>
      <w:pPr>
        <w:numPr>
          <w:ilvl w:val="0"/>
          <w:numId w:val="1019"/>
        </w:numPr>
        <w:pStyle w:val="Compact"/>
      </w:pPr>
      <w:r>
        <w:t xml:space="preserve">☐ Verify current privileging for all providers performing procedures</w:t>
      </w:r>
    </w:p>
    <w:p>
      <w:pPr>
        <w:numPr>
          <w:ilvl w:val="0"/>
          <w:numId w:val="1019"/>
        </w:numPr>
        <w:pStyle w:val="Compact"/>
      </w:pPr>
      <w:r>
        <w:t xml:space="preserve">☐ Confirm NPDB query completion (within 2 years)</w:t>
      </w:r>
    </w:p>
    <w:p>
      <w:pPr>
        <w:numPr>
          <w:ilvl w:val="0"/>
          <w:numId w:val="1019"/>
        </w:numPr>
        <w:pStyle w:val="Compact"/>
      </w:pPr>
      <w:r>
        <w:t xml:space="preserve">☐ Verify licensure, DEA, malpractice insurance for all providers</w:t>
      </w:r>
    </w:p>
    <w:p>
      <w:pPr>
        <w:numPr>
          <w:ilvl w:val="0"/>
          <w:numId w:val="1019"/>
        </w:numPr>
        <w:pStyle w:val="Compact"/>
      </w:pPr>
      <w:r>
        <w:t xml:space="preserve">☐ Update credentialing policies and peer review process</w:t>
      </w:r>
    </w:p>
    <w:bookmarkEnd w:id="59"/>
    <w:bookmarkStart w:id="60" w:name="required-documentation-8"/>
    <w:p>
      <w:pPr>
        <w:pStyle w:val="Heading3"/>
      </w:pPr>
      <w:r>
        <w:t xml:space="preserve">Required Documentation</w:t>
      </w:r>
    </w:p>
    <w:tbl>
      <w:tblPr>
        <w:tblStyle w:val="Table"/>
        <w:tblW w:type="pct" w:w="5000"/>
        <w:tblLook w:firstRow="1" w:lastRow="0" w:firstColumn="0" w:lastColumn="0" w:noHBand="0" w:noVBand="0" w:val="0020"/>
      </w:tblPr>
      <w:tblGrid>
        <w:gridCol w:w="1616"/>
        <w:gridCol w:w="2262"/>
        <w:gridCol w:w="1293"/>
        <w:gridCol w:w="1616"/>
        <w:gridCol w:w="1131"/>
      </w:tblGrid>
      <w:tr>
        <w:trPr>
          <w:tblHeader w:val="true"/>
        </w:trPr>
        <w:tc>
          <w:tcPr/>
          <w:p>
            <w:pPr>
              <w:pStyle w:val="Compact"/>
              <w:jc w:val="left"/>
            </w:pPr>
            <w:r>
              <w:t xml:space="preserve">Document</w:t>
            </w:r>
          </w:p>
        </w:tc>
        <w:tc>
          <w:tcPr/>
          <w:p>
            <w:pPr>
              <w:pStyle w:val="Compact"/>
              <w:jc w:val="left"/>
            </w:pPr>
            <w:r>
              <w:t xml:space="preserve">CMS Reference</w:t>
            </w:r>
          </w:p>
        </w:tc>
        <w:tc>
          <w:tcPr/>
          <w:p>
            <w:pPr>
              <w:pStyle w:val="Compact"/>
              <w:jc w:val="left"/>
            </w:pPr>
            <w:r>
              <w:t xml:space="preserve">Status</w:t>
            </w:r>
          </w:p>
        </w:tc>
        <w:tc>
          <w:tcPr/>
          <w:p>
            <w:pPr>
              <w:pStyle w:val="Compact"/>
              <w:jc w:val="left"/>
            </w:pPr>
            <w:r>
              <w:t xml:space="preserve">Due Date</w:t>
            </w:r>
          </w:p>
        </w:tc>
        <w:tc>
          <w:tcPr/>
          <w:p>
            <w:pPr>
              <w:pStyle w:val="Compact"/>
              <w:jc w:val="left"/>
            </w:pPr>
            <w:r>
              <w:t xml:space="preserve">Owner</w:t>
            </w:r>
          </w:p>
        </w:tc>
      </w:tr>
      <w:tr>
        <w:tc>
          <w:tcPr/>
          <w:p>
            <w:pPr>
              <w:pStyle w:val="Compact"/>
              <w:jc w:val="left"/>
            </w:pPr>
            <w:r>
              <w:t xml:space="preserve">Credentialing Policy</w:t>
            </w:r>
          </w:p>
        </w:tc>
        <w:tc>
          <w:tcPr/>
          <w:p>
            <w:pPr>
              <w:pStyle w:val="Compact"/>
              <w:jc w:val="left"/>
            </w:pPr>
            <w:r>
              <w:t xml:space="preserve">§416.45</w:t>
            </w:r>
          </w:p>
        </w:tc>
        <w:tc>
          <w:tcPr/>
          <w:p>
            <w:pPr>
              <w:pStyle w:val="Compact"/>
              <w:jc w:val="left"/>
            </w:pPr>
            <w:r>
              <w:t xml:space="preserve">☐ Not Started</w:t>
            </w:r>
          </w:p>
        </w:tc>
        <w:tc>
          <w:tcPr/>
          <w:p>
            <w:pPr>
              <w:pStyle w:val="Compact"/>
              <w:jc w:val="left"/>
            </w:pPr>
            <w:r>
              <w:t xml:space="preserve">Month 9, Week 2</w:t>
            </w:r>
          </w:p>
        </w:tc>
        <w:tc>
          <w:tcPr/>
          <w:p>
            <w:pPr>
              <w:pStyle w:val="Compact"/>
              <w:jc w:val="left"/>
            </w:pPr>
            <w:r>
              <w:t xml:space="preserve">Administrator</w:t>
            </w:r>
          </w:p>
        </w:tc>
      </w:tr>
      <w:tr>
        <w:tc>
          <w:tcPr/>
          <w:p>
            <w:pPr>
              <w:pStyle w:val="Compact"/>
              <w:jc w:val="left"/>
            </w:pPr>
            <w:r>
              <w:t xml:space="preserve">Provider Credential Files (each provider)</w:t>
            </w:r>
          </w:p>
        </w:tc>
        <w:tc>
          <w:tcPr/>
          <w:p>
            <w:pPr>
              <w:pStyle w:val="Compact"/>
              <w:jc w:val="left"/>
            </w:pPr>
            <w:r>
              <w:t xml:space="preserve">§416.45</w:t>
            </w:r>
          </w:p>
        </w:tc>
        <w:tc>
          <w:tcPr/>
          <w:p>
            <w:pPr>
              <w:pStyle w:val="Compact"/>
              <w:jc w:val="left"/>
            </w:pPr>
            <w:r>
              <w:t xml:space="preserve">☐ Not Started</w:t>
            </w:r>
          </w:p>
        </w:tc>
        <w:tc>
          <w:tcPr/>
          <w:p>
            <w:pPr>
              <w:pStyle w:val="Compact"/>
              <w:jc w:val="left"/>
            </w:pPr>
            <w:r>
              <w:t xml:space="preserve">Month 9, Week 3</w:t>
            </w:r>
          </w:p>
        </w:tc>
        <w:tc>
          <w:tcPr/>
          <w:p>
            <w:pPr>
              <w:pStyle w:val="Compact"/>
              <w:jc w:val="left"/>
            </w:pPr>
            <w:r>
              <w:t xml:space="preserve">Compliance Lead</w:t>
            </w:r>
          </w:p>
        </w:tc>
      </w:tr>
      <w:tr>
        <w:tc>
          <w:tcPr/>
          <w:p>
            <w:pPr>
              <w:pStyle w:val="Compact"/>
              <w:jc w:val="left"/>
            </w:pPr>
            <w:r>
              <w:t xml:space="preserve">Privilege Delineation Forms (by specialty)</w:t>
            </w:r>
          </w:p>
        </w:tc>
        <w:tc>
          <w:tcPr/>
          <w:p>
            <w:pPr>
              <w:pStyle w:val="Compact"/>
              <w:jc w:val="left"/>
            </w:pPr>
            <w:r>
              <w:t xml:space="preserve">§416.45</w:t>
            </w:r>
          </w:p>
        </w:tc>
        <w:tc>
          <w:tcPr/>
          <w:p>
            <w:pPr>
              <w:pStyle w:val="Compact"/>
              <w:jc w:val="left"/>
            </w:pPr>
            <w:r>
              <w:t xml:space="preserve">☐ Not Started</w:t>
            </w:r>
          </w:p>
        </w:tc>
        <w:tc>
          <w:tcPr/>
          <w:p>
            <w:pPr>
              <w:pStyle w:val="Compact"/>
              <w:jc w:val="left"/>
            </w:pPr>
            <w:r>
              <w:t xml:space="preserve">Month 9, Week 2</w:t>
            </w:r>
          </w:p>
        </w:tc>
        <w:tc>
          <w:tcPr/>
          <w:p>
            <w:pPr>
              <w:pStyle w:val="Compact"/>
              <w:jc w:val="left"/>
            </w:pPr>
            <w:r>
              <w:t xml:space="preserve">Medical Director</w:t>
            </w:r>
          </w:p>
        </w:tc>
      </w:tr>
      <w:tr>
        <w:tc>
          <w:tcPr/>
          <w:p>
            <w:pPr>
              <w:pStyle w:val="Compact"/>
              <w:jc w:val="left"/>
            </w:pPr>
            <w:r>
              <w:t xml:space="preserve">NPDB Query Verification</w:t>
            </w:r>
          </w:p>
        </w:tc>
        <w:tc>
          <w:tcPr/>
          <w:p>
            <w:pPr>
              <w:pStyle w:val="Compact"/>
              <w:jc w:val="left"/>
            </w:pPr>
            <w:r>
              <w:t xml:space="preserve">§416.45</w:t>
            </w:r>
          </w:p>
        </w:tc>
        <w:tc>
          <w:tcPr/>
          <w:p>
            <w:pPr>
              <w:pStyle w:val="Compact"/>
              <w:jc w:val="left"/>
            </w:pPr>
            <w:r>
              <w:t xml:space="preserve">☐ Not Started</w:t>
            </w:r>
          </w:p>
        </w:tc>
        <w:tc>
          <w:tcPr/>
          <w:p>
            <w:pPr>
              <w:pStyle w:val="Compact"/>
              <w:jc w:val="left"/>
            </w:pPr>
            <w:r>
              <w:t xml:space="preserve">Month 9, Week 1</w:t>
            </w:r>
          </w:p>
        </w:tc>
        <w:tc>
          <w:tcPr/>
          <w:p>
            <w:pPr>
              <w:pStyle w:val="Compact"/>
              <w:jc w:val="left"/>
            </w:pPr>
            <w:r>
              <w:t xml:space="preserve">Compliance Lead</w:t>
            </w:r>
          </w:p>
        </w:tc>
      </w:tr>
      <w:tr>
        <w:tc>
          <w:tcPr/>
          <w:p>
            <w:pPr>
              <w:pStyle w:val="Compact"/>
              <w:jc w:val="left"/>
            </w:pPr>
            <w:r>
              <w:t xml:space="preserve">Peer Review Policy &amp; Minutes</w:t>
            </w:r>
          </w:p>
        </w:tc>
        <w:tc>
          <w:tcPr/>
          <w:p>
            <w:pPr>
              <w:pStyle w:val="Compact"/>
              <w:jc w:val="left"/>
            </w:pPr>
            <w:r>
              <w:t xml:space="preserve">§416.45</w:t>
            </w:r>
          </w:p>
        </w:tc>
        <w:tc>
          <w:tcPr/>
          <w:p>
            <w:pPr>
              <w:pStyle w:val="Compact"/>
              <w:jc w:val="left"/>
            </w:pPr>
            <w:r>
              <w:t xml:space="preserve">☐ Not Started</w:t>
            </w:r>
          </w:p>
        </w:tc>
        <w:tc>
          <w:tcPr/>
          <w:p>
            <w:pPr>
              <w:pStyle w:val="Compact"/>
              <w:jc w:val="left"/>
            </w:pPr>
            <w:r>
              <w:t xml:space="preserve">Month 9, Week 3</w:t>
            </w:r>
          </w:p>
        </w:tc>
        <w:tc>
          <w:tcPr/>
          <w:p>
            <w:pPr>
              <w:pStyle w:val="Compact"/>
              <w:jc w:val="left"/>
            </w:pPr>
            <w:r>
              <w:t xml:space="preserve">Medical Director</w:t>
            </w:r>
          </w:p>
        </w:tc>
      </w:tr>
      <w:tr>
        <w:tc>
          <w:tcPr/>
          <w:p>
            <w:pPr>
              <w:pStyle w:val="Compact"/>
              <w:jc w:val="left"/>
            </w:pPr>
            <w:r>
              <w:t xml:space="preserve">Malpractice Insurance Verification</w:t>
            </w:r>
          </w:p>
        </w:tc>
        <w:tc>
          <w:tcPr/>
          <w:p>
            <w:pPr>
              <w:pStyle w:val="Compact"/>
              <w:jc w:val="left"/>
            </w:pPr>
            <w:r>
              <w:t xml:space="preserve">§416.45</w:t>
            </w:r>
          </w:p>
        </w:tc>
        <w:tc>
          <w:tcPr/>
          <w:p>
            <w:pPr>
              <w:pStyle w:val="Compact"/>
              <w:jc w:val="left"/>
            </w:pPr>
            <w:r>
              <w:t xml:space="preserve">☐ Not Started</w:t>
            </w:r>
          </w:p>
        </w:tc>
        <w:tc>
          <w:tcPr/>
          <w:p>
            <w:pPr>
              <w:pStyle w:val="Compact"/>
              <w:jc w:val="left"/>
            </w:pPr>
            <w:r>
              <w:t xml:space="preserve">Month 9, Week 1</w:t>
            </w:r>
          </w:p>
        </w:tc>
        <w:tc>
          <w:tcPr/>
          <w:p>
            <w:pPr>
              <w:pStyle w:val="Compact"/>
              <w:jc w:val="left"/>
            </w:pPr>
            <w:r>
              <w:t xml:space="preserve">Compliance Lead</w:t>
            </w:r>
          </w:p>
        </w:tc>
      </w:tr>
    </w:tbl>
    <w:bookmarkEnd w:id="60"/>
    <w:bookmarkStart w:id="61" w:name="submission-deadlines-8"/>
    <w:p>
      <w:pPr>
        <w:pStyle w:val="Heading3"/>
      </w:pPr>
      <w:r>
        <w:t xml:space="preserve">Submission Deadlines</w:t>
      </w:r>
    </w:p>
    <w:p>
      <w:pPr>
        <w:numPr>
          <w:ilvl w:val="0"/>
          <w:numId w:val="1020"/>
        </w:numPr>
        <w:pStyle w:val="Compact"/>
      </w:pPr>
      <w:r>
        <w:rPr>
          <w:bCs/>
          <w:b/>
        </w:rPr>
        <w:t xml:space="preserve">Internal:</w:t>
      </w:r>
      <w:r>
        <w:t xml:space="preserve"> </w:t>
      </w:r>
      <w:r>
        <w:t xml:space="preserve">All credential files 100% complete by Month 9, Week 4</w:t>
      </w:r>
    </w:p>
    <w:p>
      <w:pPr>
        <w:numPr>
          <w:ilvl w:val="0"/>
          <w:numId w:val="1020"/>
        </w:numPr>
        <w:pStyle w:val="Compact"/>
      </w:pPr>
      <w:r>
        <w:rPr>
          <w:bCs/>
          <w:b/>
        </w:rPr>
        <w:t xml:space="preserve">External:</w:t>
      </w:r>
      <w:r>
        <w:t xml:space="preserve"> </w:t>
      </w:r>
      <w:r>
        <w:t xml:space="preserve">NPDB queries must be current (within 2 years per AAAHC; CMS expects at initial privileging and reappointment)</w:t>
      </w:r>
    </w:p>
    <w:p>
      <w:pPr>
        <w:numPr>
          <w:ilvl w:val="0"/>
          <w:numId w:val="1020"/>
        </w:numPr>
        <w:pStyle w:val="Compact"/>
      </w:pPr>
      <w:r>
        <w:rPr>
          <w:bCs/>
          <w:b/>
        </w:rPr>
        <w:t xml:space="preserve">State:</w:t>
      </w:r>
      <w:r>
        <w:t xml:space="preserve"> </w:t>
      </w:r>
      <w:r>
        <w:t xml:space="preserve">Verify state credentialing timeline requirements</w:t>
      </w:r>
    </w:p>
    <w:bookmarkEnd w:id="61"/>
    <w:bookmarkStart w:id="62" w:name="critical-notes-3"/>
    <w:p>
      <w:pPr>
        <w:pStyle w:val="Heading3"/>
      </w:pPr>
      <w:r>
        <w:t xml:space="preserve">Critical Notes</w:t>
      </w:r>
    </w:p>
    <w:p>
      <w:pPr>
        <w:pStyle w:val="BlockText"/>
      </w:pPr>
      <w:r>
        <w:rPr>
          <w:bCs/>
          <w:b/>
        </w:rPr>
        <w:t xml:space="preserve">#1 Deficiency Nationally:</w:t>
      </w:r>
      <w:r>
        <w:t xml:space="preserve"> </w:t>
      </w:r>
      <w:r>
        <w:t xml:space="preserve">Credentialing and privileging deficiencies are the most frequently cited issue in ASC surveys. Every single provider file MUST contain: current license, DEA (if applicable), board certification verification, malpractice insurance, NPDB query, privilege delineation, and peer references. Missing ONE document in ONE file = deficiency.</w:t>
      </w:r>
    </w:p>
    <w:p>
      <w:r>
        <w:pict>
          <v:rect style="width:0;height:1.5pt" o:hralign="center" o:hrstd="t" o:hr="t"/>
        </w:pict>
      </w:r>
    </w:p>
    <w:bookmarkEnd w:id="62"/>
    <w:bookmarkEnd w:id="63"/>
    <w:bookmarkStart w:id="67" w:name="month-10-mock-survey-remediation"/>
    <w:p>
      <w:pPr>
        <w:pStyle w:val="Heading2"/>
      </w:pPr>
      <w:r>
        <w:t xml:space="preserve">Month 10: Mock Survey &amp; Remediation</w:t>
      </w:r>
    </w:p>
    <w:bookmarkStart w:id="64" w:name="compliance-milestones-9"/>
    <w:p>
      <w:pPr>
        <w:pStyle w:val="Heading3"/>
      </w:pPr>
      <w:r>
        <w:t xml:space="preserve">Compliance Milestones</w:t>
      </w:r>
    </w:p>
    <w:p>
      <w:pPr>
        <w:numPr>
          <w:ilvl w:val="0"/>
          <w:numId w:val="1021"/>
        </w:numPr>
        <w:pStyle w:val="Compact"/>
      </w:pPr>
      <w:r>
        <w:t xml:space="preserve">☐ Conduct comprehensive mock survey (use Survey Readiness Checklist)</w:t>
      </w:r>
    </w:p>
    <w:p>
      <w:pPr>
        <w:numPr>
          <w:ilvl w:val="0"/>
          <w:numId w:val="1021"/>
        </w:numPr>
        <w:pStyle w:val="Compact"/>
      </w:pPr>
      <w:r>
        <w:t xml:space="preserve">☐ Document all findings with severity rating</w:t>
      </w:r>
    </w:p>
    <w:p>
      <w:pPr>
        <w:numPr>
          <w:ilvl w:val="0"/>
          <w:numId w:val="1021"/>
        </w:numPr>
        <w:pStyle w:val="Compact"/>
      </w:pPr>
      <w:r>
        <w:t xml:space="preserve">☐ Develop Plans of Correction for each finding</w:t>
      </w:r>
    </w:p>
    <w:p>
      <w:pPr>
        <w:numPr>
          <w:ilvl w:val="0"/>
          <w:numId w:val="1021"/>
        </w:numPr>
        <w:pStyle w:val="Compact"/>
      </w:pPr>
      <w:r>
        <w:t xml:space="preserve">☐ Begin remediation of all identified deficiencies</w:t>
      </w:r>
    </w:p>
    <w:p>
      <w:pPr>
        <w:numPr>
          <w:ilvl w:val="0"/>
          <w:numId w:val="1021"/>
        </w:numPr>
        <w:pStyle w:val="Compact"/>
      </w:pPr>
      <w:r>
        <w:t xml:space="preserve">☐ Conduct staff interviews using surveyor-style questions</w:t>
      </w:r>
    </w:p>
    <w:bookmarkEnd w:id="64"/>
    <w:bookmarkStart w:id="65" w:name="required-documentation-9"/>
    <w:p>
      <w:pPr>
        <w:pStyle w:val="Heading3"/>
      </w:pPr>
      <w:r>
        <w:t xml:space="preserve">Required Documentation</w:t>
      </w:r>
    </w:p>
    <w:tbl>
      <w:tblPr>
        <w:tblStyle w:val="Table"/>
        <w:tblW w:type="pct" w:w="5000"/>
        <w:tblLook w:firstRow="1" w:lastRow="0" w:firstColumn="0" w:lastColumn="0" w:noHBand="0" w:noVBand="0" w:val="0020"/>
      </w:tblPr>
      <w:tblGrid>
        <w:gridCol w:w="1616"/>
        <w:gridCol w:w="2262"/>
        <w:gridCol w:w="1293"/>
        <w:gridCol w:w="1616"/>
        <w:gridCol w:w="1131"/>
      </w:tblGrid>
      <w:tr>
        <w:trPr>
          <w:tblHeader w:val="true"/>
        </w:trPr>
        <w:tc>
          <w:tcPr/>
          <w:p>
            <w:pPr>
              <w:pStyle w:val="Compact"/>
              <w:jc w:val="left"/>
            </w:pPr>
            <w:r>
              <w:t xml:space="preserve">Document</w:t>
            </w:r>
          </w:p>
        </w:tc>
        <w:tc>
          <w:tcPr/>
          <w:p>
            <w:pPr>
              <w:pStyle w:val="Compact"/>
              <w:jc w:val="left"/>
            </w:pPr>
            <w:r>
              <w:t xml:space="preserve">CMS Reference</w:t>
            </w:r>
          </w:p>
        </w:tc>
        <w:tc>
          <w:tcPr/>
          <w:p>
            <w:pPr>
              <w:pStyle w:val="Compact"/>
              <w:jc w:val="left"/>
            </w:pPr>
            <w:r>
              <w:t xml:space="preserve">Status</w:t>
            </w:r>
          </w:p>
        </w:tc>
        <w:tc>
          <w:tcPr/>
          <w:p>
            <w:pPr>
              <w:pStyle w:val="Compact"/>
              <w:jc w:val="left"/>
            </w:pPr>
            <w:r>
              <w:t xml:space="preserve">Due Date</w:t>
            </w:r>
          </w:p>
        </w:tc>
        <w:tc>
          <w:tcPr/>
          <w:p>
            <w:pPr>
              <w:pStyle w:val="Compact"/>
              <w:jc w:val="left"/>
            </w:pPr>
            <w:r>
              <w:t xml:space="preserve">Owner</w:t>
            </w:r>
          </w:p>
        </w:tc>
      </w:tr>
      <w:tr>
        <w:tc>
          <w:tcPr/>
          <w:p>
            <w:pPr>
              <w:pStyle w:val="Compact"/>
              <w:jc w:val="left"/>
            </w:pPr>
            <w:r>
              <w:t xml:space="preserve">Mock Survey Report</w:t>
            </w:r>
          </w:p>
        </w:tc>
        <w:tc>
          <w:tcPr/>
          <w:p>
            <w:pPr>
              <w:pStyle w:val="Compact"/>
              <w:jc w:val="left"/>
            </w:pPr>
            <w:r>
              <w:t xml:space="preserve">All sections</w:t>
            </w:r>
          </w:p>
        </w:tc>
        <w:tc>
          <w:tcPr/>
          <w:p>
            <w:pPr>
              <w:pStyle w:val="Compact"/>
              <w:jc w:val="left"/>
            </w:pPr>
            <w:r>
              <w:t xml:space="preserve">☐ Not Started</w:t>
            </w:r>
          </w:p>
        </w:tc>
        <w:tc>
          <w:tcPr/>
          <w:p>
            <w:pPr>
              <w:pStyle w:val="Compact"/>
              <w:jc w:val="left"/>
            </w:pPr>
            <w:r>
              <w:t xml:space="preserve">Month 10, Week 2</w:t>
            </w:r>
          </w:p>
        </w:tc>
        <w:tc>
          <w:tcPr/>
          <w:p>
            <w:pPr>
              <w:pStyle w:val="Compact"/>
              <w:jc w:val="left"/>
            </w:pPr>
            <w:r>
              <w:t xml:space="preserve">Compliance Lead</w:t>
            </w:r>
          </w:p>
        </w:tc>
      </w:tr>
      <w:tr>
        <w:tc>
          <w:tcPr/>
          <w:p>
            <w:pPr>
              <w:pStyle w:val="Compact"/>
              <w:jc w:val="left"/>
            </w:pPr>
            <w:r>
              <w:t xml:space="preserve">Plan of Correction (for each finding)</w:t>
            </w:r>
          </w:p>
        </w:tc>
        <w:tc>
          <w:tcPr/>
          <w:p>
            <w:pPr>
              <w:pStyle w:val="Compact"/>
              <w:jc w:val="left"/>
            </w:pPr>
            <w:r>
              <w:t xml:space="preserve">All sections</w:t>
            </w:r>
          </w:p>
        </w:tc>
        <w:tc>
          <w:tcPr/>
          <w:p>
            <w:pPr>
              <w:pStyle w:val="Compact"/>
              <w:jc w:val="left"/>
            </w:pPr>
            <w:r>
              <w:t xml:space="preserve">☐ Not Started</w:t>
            </w:r>
          </w:p>
        </w:tc>
        <w:tc>
          <w:tcPr/>
          <w:p>
            <w:pPr>
              <w:pStyle w:val="Compact"/>
              <w:jc w:val="left"/>
            </w:pPr>
            <w:r>
              <w:t xml:space="preserve">Month 10, Week 3</w:t>
            </w:r>
          </w:p>
        </w:tc>
        <w:tc>
          <w:tcPr/>
          <w:p>
            <w:pPr>
              <w:pStyle w:val="Compact"/>
              <w:jc w:val="left"/>
            </w:pPr>
            <w:r>
              <w:t xml:space="preserve">All Owners</w:t>
            </w:r>
          </w:p>
        </w:tc>
      </w:tr>
      <w:tr>
        <w:tc>
          <w:tcPr/>
          <w:p>
            <w:pPr>
              <w:pStyle w:val="Compact"/>
              <w:jc w:val="left"/>
            </w:pPr>
            <w:r>
              <w:t xml:space="preserve">Staff Interview Q&amp;A Results</w:t>
            </w:r>
          </w:p>
        </w:tc>
        <w:tc>
          <w:tcPr/>
          <w:p>
            <w:pPr>
              <w:pStyle w:val="Compact"/>
              <w:jc w:val="left"/>
            </w:pPr>
            <w:r>
              <w:t xml:space="preserve">All sections</w:t>
            </w:r>
          </w:p>
        </w:tc>
        <w:tc>
          <w:tcPr/>
          <w:p>
            <w:pPr>
              <w:pStyle w:val="Compact"/>
              <w:jc w:val="left"/>
            </w:pPr>
            <w:r>
              <w:t xml:space="preserve">☐ Not Started</w:t>
            </w:r>
          </w:p>
        </w:tc>
        <w:tc>
          <w:tcPr/>
          <w:p>
            <w:pPr>
              <w:pStyle w:val="Compact"/>
              <w:jc w:val="left"/>
            </w:pPr>
            <w:r>
              <w:t xml:space="preserve">Month 10, Week 2</w:t>
            </w:r>
          </w:p>
        </w:tc>
        <w:tc>
          <w:tcPr/>
          <w:p>
            <w:pPr>
              <w:pStyle w:val="Compact"/>
              <w:jc w:val="left"/>
            </w:pPr>
            <w:r>
              <w:t xml:space="preserve">Compliance Lead</w:t>
            </w:r>
          </w:p>
        </w:tc>
      </w:tr>
      <w:tr>
        <w:tc>
          <w:tcPr/>
          <w:p>
            <w:pPr>
              <w:pStyle w:val="Compact"/>
              <w:jc w:val="left"/>
            </w:pPr>
            <w:r>
              <w:t xml:space="preserve">Remediation Tracking Log</w:t>
            </w:r>
          </w:p>
        </w:tc>
        <w:tc>
          <w:tcPr/>
          <w:p>
            <w:pPr>
              <w:pStyle w:val="Compact"/>
              <w:jc w:val="left"/>
            </w:pPr>
            <w:r>
              <w:t xml:space="preserve">All sections</w:t>
            </w:r>
          </w:p>
        </w:tc>
        <w:tc>
          <w:tcPr/>
          <w:p>
            <w:pPr>
              <w:pStyle w:val="Compact"/>
              <w:jc w:val="left"/>
            </w:pPr>
            <w:r>
              <w:t xml:space="preserve">☐ Not Started</w:t>
            </w:r>
          </w:p>
        </w:tc>
        <w:tc>
          <w:tcPr/>
          <w:p>
            <w:pPr>
              <w:pStyle w:val="Compact"/>
              <w:jc w:val="left"/>
            </w:pPr>
            <w:r>
              <w:t xml:space="preserve">Month 10, Week 4</w:t>
            </w:r>
          </w:p>
        </w:tc>
        <w:tc>
          <w:tcPr/>
          <w:p>
            <w:pPr>
              <w:pStyle w:val="Compact"/>
              <w:jc w:val="left"/>
            </w:pPr>
            <w:r>
              <w:t xml:space="preserve">Compliance Lead</w:t>
            </w:r>
          </w:p>
        </w:tc>
      </w:tr>
      <w:tr>
        <w:tc>
          <w:tcPr/>
          <w:p>
            <w:pPr>
              <w:pStyle w:val="Compact"/>
              <w:jc w:val="left"/>
            </w:pPr>
            <w:r>
              <w:t xml:space="preserve">Updated Policies (corrected items)</w:t>
            </w:r>
          </w:p>
        </w:tc>
        <w:tc>
          <w:tcPr/>
          <w:p>
            <w:pPr>
              <w:pStyle w:val="Compact"/>
              <w:jc w:val="left"/>
            </w:pPr>
            <w:r>
              <w:t xml:space="preserve">Varies</w:t>
            </w:r>
          </w:p>
        </w:tc>
        <w:tc>
          <w:tcPr/>
          <w:p>
            <w:pPr>
              <w:pStyle w:val="Compact"/>
              <w:jc w:val="left"/>
            </w:pPr>
            <w:r>
              <w:t xml:space="preserve">☐ Not Started</w:t>
            </w:r>
          </w:p>
        </w:tc>
        <w:tc>
          <w:tcPr/>
          <w:p>
            <w:pPr>
              <w:pStyle w:val="Compact"/>
              <w:jc w:val="left"/>
            </w:pPr>
            <w:r>
              <w:t xml:space="preserve">Month 10, Week 4</w:t>
            </w:r>
          </w:p>
        </w:tc>
        <w:tc>
          <w:tcPr/>
          <w:p>
            <w:pPr>
              <w:pStyle w:val="Compact"/>
              <w:jc w:val="left"/>
            </w:pPr>
            <w:r>
              <w:t xml:space="preserve">All Owners</w:t>
            </w:r>
          </w:p>
        </w:tc>
      </w:tr>
    </w:tbl>
    <w:bookmarkEnd w:id="65"/>
    <w:bookmarkStart w:id="66" w:name="submission-deadlines-9"/>
    <w:p>
      <w:pPr>
        <w:pStyle w:val="Heading3"/>
      </w:pPr>
      <w:r>
        <w:t xml:space="preserve">Submission Deadlines</w:t>
      </w:r>
    </w:p>
    <w:p>
      <w:pPr>
        <w:numPr>
          <w:ilvl w:val="0"/>
          <w:numId w:val="1022"/>
        </w:numPr>
        <w:pStyle w:val="Compact"/>
      </w:pPr>
      <w:r>
        <w:rPr>
          <w:bCs/>
          <w:b/>
        </w:rPr>
        <w:t xml:space="preserve">Internal:</w:t>
      </w:r>
      <w:r>
        <w:t xml:space="preserve"> </w:t>
      </w:r>
      <w:r>
        <w:t xml:space="preserve">Mock survey completed by Week 2; all POCs drafted by Week 3; remediation underway by Week 4</w:t>
      </w:r>
    </w:p>
    <w:p>
      <w:pPr>
        <w:numPr>
          <w:ilvl w:val="0"/>
          <w:numId w:val="1022"/>
        </w:numPr>
        <w:pStyle w:val="Compact"/>
      </w:pPr>
      <w:r>
        <w:rPr>
          <w:bCs/>
          <w:b/>
        </w:rPr>
        <w:t xml:space="preserve">External:</w:t>
      </w:r>
      <w:r>
        <w:t xml:space="preserve"> </w:t>
      </w:r>
      <w:r>
        <w:t xml:space="preserve">None</w:t>
      </w:r>
    </w:p>
    <w:p>
      <w:pPr>
        <w:numPr>
          <w:ilvl w:val="0"/>
          <w:numId w:val="1022"/>
        </w:numPr>
        <w:pStyle w:val="Compact"/>
      </w:pPr>
      <w:r>
        <w:rPr>
          <w:bCs/>
          <w:b/>
        </w:rPr>
        <w:t xml:space="preserve">Note:</w:t>
      </w:r>
      <w:r>
        <w:t xml:space="preserve"> </w:t>
      </w:r>
      <w:r>
        <w:t xml:space="preserve">If accreditation survey is scheduled, verify exact date and count backward</w:t>
      </w:r>
    </w:p>
    <w:p>
      <w:r>
        <w:pict>
          <v:rect style="width:0;height:1.5pt" o:hralign="center" o:hrstd="t" o:hr="t"/>
        </w:pict>
      </w:r>
    </w:p>
    <w:bookmarkEnd w:id="66"/>
    <w:bookmarkEnd w:id="67"/>
    <w:bookmarkStart w:id="71" w:name="X51c55348f84314a3f6a3938df837785018d079e"/>
    <w:p>
      <w:pPr>
        <w:pStyle w:val="Heading2"/>
      </w:pPr>
      <w:r>
        <w:t xml:space="preserve">Month 11: Final Preparation &amp; Staff Readiness</w:t>
      </w:r>
    </w:p>
    <w:bookmarkStart w:id="68" w:name="compliance-milestones-10"/>
    <w:p>
      <w:pPr>
        <w:pStyle w:val="Heading3"/>
      </w:pPr>
      <w:r>
        <w:t xml:space="preserve">Compliance Milestones</w:t>
      </w:r>
    </w:p>
    <w:p>
      <w:pPr>
        <w:numPr>
          <w:ilvl w:val="0"/>
          <w:numId w:val="1023"/>
        </w:numPr>
        <w:pStyle w:val="Compact"/>
      </w:pPr>
      <w:r>
        <w:t xml:space="preserve">☐ Complete all remediation from mock survey findings</w:t>
      </w:r>
    </w:p>
    <w:p>
      <w:pPr>
        <w:numPr>
          <w:ilvl w:val="0"/>
          <w:numId w:val="1023"/>
        </w:numPr>
        <w:pStyle w:val="Compact"/>
      </w:pPr>
      <w:r>
        <w:t xml:space="preserve">☐ Conduct second mini-mock focusing on top deficiency areas</w:t>
      </w:r>
    </w:p>
    <w:p>
      <w:pPr>
        <w:numPr>
          <w:ilvl w:val="0"/>
          <w:numId w:val="1023"/>
        </w:numPr>
        <w:pStyle w:val="Compact"/>
      </w:pPr>
      <w:r>
        <w:t xml:space="preserve">☐ Ensure all staff can articulate their roles in key policies</w:t>
      </w:r>
    </w:p>
    <w:p>
      <w:pPr>
        <w:numPr>
          <w:ilvl w:val="0"/>
          <w:numId w:val="1023"/>
        </w:numPr>
        <w:pStyle w:val="Compact"/>
      </w:pPr>
      <w:r>
        <w:t xml:space="preserve">☐ Verify all physical environment items (signage, fire equipment, emergency supplies)</w:t>
      </w:r>
    </w:p>
    <w:p>
      <w:pPr>
        <w:numPr>
          <w:ilvl w:val="0"/>
          <w:numId w:val="1023"/>
        </w:numPr>
        <w:pStyle w:val="Compact"/>
      </w:pPr>
      <w:r>
        <w:t xml:space="preserve">☐ Confirm all documentation binders/systems are organized and accessible</w:t>
      </w:r>
    </w:p>
    <w:p>
      <w:pPr>
        <w:numPr>
          <w:ilvl w:val="0"/>
          <w:numId w:val="1023"/>
        </w:numPr>
        <w:pStyle w:val="Compact"/>
      </w:pPr>
      <w:r>
        <w:t xml:space="preserve">☐ Prepare surveyor welcome packet</w:t>
      </w:r>
    </w:p>
    <w:bookmarkEnd w:id="68"/>
    <w:bookmarkStart w:id="69" w:name="required-documentation-10"/>
    <w:p>
      <w:pPr>
        <w:pStyle w:val="Heading3"/>
      </w:pPr>
      <w:r>
        <w:t xml:space="preserve">Required Documentation</w:t>
      </w:r>
    </w:p>
    <w:tbl>
      <w:tblPr>
        <w:tblStyle w:val="Table"/>
        <w:tblW w:type="pct" w:w="5000"/>
        <w:tblLook w:firstRow="1" w:lastRow="0" w:firstColumn="0" w:lastColumn="0" w:noHBand="0" w:noVBand="0" w:val="0020"/>
      </w:tblPr>
      <w:tblGrid>
        <w:gridCol w:w="1616"/>
        <w:gridCol w:w="2262"/>
        <w:gridCol w:w="1293"/>
        <w:gridCol w:w="1616"/>
        <w:gridCol w:w="1131"/>
      </w:tblGrid>
      <w:tr>
        <w:trPr>
          <w:tblHeader w:val="true"/>
        </w:trPr>
        <w:tc>
          <w:tcPr/>
          <w:p>
            <w:pPr>
              <w:pStyle w:val="Compact"/>
              <w:jc w:val="left"/>
            </w:pPr>
            <w:r>
              <w:t xml:space="preserve">Document</w:t>
            </w:r>
          </w:p>
        </w:tc>
        <w:tc>
          <w:tcPr/>
          <w:p>
            <w:pPr>
              <w:pStyle w:val="Compact"/>
              <w:jc w:val="left"/>
            </w:pPr>
            <w:r>
              <w:t xml:space="preserve">CMS Reference</w:t>
            </w:r>
          </w:p>
        </w:tc>
        <w:tc>
          <w:tcPr/>
          <w:p>
            <w:pPr>
              <w:pStyle w:val="Compact"/>
              <w:jc w:val="left"/>
            </w:pPr>
            <w:r>
              <w:t xml:space="preserve">Status</w:t>
            </w:r>
          </w:p>
        </w:tc>
        <w:tc>
          <w:tcPr/>
          <w:p>
            <w:pPr>
              <w:pStyle w:val="Compact"/>
              <w:jc w:val="left"/>
            </w:pPr>
            <w:r>
              <w:t xml:space="preserve">Due Date</w:t>
            </w:r>
          </w:p>
        </w:tc>
        <w:tc>
          <w:tcPr/>
          <w:p>
            <w:pPr>
              <w:pStyle w:val="Compact"/>
              <w:jc w:val="left"/>
            </w:pPr>
            <w:r>
              <w:t xml:space="preserve">Owner</w:t>
            </w:r>
          </w:p>
        </w:tc>
      </w:tr>
      <w:tr>
        <w:tc>
          <w:tcPr/>
          <w:p>
            <w:pPr>
              <w:pStyle w:val="Compact"/>
              <w:jc w:val="left"/>
            </w:pPr>
            <w:r>
              <w:t xml:space="preserve">Remediation Completion Verification</w:t>
            </w:r>
          </w:p>
        </w:tc>
        <w:tc>
          <w:tcPr/>
          <w:p>
            <w:pPr>
              <w:pStyle w:val="Compact"/>
              <w:jc w:val="left"/>
            </w:pPr>
            <w:r>
              <w:t xml:space="preserve">All sections</w:t>
            </w:r>
          </w:p>
        </w:tc>
        <w:tc>
          <w:tcPr/>
          <w:p>
            <w:pPr>
              <w:pStyle w:val="Compact"/>
              <w:jc w:val="left"/>
            </w:pPr>
            <w:r>
              <w:t xml:space="preserve">☐ Not Started</w:t>
            </w:r>
          </w:p>
        </w:tc>
        <w:tc>
          <w:tcPr/>
          <w:p>
            <w:pPr>
              <w:pStyle w:val="Compact"/>
              <w:jc w:val="left"/>
            </w:pPr>
            <w:r>
              <w:t xml:space="preserve">Month 11, Week 2</w:t>
            </w:r>
          </w:p>
        </w:tc>
        <w:tc>
          <w:tcPr/>
          <w:p>
            <w:pPr>
              <w:pStyle w:val="Compact"/>
              <w:jc w:val="left"/>
            </w:pPr>
            <w:r>
              <w:t xml:space="preserve">Compliance Lead</w:t>
            </w:r>
          </w:p>
        </w:tc>
      </w:tr>
      <w:tr>
        <w:tc>
          <w:tcPr/>
          <w:p>
            <w:pPr>
              <w:pStyle w:val="Compact"/>
              <w:jc w:val="left"/>
            </w:pPr>
            <w:r>
              <w:t xml:space="preserve">Staff Competency Attestations</w:t>
            </w:r>
          </w:p>
        </w:tc>
        <w:tc>
          <w:tcPr/>
          <w:p>
            <w:pPr>
              <w:pStyle w:val="Compact"/>
              <w:jc w:val="left"/>
            </w:pPr>
            <w:r>
              <w:t xml:space="preserve">§416.46</w:t>
            </w:r>
          </w:p>
        </w:tc>
        <w:tc>
          <w:tcPr/>
          <w:p>
            <w:pPr>
              <w:pStyle w:val="Compact"/>
              <w:jc w:val="left"/>
            </w:pPr>
            <w:r>
              <w:t xml:space="preserve">☐ Not Started</w:t>
            </w:r>
          </w:p>
        </w:tc>
        <w:tc>
          <w:tcPr/>
          <w:p>
            <w:pPr>
              <w:pStyle w:val="Compact"/>
              <w:jc w:val="left"/>
            </w:pPr>
            <w:r>
              <w:t xml:space="preserve">Month 11, Week 2</w:t>
            </w:r>
          </w:p>
        </w:tc>
        <w:tc>
          <w:tcPr/>
          <w:p>
            <w:pPr>
              <w:pStyle w:val="Compact"/>
              <w:jc w:val="left"/>
            </w:pPr>
            <w:r>
              <w:t xml:space="preserve">Clinical Lead</w:t>
            </w:r>
          </w:p>
        </w:tc>
      </w:tr>
      <w:tr>
        <w:tc>
          <w:tcPr/>
          <w:p>
            <w:pPr>
              <w:pStyle w:val="Compact"/>
              <w:jc w:val="left"/>
            </w:pPr>
            <w:r>
              <w:t xml:space="preserve">Surveyor Welcome Packet</w:t>
            </w:r>
          </w:p>
        </w:tc>
        <w:tc>
          <w:tcPr/>
          <w:p>
            <w:pPr>
              <w:pStyle w:val="Compact"/>
              <w:jc w:val="left"/>
            </w:pPr>
            <w:r>
              <w:t xml:space="preserve">N/A</w:t>
            </w:r>
          </w:p>
        </w:tc>
        <w:tc>
          <w:tcPr/>
          <w:p>
            <w:pPr>
              <w:pStyle w:val="Compact"/>
              <w:jc w:val="left"/>
            </w:pPr>
            <w:r>
              <w:t xml:space="preserve">☐ Not Started</w:t>
            </w:r>
          </w:p>
        </w:tc>
        <w:tc>
          <w:tcPr/>
          <w:p>
            <w:pPr>
              <w:pStyle w:val="Compact"/>
              <w:jc w:val="left"/>
            </w:pPr>
            <w:r>
              <w:t xml:space="preserve">Month 11, Week 3</w:t>
            </w:r>
          </w:p>
        </w:tc>
        <w:tc>
          <w:tcPr/>
          <w:p>
            <w:pPr>
              <w:pStyle w:val="Compact"/>
              <w:jc w:val="left"/>
            </w:pPr>
            <w:r>
              <w:t xml:space="preserve">Administrator</w:t>
            </w:r>
          </w:p>
        </w:tc>
      </w:tr>
      <w:tr>
        <w:tc>
          <w:tcPr/>
          <w:p>
            <w:pPr>
              <w:pStyle w:val="Compact"/>
              <w:jc w:val="left"/>
            </w:pPr>
            <w:r>
              <w:t xml:space="preserve">Document Index (master list of all policies)</w:t>
            </w:r>
          </w:p>
        </w:tc>
        <w:tc>
          <w:tcPr/>
          <w:p>
            <w:pPr>
              <w:pStyle w:val="Compact"/>
              <w:jc w:val="left"/>
            </w:pPr>
            <w:r>
              <w:t xml:space="preserve">N/A</w:t>
            </w:r>
          </w:p>
        </w:tc>
        <w:tc>
          <w:tcPr/>
          <w:p>
            <w:pPr>
              <w:pStyle w:val="Compact"/>
              <w:jc w:val="left"/>
            </w:pPr>
            <w:r>
              <w:t xml:space="preserve">☐ Not Started</w:t>
            </w:r>
          </w:p>
        </w:tc>
        <w:tc>
          <w:tcPr/>
          <w:p>
            <w:pPr>
              <w:pStyle w:val="Compact"/>
              <w:jc w:val="left"/>
            </w:pPr>
            <w:r>
              <w:t xml:space="preserve">Month 11, Week 1</w:t>
            </w:r>
          </w:p>
        </w:tc>
        <w:tc>
          <w:tcPr/>
          <w:p>
            <w:pPr>
              <w:pStyle w:val="Compact"/>
              <w:jc w:val="left"/>
            </w:pPr>
            <w:r>
              <w:t xml:space="preserve">Compliance Lead</w:t>
            </w:r>
          </w:p>
        </w:tc>
      </w:tr>
      <w:tr>
        <w:tc>
          <w:tcPr/>
          <w:p>
            <w:pPr>
              <w:pStyle w:val="Compact"/>
              <w:jc w:val="left"/>
            </w:pPr>
            <w:r>
              <w:t xml:space="preserve">Final Environment Walkthrough Report</w:t>
            </w:r>
          </w:p>
        </w:tc>
        <w:tc>
          <w:tcPr/>
          <w:p>
            <w:pPr>
              <w:pStyle w:val="Compact"/>
              <w:jc w:val="left"/>
            </w:pPr>
            <w:r>
              <w:t xml:space="preserve">§416.44</w:t>
            </w:r>
          </w:p>
        </w:tc>
        <w:tc>
          <w:tcPr/>
          <w:p>
            <w:pPr>
              <w:pStyle w:val="Compact"/>
              <w:jc w:val="left"/>
            </w:pPr>
            <w:r>
              <w:t xml:space="preserve">☐ Not Started</w:t>
            </w:r>
          </w:p>
        </w:tc>
        <w:tc>
          <w:tcPr/>
          <w:p>
            <w:pPr>
              <w:pStyle w:val="Compact"/>
              <w:jc w:val="left"/>
            </w:pPr>
            <w:r>
              <w:t xml:space="preserve">Month 11, Week 3</w:t>
            </w:r>
          </w:p>
        </w:tc>
        <w:tc>
          <w:tcPr/>
          <w:p>
            <w:pPr>
              <w:pStyle w:val="Compact"/>
              <w:jc w:val="left"/>
            </w:pPr>
            <w:r>
              <w:t xml:space="preserve">Facilities</w:t>
            </w:r>
          </w:p>
        </w:tc>
      </w:tr>
      <w:tr>
        <w:tc>
          <w:tcPr/>
          <w:p>
            <w:pPr>
              <w:pStyle w:val="Compact"/>
              <w:jc w:val="left"/>
            </w:pPr>
            <w:r>
              <w:t xml:space="preserve">Emergency Contact List (updated)</w:t>
            </w:r>
          </w:p>
        </w:tc>
        <w:tc>
          <w:tcPr/>
          <w:p>
            <w:pPr>
              <w:pStyle w:val="Compact"/>
              <w:jc w:val="left"/>
            </w:pPr>
            <w:r>
              <w:t xml:space="preserve">§416.54</w:t>
            </w:r>
          </w:p>
        </w:tc>
        <w:tc>
          <w:tcPr/>
          <w:p>
            <w:pPr>
              <w:pStyle w:val="Compact"/>
              <w:jc w:val="left"/>
            </w:pPr>
            <w:r>
              <w:t xml:space="preserve">☐ Not Started</w:t>
            </w:r>
          </w:p>
        </w:tc>
        <w:tc>
          <w:tcPr/>
          <w:p>
            <w:pPr>
              <w:pStyle w:val="Compact"/>
              <w:jc w:val="left"/>
            </w:pPr>
            <w:r>
              <w:t xml:space="preserve">Month 11, Week 1</w:t>
            </w:r>
          </w:p>
        </w:tc>
        <w:tc>
          <w:tcPr/>
          <w:p>
            <w:pPr>
              <w:pStyle w:val="Compact"/>
              <w:jc w:val="left"/>
            </w:pPr>
            <w:r>
              <w:t xml:space="preserve">Administrator</w:t>
            </w:r>
          </w:p>
        </w:tc>
      </w:tr>
    </w:tbl>
    <w:bookmarkEnd w:id="69"/>
    <w:bookmarkStart w:id="70" w:name="submission-deadlines-10"/>
    <w:p>
      <w:pPr>
        <w:pStyle w:val="Heading3"/>
      </w:pPr>
      <w:r>
        <w:t xml:space="preserve">Submission Deadlines</w:t>
      </w:r>
    </w:p>
    <w:p>
      <w:pPr>
        <w:numPr>
          <w:ilvl w:val="0"/>
          <w:numId w:val="1024"/>
        </w:numPr>
        <w:pStyle w:val="Compact"/>
      </w:pPr>
      <w:r>
        <w:rPr>
          <w:bCs/>
          <w:b/>
        </w:rPr>
        <w:t xml:space="preserve">Internal:</w:t>
      </w:r>
      <w:r>
        <w:t xml:space="preserve"> </w:t>
      </w:r>
      <w:r>
        <w:t xml:space="preserve">All remediation 100% complete by Week 2; facility tour-ready by Week 3</w:t>
      </w:r>
    </w:p>
    <w:p>
      <w:pPr>
        <w:numPr>
          <w:ilvl w:val="0"/>
          <w:numId w:val="1024"/>
        </w:numPr>
        <w:pStyle w:val="Compact"/>
      </w:pPr>
      <w:r>
        <w:rPr>
          <w:bCs/>
          <w:b/>
        </w:rPr>
        <w:t xml:space="preserve">External:</w:t>
      </w:r>
      <w:r>
        <w:t xml:space="preserve"> </w:t>
      </w:r>
      <w:r>
        <w:t xml:space="preserve">Submit accreditation application (if initial survey) per accrediting body timeline</w:t>
      </w:r>
    </w:p>
    <w:p>
      <w:pPr>
        <w:numPr>
          <w:ilvl w:val="0"/>
          <w:numId w:val="1024"/>
        </w:numPr>
        <w:pStyle w:val="Compact"/>
      </w:pPr>
      <w:r>
        <w:rPr>
          <w:bCs/>
          <w:b/>
        </w:rPr>
        <w:t xml:space="preserve">AAAHC:</w:t>
      </w:r>
      <w:r>
        <w:t xml:space="preserve"> </w:t>
      </w:r>
      <w:r>
        <w:t xml:space="preserve">Application typically required 90–120 days before desired survey date</w:t>
      </w:r>
    </w:p>
    <w:p>
      <w:r>
        <w:pict>
          <v:rect style="width:0;height:1.5pt" o:hralign="center" o:hrstd="t" o:hr="t"/>
        </w:pict>
      </w:r>
    </w:p>
    <w:bookmarkEnd w:id="70"/>
    <w:bookmarkEnd w:id="71"/>
    <w:bookmarkStart w:id="75" w:name="Xd7d735598fdae47cfb32c02d8cd6ad0ab40e9b7"/>
    <w:p>
      <w:pPr>
        <w:pStyle w:val="Heading2"/>
      </w:pPr>
      <w:r>
        <w:t xml:space="preserve">Month 12: Survey Readiness &amp; Continuous Compliance</w:t>
      </w:r>
    </w:p>
    <w:bookmarkStart w:id="72" w:name="compliance-milestones-11"/>
    <w:p>
      <w:pPr>
        <w:pStyle w:val="Heading3"/>
      </w:pPr>
      <w:r>
        <w:t xml:space="preserve">Compliance Milestones</w:t>
      </w:r>
    </w:p>
    <w:p>
      <w:pPr>
        <w:numPr>
          <w:ilvl w:val="0"/>
          <w:numId w:val="1025"/>
        </w:numPr>
        <w:pStyle w:val="Compact"/>
      </w:pPr>
      <w:r>
        <w:t xml:space="preserve">☐ Conduct final walkthrough — facility must be</w:t>
      </w:r>
      <w:r>
        <w:t xml:space="preserve"> </w:t>
      </w:r>
      <w:r>
        <w:t xml:space="preserve">“</w:t>
      </w:r>
      <w:r>
        <w:t xml:space="preserve">survey-ready</w:t>
      </w:r>
      <w:r>
        <w:t xml:space="preserve">”</w:t>
      </w:r>
      <w:r>
        <w:t xml:space="preserve"> </w:t>
      </w:r>
      <w:r>
        <w:t xml:space="preserve">every single day</w:t>
      </w:r>
    </w:p>
    <w:p>
      <w:pPr>
        <w:numPr>
          <w:ilvl w:val="0"/>
          <w:numId w:val="1025"/>
        </w:numPr>
        <w:pStyle w:val="Compact"/>
      </w:pPr>
      <w:r>
        <w:t xml:space="preserve">☐ Verify all logs are current (temperature, sterilization, fire drills, equipment)</w:t>
      </w:r>
    </w:p>
    <w:p>
      <w:pPr>
        <w:numPr>
          <w:ilvl w:val="0"/>
          <w:numId w:val="1025"/>
        </w:numPr>
        <w:pStyle w:val="Compact"/>
      </w:pPr>
      <w:r>
        <w:t xml:space="preserve">☐ Confirm QAPI data is current with at least 2 completed improvement projects</w:t>
      </w:r>
    </w:p>
    <w:p>
      <w:pPr>
        <w:numPr>
          <w:ilvl w:val="0"/>
          <w:numId w:val="1025"/>
        </w:numPr>
        <w:pStyle w:val="Compact"/>
      </w:pPr>
      <w:r>
        <w:t xml:space="preserve">☐ Review all meeting minutes (Governing Body, QAPI, IC, Peer Review)</w:t>
      </w:r>
    </w:p>
    <w:p>
      <w:pPr>
        <w:numPr>
          <w:ilvl w:val="0"/>
          <w:numId w:val="1025"/>
        </w:numPr>
        <w:pStyle w:val="Compact"/>
      </w:pPr>
      <w:r>
        <w:t xml:space="preserve">☐ Establish ongoing compliance calendar for next 12 months</w:t>
      </w:r>
    </w:p>
    <w:bookmarkEnd w:id="72"/>
    <w:bookmarkStart w:id="73" w:name="required-documentation-11"/>
    <w:p>
      <w:pPr>
        <w:pStyle w:val="Heading3"/>
      </w:pPr>
      <w:r>
        <w:t xml:space="preserve">Required Documentation</w:t>
      </w:r>
    </w:p>
    <w:tbl>
      <w:tblPr>
        <w:tblStyle w:val="Table"/>
        <w:tblW w:type="pct" w:w="5000"/>
        <w:tblLook w:firstRow="1" w:lastRow="0" w:firstColumn="0" w:lastColumn="0" w:noHBand="0" w:noVBand="0" w:val="0020"/>
      </w:tblPr>
      <w:tblGrid>
        <w:gridCol w:w="1616"/>
        <w:gridCol w:w="2262"/>
        <w:gridCol w:w="1293"/>
        <w:gridCol w:w="1616"/>
        <w:gridCol w:w="1131"/>
      </w:tblGrid>
      <w:tr>
        <w:trPr>
          <w:tblHeader w:val="true"/>
        </w:trPr>
        <w:tc>
          <w:tcPr/>
          <w:p>
            <w:pPr>
              <w:pStyle w:val="Compact"/>
              <w:jc w:val="left"/>
            </w:pPr>
            <w:r>
              <w:t xml:space="preserve">Document</w:t>
            </w:r>
          </w:p>
        </w:tc>
        <w:tc>
          <w:tcPr/>
          <w:p>
            <w:pPr>
              <w:pStyle w:val="Compact"/>
              <w:jc w:val="left"/>
            </w:pPr>
            <w:r>
              <w:t xml:space="preserve">CMS Reference</w:t>
            </w:r>
          </w:p>
        </w:tc>
        <w:tc>
          <w:tcPr/>
          <w:p>
            <w:pPr>
              <w:pStyle w:val="Compact"/>
              <w:jc w:val="left"/>
            </w:pPr>
            <w:r>
              <w:t xml:space="preserve">Status</w:t>
            </w:r>
          </w:p>
        </w:tc>
        <w:tc>
          <w:tcPr/>
          <w:p>
            <w:pPr>
              <w:pStyle w:val="Compact"/>
              <w:jc w:val="left"/>
            </w:pPr>
            <w:r>
              <w:t xml:space="preserve">Due Date</w:t>
            </w:r>
          </w:p>
        </w:tc>
        <w:tc>
          <w:tcPr/>
          <w:p>
            <w:pPr>
              <w:pStyle w:val="Compact"/>
              <w:jc w:val="left"/>
            </w:pPr>
            <w:r>
              <w:t xml:space="preserve">Owner</w:t>
            </w:r>
          </w:p>
        </w:tc>
      </w:tr>
      <w:tr>
        <w:tc>
          <w:tcPr/>
          <w:p>
            <w:pPr>
              <w:pStyle w:val="Compact"/>
              <w:jc w:val="left"/>
            </w:pPr>
            <w:r>
              <w:t xml:space="preserve">Final Compliance Status Report</w:t>
            </w:r>
          </w:p>
        </w:tc>
        <w:tc>
          <w:tcPr/>
          <w:p>
            <w:pPr>
              <w:pStyle w:val="Compact"/>
              <w:jc w:val="left"/>
            </w:pPr>
            <w:r>
              <w:t xml:space="preserve">All sections</w:t>
            </w:r>
          </w:p>
        </w:tc>
        <w:tc>
          <w:tcPr/>
          <w:p>
            <w:pPr>
              <w:pStyle w:val="Compact"/>
              <w:jc w:val="left"/>
            </w:pPr>
            <w:r>
              <w:t xml:space="preserve">☐ Not Started</w:t>
            </w:r>
          </w:p>
        </w:tc>
        <w:tc>
          <w:tcPr/>
          <w:p>
            <w:pPr>
              <w:pStyle w:val="Compact"/>
              <w:jc w:val="left"/>
            </w:pPr>
            <w:r>
              <w:t xml:space="preserve">Month 12, Week 1</w:t>
            </w:r>
          </w:p>
        </w:tc>
        <w:tc>
          <w:tcPr/>
          <w:p>
            <w:pPr>
              <w:pStyle w:val="Compact"/>
              <w:jc w:val="left"/>
            </w:pPr>
            <w:r>
              <w:t xml:space="preserve">Compliance Lead</w:t>
            </w:r>
          </w:p>
        </w:tc>
      </w:tr>
      <w:tr>
        <w:tc>
          <w:tcPr/>
          <w:p>
            <w:pPr>
              <w:pStyle w:val="Compact"/>
              <w:jc w:val="left"/>
            </w:pPr>
            <w:r>
              <w:t xml:space="preserve">QAPI Annual Report</w:t>
            </w:r>
          </w:p>
        </w:tc>
        <w:tc>
          <w:tcPr/>
          <w:p>
            <w:pPr>
              <w:pStyle w:val="Compact"/>
              <w:jc w:val="left"/>
            </w:pPr>
            <w:r>
              <w:t xml:space="preserve">§416.43</w:t>
            </w:r>
          </w:p>
        </w:tc>
        <w:tc>
          <w:tcPr/>
          <w:p>
            <w:pPr>
              <w:pStyle w:val="Compact"/>
              <w:jc w:val="left"/>
            </w:pPr>
            <w:r>
              <w:t xml:space="preserve">☐ Not Started</w:t>
            </w:r>
          </w:p>
        </w:tc>
        <w:tc>
          <w:tcPr/>
          <w:p>
            <w:pPr>
              <w:pStyle w:val="Compact"/>
              <w:jc w:val="left"/>
            </w:pPr>
            <w:r>
              <w:t xml:space="preserve">Month 12, Week 2</w:t>
            </w:r>
          </w:p>
        </w:tc>
        <w:tc>
          <w:tcPr/>
          <w:p>
            <w:pPr>
              <w:pStyle w:val="Compact"/>
              <w:jc w:val="left"/>
            </w:pPr>
            <w:r>
              <w:t xml:space="preserve">Quality Lead</w:t>
            </w:r>
          </w:p>
        </w:tc>
      </w:tr>
      <w:tr>
        <w:tc>
          <w:tcPr/>
          <w:p>
            <w:pPr>
              <w:pStyle w:val="Compact"/>
              <w:jc w:val="left"/>
            </w:pPr>
            <w:r>
              <w:t xml:space="preserve">Annual IC Risk Assessment (completed)</w:t>
            </w:r>
          </w:p>
        </w:tc>
        <w:tc>
          <w:tcPr/>
          <w:p>
            <w:pPr>
              <w:pStyle w:val="Compact"/>
              <w:jc w:val="left"/>
            </w:pPr>
            <w:r>
              <w:t xml:space="preserve">§416.51</w:t>
            </w:r>
          </w:p>
        </w:tc>
        <w:tc>
          <w:tcPr/>
          <w:p>
            <w:pPr>
              <w:pStyle w:val="Compact"/>
              <w:jc w:val="left"/>
            </w:pPr>
            <w:r>
              <w:t xml:space="preserve">☐ Not Started</w:t>
            </w:r>
          </w:p>
        </w:tc>
        <w:tc>
          <w:tcPr/>
          <w:p>
            <w:pPr>
              <w:pStyle w:val="Compact"/>
              <w:jc w:val="left"/>
            </w:pPr>
            <w:r>
              <w:t xml:space="preserve">Month 12, Week 1</w:t>
            </w:r>
          </w:p>
        </w:tc>
        <w:tc>
          <w:tcPr/>
          <w:p>
            <w:pPr>
              <w:pStyle w:val="Compact"/>
              <w:jc w:val="left"/>
            </w:pPr>
            <w:r>
              <w:t xml:space="preserve">IC Officer</w:t>
            </w:r>
          </w:p>
        </w:tc>
      </w:tr>
      <w:tr>
        <w:tc>
          <w:tcPr/>
          <w:p>
            <w:pPr>
              <w:pStyle w:val="Compact"/>
              <w:jc w:val="left"/>
            </w:pPr>
            <w:r>
              <w:t xml:space="preserve">Governing Body Annual Review Minutes</w:t>
            </w:r>
          </w:p>
        </w:tc>
        <w:tc>
          <w:tcPr/>
          <w:p>
            <w:pPr>
              <w:pStyle w:val="Compact"/>
              <w:jc w:val="left"/>
            </w:pPr>
            <w:r>
              <w:t xml:space="preserve">§416.41</w:t>
            </w:r>
          </w:p>
        </w:tc>
        <w:tc>
          <w:tcPr/>
          <w:p>
            <w:pPr>
              <w:pStyle w:val="Compact"/>
              <w:jc w:val="left"/>
            </w:pPr>
            <w:r>
              <w:t xml:space="preserve">☐ Not Started</w:t>
            </w:r>
          </w:p>
        </w:tc>
        <w:tc>
          <w:tcPr/>
          <w:p>
            <w:pPr>
              <w:pStyle w:val="Compact"/>
              <w:jc w:val="left"/>
            </w:pPr>
            <w:r>
              <w:t xml:space="preserve">Month 12, Week 2</w:t>
            </w:r>
          </w:p>
        </w:tc>
        <w:tc>
          <w:tcPr/>
          <w:p>
            <w:pPr>
              <w:pStyle w:val="Compact"/>
              <w:jc w:val="left"/>
            </w:pPr>
            <w:r>
              <w:t xml:space="preserve">Administrator</w:t>
            </w:r>
          </w:p>
        </w:tc>
      </w:tr>
      <w:tr>
        <w:tc>
          <w:tcPr/>
          <w:p>
            <w:pPr>
              <w:pStyle w:val="Compact"/>
              <w:jc w:val="left"/>
            </w:pPr>
            <w:r>
              <w:t xml:space="preserve">Year 2 Compliance Calendar (draft)</w:t>
            </w:r>
          </w:p>
        </w:tc>
        <w:tc>
          <w:tcPr/>
          <w:p>
            <w:pPr>
              <w:pStyle w:val="Compact"/>
              <w:jc w:val="left"/>
            </w:pPr>
            <w:r>
              <w:t xml:space="preserve">N/A</w:t>
            </w:r>
          </w:p>
        </w:tc>
        <w:tc>
          <w:tcPr/>
          <w:p>
            <w:pPr>
              <w:pStyle w:val="Compact"/>
              <w:jc w:val="left"/>
            </w:pPr>
            <w:r>
              <w:t xml:space="preserve">☐ Not Started</w:t>
            </w:r>
          </w:p>
        </w:tc>
        <w:tc>
          <w:tcPr/>
          <w:p>
            <w:pPr>
              <w:pStyle w:val="Compact"/>
              <w:jc w:val="left"/>
            </w:pPr>
            <w:r>
              <w:t xml:space="preserve">Month 12, Week 4</w:t>
            </w:r>
          </w:p>
        </w:tc>
        <w:tc>
          <w:tcPr/>
          <w:p>
            <w:pPr>
              <w:pStyle w:val="Compact"/>
              <w:jc w:val="left"/>
            </w:pPr>
            <w:r>
              <w:t xml:space="preserve">Compliance Lead</w:t>
            </w:r>
          </w:p>
        </w:tc>
      </w:tr>
      <w:tr>
        <w:tc>
          <w:tcPr/>
          <w:p>
            <w:pPr>
              <w:pStyle w:val="Compact"/>
              <w:jc w:val="left"/>
            </w:pPr>
            <w:r>
              <w:t xml:space="preserve">Accreditation Application (if applicable)</w:t>
            </w:r>
          </w:p>
        </w:tc>
        <w:tc>
          <w:tcPr/>
          <w:p>
            <w:pPr>
              <w:pStyle w:val="Compact"/>
              <w:jc w:val="left"/>
            </w:pPr>
            <w:r>
              <w:t xml:space="preserve">Per accreditor</w:t>
            </w:r>
          </w:p>
        </w:tc>
        <w:tc>
          <w:tcPr/>
          <w:p>
            <w:pPr>
              <w:pStyle w:val="Compact"/>
              <w:jc w:val="left"/>
            </w:pPr>
            <w:r>
              <w:t xml:space="preserve">☐ Not Started</w:t>
            </w:r>
          </w:p>
        </w:tc>
        <w:tc>
          <w:tcPr/>
          <w:p>
            <w:pPr>
              <w:pStyle w:val="Compact"/>
              <w:jc w:val="left"/>
            </w:pPr>
            <w:r>
              <w:t xml:space="preserve">Per accreditor deadline</w:t>
            </w:r>
          </w:p>
        </w:tc>
        <w:tc>
          <w:tcPr/>
          <w:p>
            <w:pPr>
              <w:pStyle w:val="Compact"/>
              <w:jc w:val="left"/>
            </w:pPr>
            <w:r>
              <w:t xml:space="preserve">Administrator</w:t>
            </w:r>
          </w:p>
        </w:tc>
      </w:tr>
    </w:tbl>
    <w:bookmarkEnd w:id="73"/>
    <w:bookmarkStart w:id="74" w:name="submission-deadlines-11"/>
    <w:p>
      <w:pPr>
        <w:pStyle w:val="Heading3"/>
      </w:pPr>
      <w:r>
        <w:t xml:space="preserve">Submission Deadlines</w:t>
      </w:r>
    </w:p>
    <w:p>
      <w:pPr>
        <w:numPr>
          <w:ilvl w:val="0"/>
          <w:numId w:val="1026"/>
        </w:numPr>
        <w:pStyle w:val="Compact"/>
      </w:pPr>
      <w:r>
        <w:rPr>
          <w:bCs/>
          <w:b/>
        </w:rPr>
        <w:t xml:space="preserve">Internal:</w:t>
      </w:r>
      <w:r>
        <w:t xml:space="preserve"> </w:t>
      </w:r>
      <w:r>
        <w:t xml:space="preserve">All documentation finalized and indexed</w:t>
      </w:r>
    </w:p>
    <w:p>
      <w:pPr>
        <w:numPr>
          <w:ilvl w:val="0"/>
          <w:numId w:val="1026"/>
        </w:numPr>
        <w:pStyle w:val="Compact"/>
      </w:pPr>
      <w:r>
        <w:rPr>
          <w:bCs/>
          <w:b/>
        </w:rPr>
        <w:t xml:space="preserve">External:</w:t>
      </w:r>
      <w:r>
        <w:t xml:space="preserve"> </w:t>
      </w:r>
      <w:r>
        <w:t xml:space="preserve">Accreditation survey may occur during this month or Month 1 of next cycle</w:t>
      </w:r>
    </w:p>
    <w:p>
      <w:pPr>
        <w:numPr>
          <w:ilvl w:val="0"/>
          <w:numId w:val="1026"/>
        </w:numPr>
        <w:pStyle w:val="Compact"/>
      </w:pPr>
      <w:r>
        <w:rPr>
          <w:bCs/>
          <w:b/>
        </w:rPr>
        <w:t xml:space="preserve">CMS:</w:t>
      </w:r>
      <w:r>
        <w:t xml:space="preserve"> </w:t>
      </w:r>
      <w:r>
        <w:t xml:space="preserve">Medicare enrollment revalidation — verify revalidation due date on PECOS</w:t>
      </w:r>
    </w:p>
    <w:p>
      <w:r>
        <w:pict>
          <v:rect style="width:0;height:1.5pt" o:hralign="center" o:hrstd="t" o:hr="t"/>
        </w:pict>
      </w:r>
    </w:p>
    <w:bookmarkEnd w:id="74"/>
    <w:bookmarkEnd w:id="75"/>
    <w:bookmarkStart w:id="76" w:name="recurring-monthly-requirements"/>
    <w:p>
      <w:pPr>
        <w:pStyle w:val="Heading2"/>
      </w:pPr>
      <w:r>
        <w:t xml:space="preserve">Recurring Monthly Requirements</w:t>
      </w:r>
    </w:p>
    <w:p>
      <w:pPr>
        <w:pStyle w:val="FirstParagraph"/>
      </w:pPr>
      <w:r>
        <w:t xml:space="preserve">The following items must be completed</w:t>
      </w:r>
      <w:r>
        <w:t xml:space="preserve"> </w:t>
      </w:r>
      <w:r>
        <w:rPr>
          <w:bCs/>
          <w:b/>
        </w:rPr>
        <w:t xml:space="preserve">every month</w:t>
      </w:r>
      <w:r>
        <w:t xml:space="preserve"> </w:t>
      </w:r>
      <w:r>
        <w:t xml:space="preserve">regardless of where you are in the 12-month cycle:</w:t>
      </w:r>
    </w:p>
    <w:tbl>
      <w:tblPr>
        <w:tblStyle w:val="Table"/>
        <w:tblW w:type="pct" w:w="5000"/>
        <w:tblLook w:firstRow="1" w:lastRow="0" w:firstColumn="0" w:lastColumn="0" w:noHBand="0" w:noVBand="0" w:val="0020"/>
      </w:tblPr>
      <w:tblGrid>
        <w:gridCol w:w="1218"/>
        <w:gridCol w:w="2233"/>
        <w:gridCol w:w="3046"/>
        <w:gridCol w:w="1421"/>
      </w:tblGrid>
      <w:tr>
        <w:trPr>
          <w:tblHeader w:val="true"/>
        </w:trPr>
        <w:tc>
          <w:tcPr/>
          <w:p>
            <w:pPr>
              <w:pStyle w:val="Compact"/>
              <w:jc w:val="left"/>
            </w:pPr>
            <w:r>
              <w:t xml:space="preserve">Task</w:t>
            </w:r>
          </w:p>
        </w:tc>
        <w:tc>
          <w:tcPr/>
          <w:p>
            <w:pPr>
              <w:pStyle w:val="Compact"/>
              <w:jc w:val="left"/>
            </w:pPr>
            <w:r>
              <w:t xml:space="preserve">Frequency</w:t>
            </w:r>
          </w:p>
        </w:tc>
        <w:tc>
          <w:tcPr/>
          <w:p>
            <w:pPr>
              <w:pStyle w:val="Compact"/>
              <w:jc w:val="left"/>
            </w:pPr>
            <w:r>
              <w:t xml:space="preserve">CMS Reference</w:t>
            </w:r>
          </w:p>
        </w:tc>
        <w:tc>
          <w:tcPr/>
          <w:p>
            <w:pPr>
              <w:pStyle w:val="Compact"/>
              <w:jc w:val="left"/>
            </w:pPr>
            <w:r>
              <w:t xml:space="preserve">Owner</w:t>
            </w:r>
          </w:p>
        </w:tc>
      </w:tr>
      <w:tr>
        <w:tc>
          <w:tcPr/>
          <w:p>
            <w:pPr>
              <w:pStyle w:val="Compact"/>
              <w:jc w:val="left"/>
            </w:pPr>
            <w:r>
              <w:t xml:space="preserve">Governing Body meeting (or documented communication)</w:t>
            </w:r>
          </w:p>
        </w:tc>
        <w:tc>
          <w:tcPr/>
          <w:p>
            <w:pPr>
              <w:pStyle w:val="Compact"/>
              <w:jc w:val="left"/>
            </w:pPr>
            <w:r>
              <w:t xml:space="preserve">Monthly or per bylaws</w:t>
            </w:r>
          </w:p>
        </w:tc>
        <w:tc>
          <w:tcPr/>
          <w:p>
            <w:pPr>
              <w:pStyle w:val="Compact"/>
              <w:jc w:val="left"/>
            </w:pPr>
            <w:r>
              <w:t xml:space="preserve">§416.41</w:t>
            </w:r>
          </w:p>
        </w:tc>
        <w:tc>
          <w:tcPr/>
          <w:p>
            <w:pPr>
              <w:pStyle w:val="Compact"/>
              <w:jc w:val="left"/>
            </w:pPr>
            <w:r>
              <w:t xml:space="preserve">Administrator</w:t>
            </w:r>
          </w:p>
        </w:tc>
      </w:tr>
      <w:tr>
        <w:tc>
          <w:tcPr/>
          <w:p>
            <w:pPr>
              <w:pStyle w:val="Compact"/>
              <w:jc w:val="left"/>
            </w:pPr>
            <w:r>
              <w:t xml:space="preserve">QAPI data collection and review</w:t>
            </w:r>
          </w:p>
        </w:tc>
        <w:tc>
          <w:tcPr/>
          <w:p>
            <w:pPr>
              <w:pStyle w:val="Compact"/>
              <w:jc w:val="left"/>
            </w:pPr>
            <w:r>
              <w:t xml:space="preserve">Monthly</w:t>
            </w:r>
          </w:p>
        </w:tc>
        <w:tc>
          <w:tcPr/>
          <w:p>
            <w:pPr>
              <w:pStyle w:val="Compact"/>
              <w:jc w:val="left"/>
            </w:pPr>
            <w:r>
              <w:t xml:space="preserve">§416.43</w:t>
            </w:r>
          </w:p>
        </w:tc>
        <w:tc>
          <w:tcPr/>
          <w:p>
            <w:pPr>
              <w:pStyle w:val="Compact"/>
              <w:jc w:val="left"/>
            </w:pPr>
            <w:r>
              <w:t xml:space="preserve">Quality Lead</w:t>
            </w:r>
          </w:p>
        </w:tc>
      </w:tr>
      <w:tr>
        <w:tc>
          <w:tcPr/>
          <w:p>
            <w:pPr>
              <w:pStyle w:val="Compact"/>
              <w:jc w:val="left"/>
            </w:pPr>
            <w:r>
              <w:t xml:space="preserve">Infection surveillance tracking</w:t>
            </w:r>
          </w:p>
        </w:tc>
        <w:tc>
          <w:tcPr/>
          <w:p>
            <w:pPr>
              <w:pStyle w:val="Compact"/>
              <w:jc w:val="left"/>
            </w:pPr>
            <w:r>
              <w:t xml:space="preserve">Monthly</w:t>
            </w:r>
          </w:p>
        </w:tc>
        <w:tc>
          <w:tcPr/>
          <w:p>
            <w:pPr>
              <w:pStyle w:val="Compact"/>
              <w:jc w:val="left"/>
            </w:pPr>
            <w:r>
              <w:t xml:space="preserve">§416.51</w:t>
            </w:r>
          </w:p>
        </w:tc>
        <w:tc>
          <w:tcPr/>
          <w:p>
            <w:pPr>
              <w:pStyle w:val="Compact"/>
              <w:jc w:val="left"/>
            </w:pPr>
            <w:r>
              <w:t xml:space="preserve">IC Officer</w:t>
            </w:r>
          </w:p>
        </w:tc>
      </w:tr>
      <w:tr>
        <w:tc>
          <w:tcPr/>
          <w:p>
            <w:pPr>
              <w:pStyle w:val="Compact"/>
              <w:jc w:val="left"/>
            </w:pPr>
            <w:r>
              <w:t xml:space="preserve">Medication storage temperature logs</w:t>
            </w:r>
          </w:p>
        </w:tc>
        <w:tc>
          <w:tcPr/>
          <w:p>
            <w:pPr>
              <w:pStyle w:val="Compact"/>
              <w:jc w:val="left"/>
            </w:pPr>
            <w:r>
              <w:t xml:space="preserve">Daily (reviewed monthly)</w:t>
            </w:r>
          </w:p>
        </w:tc>
        <w:tc>
          <w:tcPr/>
          <w:p>
            <w:pPr>
              <w:pStyle w:val="Compact"/>
              <w:jc w:val="left"/>
            </w:pPr>
            <w:r>
              <w:t xml:space="preserve">§416.48</w:t>
            </w:r>
          </w:p>
        </w:tc>
        <w:tc>
          <w:tcPr/>
          <w:p>
            <w:pPr>
              <w:pStyle w:val="Compact"/>
              <w:jc w:val="left"/>
            </w:pPr>
            <w:r>
              <w:t xml:space="preserve">Clinical Lead</w:t>
            </w:r>
          </w:p>
        </w:tc>
      </w:tr>
      <w:tr>
        <w:tc>
          <w:tcPr/>
          <w:p>
            <w:pPr>
              <w:pStyle w:val="Compact"/>
              <w:jc w:val="left"/>
            </w:pPr>
            <w:r>
              <w:t xml:space="preserve">Equipment maintenance checks</w:t>
            </w:r>
          </w:p>
        </w:tc>
        <w:tc>
          <w:tcPr/>
          <w:p>
            <w:pPr>
              <w:pStyle w:val="Compact"/>
              <w:jc w:val="left"/>
            </w:pPr>
            <w:r>
              <w:t xml:space="preserve">Per manufacturer schedule</w:t>
            </w:r>
          </w:p>
        </w:tc>
        <w:tc>
          <w:tcPr/>
          <w:p>
            <w:pPr>
              <w:pStyle w:val="Compact"/>
              <w:jc w:val="left"/>
            </w:pPr>
            <w:r>
              <w:t xml:space="preserve">§416.44</w:t>
            </w:r>
          </w:p>
        </w:tc>
        <w:tc>
          <w:tcPr/>
          <w:p>
            <w:pPr>
              <w:pStyle w:val="Compact"/>
              <w:jc w:val="left"/>
            </w:pPr>
            <w:r>
              <w:t xml:space="preserve">Facilities</w:t>
            </w:r>
          </w:p>
        </w:tc>
      </w:tr>
      <w:tr>
        <w:tc>
          <w:tcPr/>
          <w:p>
            <w:pPr>
              <w:pStyle w:val="Compact"/>
              <w:jc w:val="left"/>
            </w:pPr>
            <w:r>
              <w:t xml:space="preserve">Sterilization biological indicator testing</w:t>
            </w:r>
          </w:p>
        </w:tc>
        <w:tc>
          <w:tcPr/>
          <w:p>
            <w:pPr>
              <w:pStyle w:val="Compact"/>
              <w:jc w:val="left"/>
            </w:pPr>
            <w:r>
              <w:t xml:space="preserve">Per policy (weekly minimum)</w:t>
            </w:r>
          </w:p>
        </w:tc>
        <w:tc>
          <w:tcPr/>
          <w:p>
            <w:pPr>
              <w:pStyle w:val="Compact"/>
              <w:jc w:val="left"/>
            </w:pPr>
            <w:r>
              <w:t xml:space="preserve">§416.51</w:t>
            </w:r>
          </w:p>
        </w:tc>
        <w:tc>
          <w:tcPr/>
          <w:p>
            <w:pPr>
              <w:pStyle w:val="Compact"/>
              <w:jc w:val="left"/>
            </w:pPr>
            <w:r>
              <w:t xml:space="preserve">IC Officer</w:t>
            </w:r>
          </w:p>
        </w:tc>
      </w:tr>
      <w:tr>
        <w:tc>
          <w:tcPr/>
          <w:p>
            <w:pPr>
              <w:pStyle w:val="Compact"/>
              <w:jc w:val="left"/>
            </w:pPr>
            <w:r>
              <w:t xml:space="preserve">Fire/safety rounds</w:t>
            </w:r>
          </w:p>
        </w:tc>
        <w:tc>
          <w:tcPr/>
          <w:p>
            <w:pPr>
              <w:pStyle w:val="Compact"/>
              <w:jc w:val="left"/>
            </w:pPr>
            <w:r>
              <w:t xml:space="preserve">Monthly</w:t>
            </w:r>
          </w:p>
        </w:tc>
        <w:tc>
          <w:tcPr/>
          <w:p>
            <w:pPr>
              <w:pStyle w:val="Compact"/>
              <w:jc w:val="left"/>
            </w:pPr>
            <w:r>
              <w:t xml:space="preserve">§416.44</w:t>
            </w:r>
          </w:p>
        </w:tc>
        <w:tc>
          <w:tcPr/>
          <w:p>
            <w:pPr>
              <w:pStyle w:val="Compact"/>
              <w:jc w:val="left"/>
            </w:pPr>
            <w:r>
              <w:t xml:space="preserve">Safety Officer</w:t>
            </w:r>
          </w:p>
        </w:tc>
      </w:tr>
      <w:tr>
        <w:tc>
          <w:tcPr/>
          <w:p>
            <w:pPr>
              <w:pStyle w:val="Compact"/>
              <w:jc w:val="left"/>
            </w:pPr>
            <w:r>
              <w:t xml:space="preserve">Crash cart checks</w:t>
            </w:r>
          </w:p>
        </w:tc>
        <w:tc>
          <w:tcPr/>
          <w:p>
            <w:pPr>
              <w:pStyle w:val="Compact"/>
              <w:jc w:val="left"/>
            </w:pPr>
            <w:r>
              <w:t xml:space="preserve">Per policy (daily when OR active)</w:t>
            </w:r>
          </w:p>
        </w:tc>
        <w:tc>
          <w:tcPr/>
          <w:p>
            <w:pPr>
              <w:pStyle w:val="Compact"/>
              <w:jc w:val="left"/>
            </w:pPr>
            <w:r>
              <w:t xml:space="preserve">§416.44</w:t>
            </w:r>
          </w:p>
        </w:tc>
        <w:tc>
          <w:tcPr/>
          <w:p>
            <w:pPr>
              <w:pStyle w:val="Compact"/>
              <w:jc w:val="left"/>
            </w:pPr>
            <w:r>
              <w:t xml:space="preserve">Clinical Lead</w:t>
            </w:r>
          </w:p>
        </w:tc>
      </w:tr>
      <w:tr>
        <w:tc>
          <w:tcPr/>
          <w:p>
            <w:pPr>
              <w:pStyle w:val="Compact"/>
              <w:jc w:val="left"/>
            </w:pPr>
            <w:r>
              <w:t xml:space="preserve">Controlled substance counts</w:t>
            </w:r>
          </w:p>
        </w:tc>
        <w:tc>
          <w:tcPr/>
          <w:p>
            <w:pPr>
              <w:pStyle w:val="Compact"/>
              <w:jc w:val="left"/>
            </w:pPr>
            <w:r>
              <w:t xml:space="preserve">Per policy (each shift minimum)</w:t>
            </w:r>
          </w:p>
        </w:tc>
        <w:tc>
          <w:tcPr/>
          <w:p>
            <w:pPr>
              <w:pStyle w:val="Compact"/>
              <w:jc w:val="left"/>
            </w:pPr>
            <w:r>
              <w:t xml:space="preserve">§416.48</w:t>
            </w:r>
          </w:p>
        </w:tc>
        <w:tc>
          <w:tcPr/>
          <w:p>
            <w:pPr>
              <w:pStyle w:val="Compact"/>
              <w:jc w:val="left"/>
            </w:pPr>
            <w:r>
              <w:t xml:space="preserve">Clinical Lead</w:t>
            </w:r>
          </w:p>
        </w:tc>
      </w:tr>
      <w:tr>
        <w:tc>
          <w:tcPr/>
          <w:p>
            <w:pPr>
              <w:pStyle w:val="Compact"/>
              <w:jc w:val="left"/>
            </w:pPr>
            <w:r>
              <w:t xml:space="preserve">Staff competency observations</w:t>
            </w:r>
          </w:p>
        </w:tc>
        <w:tc>
          <w:tcPr/>
          <w:p>
            <w:pPr>
              <w:pStyle w:val="Compact"/>
              <w:jc w:val="left"/>
            </w:pPr>
            <w:r>
              <w:t xml:space="preserve">Ongoing</w:t>
            </w:r>
          </w:p>
        </w:tc>
        <w:tc>
          <w:tcPr/>
          <w:p>
            <w:pPr>
              <w:pStyle w:val="Compact"/>
              <w:jc w:val="left"/>
            </w:pPr>
            <w:r>
              <w:t xml:space="preserve">§416.46</w:t>
            </w:r>
          </w:p>
        </w:tc>
        <w:tc>
          <w:tcPr/>
          <w:p>
            <w:pPr>
              <w:pStyle w:val="Compact"/>
              <w:jc w:val="left"/>
            </w:pPr>
            <w:r>
              <w:t xml:space="preserve">Clinical Director</w:t>
            </w:r>
          </w:p>
        </w:tc>
      </w:tr>
    </w:tbl>
    <w:p>
      <w:r>
        <w:pict>
          <v:rect style="width:0;height:1.5pt" o:hralign="center" o:hrstd="t" o:hr="t"/>
        </w:pict>
      </w:r>
    </w:p>
    <w:bookmarkEnd w:id="76"/>
    <w:bookmarkStart w:id="77" w:name="recurring-quarterly-requirements"/>
    <w:p>
      <w:pPr>
        <w:pStyle w:val="Heading2"/>
      </w:pPr>
      <w:r>
        <w:t xml:space="preserve">Recurring Quarterly Requirements</w:t>
      </w:r>
    </w:p>
    <w:tbl>
      <w:tblPr>
        <w:tblStyle w:val="Table"/>
        <w:tblW w:type="pct" w:w="5000"/>
        <w:tblLook w:firstRow="1" w:lastRow="0" w:firstColumn="0" w:lastColumn="0" w:noHBand="0" w:noVBand="0" w:val="0020"/>
      </w:tblPr>
      <w:tblGrid>
        <w:gridCol w:w="1284"/>
        <w:gridCol w:w="1926"/>
        <w:gridCol w:w="3210"/>
        <w:gridCol w:w="1498"/>
      </w:tblGrid>
      <w:tr>
        <w:trPr>
          <w:tblHeader w:val="true"/>
        </w:trPr>
        <w:tc>
          <w:tcPr/>
          <w:p>
            <w:pPr>
              <w:pStyle w:val="Compact"/>
              <w:jc w:val="left"/>
            </w:pPr>
            <w:r>
              <w:t xml:space="preserve">Task</w:t>
            </w:r>
          </w:p>
        </w:tc>
        <w:tc>
          <w:tcPr/>
          <w:p>
            <w:pPr>
              <w:pStyle w:val="Compact"/>
              <w:jc w:val="left"/>
            </w:pPr>
            <w:r>
              <w:t xml:space="preserve">Quarter</w:t>
            </w:r>
          </w:p>
        </w:tc>
        <w:tc>
          <w:tcPr/>
          <w:p>
            <w:pPr>
              <w:pStyle w:val="Compact"/>
              <w:jc w:val="left"/>
            </w:pPr>
            <w:r>
              <w:t xml:space="preserve">CMS Reference</w:t>
            </w:r>
          </w:p>
        </w:tc>
        <w:tc>
          <w:tcPr/>
          <w:p>
            <w:pPr>
              <w:pStyle w:val="Compact"/>
              <w:jc w:val="left"/>
            </w:pPr>
            <w:r>
              <w:t xml:space="preserve">Owner</w:t>
            </w:r>
          </w:p>
        </w:tc>
      </w:tr>
      <w:tr>
        <w:tc>
          <w:tcPr/>
          <w:p>
            <w:pPr>
              <w:pStyle w:val="Compact"/>
              <w:jc w:val="left"/>
            </w:pPr>
            <w:r>
              <w:t xml:space="preserve">Fire drill (documented)</w:t>
            </w:r>
          </w:p>
        </w:tc>
        <w:tc>
          <w:tcPr/>
          <w:p>
            <w:pPr>
              <w:pStyle w:val="Compact"/>
              <w:jc w:val="left"/>
            </w:pPr>
            <w:r>
              <w:t xml:space="preserve">Q1, Q2, Q3, Q4</w:t>
            </w:r>
          </w:p>
        </w:tc>
        <w:tc>
          <w:tcPr/>
          <w:p>
            <w:pPr>
              <w:pStyle w:val="Compact"/>
              <w:jc w:val="left"/>
            </w:pPr>
            <w:r>
              <w:t xml:space="preserve">§416.44</w:t>
            </w:r>
          </w:p>
        </w:tc>
        <w:tc>
          <w:tcPr/>
          <w:p>
            <w:pPr>
              <w:pStyle w:val="Compact"/>
              <w:jc w:val="left"/>
            </w:pPr>
            <w:r>
              <w:t xml:space="preserve">Safety Officer</w:t>
            </w:r>
          </w:p>
        </w:tc>
      </w:tr>
      <w:tr>
        <w:tc>
          <w:tcPr/>
          <w:p>
            <w:pPr>
              <w:pStyle w:val="Compact"/>
              <w:jc w:val="left"/>
            </w:pPr>
            <w:r>
              <w:t xml:space="preserve">QAPI committee meeting with minutes</w:t>
            </w:r>
          </w:p>
        </w:tc>
        <w:tc>
          <w:tcPr/>
          <w:p>
            <w:pPr>
              <w:pStyle w:val="Compact"/>
              <w:jc w:val="left"/>
            </w:pPr>
            <w:r>
              <w:t xml:space="preserve">Q1, Q2, Q3, Q4</w:t>
            </w:r>
          </w:p>
        </w:tc>
        <w:tc>
          <w:tcPr/>
          <w:p>
            <w:pPr>
              <w:pStyle w:val="Compact"/>
              <w:jc w:val="left"/>
            </w:pPr>
            <w:r>
              <w:t xml:space="preserve">§416.43</w:t>
            </w:r>
          </w:p>
        </w:tc>
        <w:tc>
          <w:tcPr/>
          <w:p>
            <w:pPr>
              <w:pStyle w:val="Compact"/>
              <w:jc w:val="left"/>
            </w:pPr>
            <w:r>
              <w:t xml:space="preserve">Quality Lead</w:t>
            </w:r>
          </w:p>
        </w:tc>
      </w:tr>
      <w:tr>
        <w:tc>
          <w:tcPr/>
          <w:p>
            <w:pPr>
              <w:pStyle w:val="Compact"/>
              <w:jc w:val="left"/>
            </w:pPr>
            <w:r>
              <w:t xml:space="preserve">Infection control committee review</w:t>
            </w:r>
          </w:p>
        </w:tc>
        <w:tc>
          <w:tcPr/>
          <w:p>
            <w:pPr>
              <w:pStyle w:val="Compact"/>
              <w:jc w:val="left"/>
            </w:pPr>
            <w:r>
              <w:t xml:space="preserve">Q1, Q2, Q3, Q4</w:t>
            </w:r>
          </w:p>
        </w:tc>
        <w:tc>
          <w:tcPr/>
          <w:p>
            <w:pPr>
              <w:pStyle w:val="Compact"/>
              <w:jc w:val="left"/>
            </w:pPr>
            <w:r>
              <w:t xml:space="preserve">§416.51</w:t>
            </w:r>
          </w:p>
        </w:tc>
        <w:tc>
          <w:tcPr/>
          <w:p>
            <w:pPr>
              <w:pStyle w:val="Compact"/>
              <w:jc w:val="left"/>
            </w:pPr>
            <w:r>
              <w:t xml:space="preserve">IC Officer</w:t>
            </w:r>
          </w:p>
        </w:tc>
      </w:tr>
      <w:tr>
        <w:tc>
          <w:tcPr/>
          <w:p>
            <w:pPr>
              <w:pStyle w:val="Compact"/>
              <w:jc w:val="left"/>
            </w:pPr>
            <w:r>
              <w:t xml:space="preserve">Policy review (rotating section each quarter)</w:t>
            </w:r>
          </w:p>
        </w:tc>
        <w:tc>
          <w:tcPr/>
          <w:p>
            <w:pPr>
              <w:pStyle w:val="Compact"/>
              <w:jc w:val="left"/>
            </w:pPr>
            <w:r>
              <w:t xml:space="preserve">Q1, Q2, Q3, Q4</w:t>
            </w:r>
          </w:p>
        </w:tc>
        <w:tc>
          <w:tcPr/>
          <w:p>
            <w:pPr>
              <w:pStyle w:val="Compact"/>
              <w:jc w:val="left"/>
            </w:pPr>
            <w:r>
              <w:t xml:space="preserve">All</w:t>
            </w:r>
          </w:p>
        </w:tc>
        <w:tc>
          <w:tcPr/>
          <w:p>
            <w:pPr>
              <w:pStyle w:val="Compact"/>
              <w:jc w:val="left"/>
            </w:pPr>
            <w:r>
              <w:t xml:space="preserve">Compliance Lead</w:t>
            </w:r>
          </w:p>
        </w:tc>
      </w:tr>
      <w:tr>
        <w:tc>
          <w:tcPr/>
          <w:p>
            <w:pPr>
              <w:pStyle w:val="Compact"/>
              <w:jc w:val="left"/>
            </w:pPr>
            <w:r>
              <w:t xml:space="preserve">Emergency preparedness drill</w:t>
            </w:r>
          </w:p>
        </w:tc>
        <w:tc>
          <w:tcPr/>
          <w:p>
            <w:pPr>
              <w:pStyle w:val="Compact"/>
              <w:jc w:val="left"/>
            </w:pPr>
            <w:r>
              <w:t xml:space="preserve">Q1, Q2, Q3, Q4</w:t>
            </w:r>
          </w:p>
        </w:tc>
        <w:tc>
          <w:tcPr/>
          <w:p>
            <w:pPr>
              <w:pStyle w:val="Compact"/>
              <w:jc w:val="left"/>
            </w:pPr>
            <w:r>
              <w:t xml:space="preserve">§416.54</w:t>
            </w:r>
          </w:p>
        </w:tc>
        <w:tc>
          <w:tcPr/>
          <w:p>
            <w:pPr>
              <w:pStyle w:val="Compact"/>
              <w:jc w:val="left"/>
            </w:pPr>
            <w:r>
              <w:t xml:space="preserve">Administrator</w:t>
            </w:r>
          </w:p>
        </w:tc>
      </w:tr>
      <w:tr>
        <w:tc>
          <w:tcPr/>
          <w:p>
            <w:pPr>
              <w:pStyle w:val="Compact"/>
              <w:jc w:val="left"/>
            </w:pPr>
            <w:r>
              <w:t xml:space="preserve">Credentialing file spot-check (3 files minimum)</w:t>
            </w:r>
          </w:p>
        </w:tc>
        <w:tc>
          <w:tcPr/>
          <w:p>
            <w:pPr>
              <w:pStyle w:val="Compact"/>
              <w:jc w:val="left"/>
            </w:pPr>
            <w:r>
              <w:t xml:space="preserve">Q1, Q2, Q3, Q4</w:t>
            </w:r>
          </w:p>
        </w:tc>
        <w:tc>
          <w:tcPr/>
          <w:p>
            <w:pPr>
              <w:pStyle w:val="Compact"/>
              <w:jc w:val="left"/>
            </w:pPr>
            <w:r>
              <w:t xml:space="preserve">§416.45</w:t>
            </w:r>
          </w:p>
        </w:tc>
        <w:tc>
          <w:tcPr/>
          <w:p>
            <w:pPr>
              <w:pStyle w:val="Compact"/>
              <w:jc w:val="left"/>
            </w:pPr>
            <w:r>
              <w:t xml:space="preserve">Compliance Lead</w:t>
            </w:r>
          </w:p>
        </w:tc>
      </w:tr>
      <w:tr>
        <w:tc>
          <w:tcPr/>
          <w:p>
            <w:pPr>
              <w:pStyle w:val="Compact"/>
              <w:jc w:val="left"/>
            </w:pPr>
            <w:r>
              <w:t xml:space="preserve">Environment of care rounds</w:t>
            </w:r>
          </w:p>
        </w:tc>
        <w:tc>
          <w:tcPr/>
          <w:p>
            <w:pPr>
              <w:pStyle w:val="Compact"/>
              <w:jc w:val="left"/>
            </w:pPr>
            <w:r>
              <w:t xml:space="preserve">Q1, Q2, Q3, Q4</w:t>
            </w:r>
          </w:p>
        </w:tc>
        <w:tc>
          <w:tcPr/>
          <w:p>
            <w:pPr>
              <w:pStyle w:val="Compact"/>
              <w:jc w:val="left"/>
            </w:pPr>
            <w:r>
              <w:t xml:space="preserve">§416.44</w:t>
            </w:r>
          </w:p>
        </w:tc>
        <w:tc>
          <w:tcPr/>
          <w:p>
            <w:pPr>
              <w:pStyle w:val="Compact"/>
              <w:jc w:val="left"/>
            </w:pPr>
            <w:r>
              <w:t xml:space="preserve">Facilities</w:t>
            </w:r>
          </w:p>
        </w:tc>
      </w:tr>
    </w:tbl>
    <w:p>
      <w:r>
        <w:pict>
          <v:rect style="width:0;height:1.5pt" o:hralign="center" o:hrstd="t" o:hr="t"/>
        </w:pict>
      </w:r>
    </w:p>
    <w:bookmarkEnd w:id="77"/>
    <w:bookmarkStart w:id="78" w:name="recurring-annual-requirements"/>
    <w:p>
      <w:pPr>
        <w:pStyle w:val="Heading2"/>
      </w:pPr>
      <w:r>
        <w:t xml:space="preserve">Recurring Annual Requirements</w:t>
      </w:r>
    </w:p>
    <w:tbl>
      <w:tblPr>
        <w:tblStyle w:val="Table"/>
        <w:tblW w:type="pct" w:w="5000"/>
        <w:tblLook w:firstRow="1" w:lastRow="0" w:firstColumn="0" w:lastColumn="0" w:noHBand="0" w:noVBand="0" w:val="0020"/>
      </w:tblPr>
      <w:tblGrid>
        <w:gridCol w:w="1250"/>
        <w:gridCol w:w="2084"/>
        <w:gridCol w:w="3126"/>
        <w:gridCol w:w="1458"/>
      </w:tblGrid>
      <w:tr>
        <w:trPr>
          <w:tblHeader w:val="true"/>
        </w:trPr>
        <w:tc>
          <w:tcPr/>
          <w:p>
            <w:pPr>
              <w:pStyle w:val="Compact"/>
              <w:jc w:val="left"/>
            </w:pPr>
            <w:r>
              <w:t xml:space="preserve">Task</w:t>
            </w:r>
          </w:p>
        </w:tc>
        <w:tc>
          <w:tcPr/>
          <w:p>
            <w:pPr>
              <w:pStyle w:val="Compact"/>
              <w:jc w:val="left"/>
            </w:pPr>
            <w:r>
              <w:t xml:space="preserve">Deadline</w:t>
            </w:r>
          </w:p>
        </w:tc>
        <w:tc>
          <w:tcPr/>
          <w:p>
            <w:pPr>
              <w:pStyle w:val="Compact"/>
              <w:jc w:val="left"/>
            </w:pPr>
            <w:r>
              <w:t xml:space="preserve">CMS Reference</w:t>
            </w:r>
          </w:p>
        </w:tc>
        <w:tc>
          <w:tcPr/>
          <w:p>
            <w:pPr>
              <w:pStyle w:val="Compact"/>
              <w:jc w:val="left"/>
            </w:pPr>
            <w:r>
              <w:t xml:space="preserve">Owner</w:t>
            </w:r>
          </w:p>
        </w:tc>
      </w:tr>
      <w:tr>
        <w:tc>
          <w:tcPr/>
          <w:p>
            <w:pPr>
              <w:pStyle w:val="Compact"/>
              <w:jc w:val="left"/>
            </w:pPr>
            <w:r>
              <w:t xml:space="preserve">Infection Control Risk Assessment</w:t>
            </w:r>
          </w:p>
        </w:tc>
        <w:tc>
          <w:tcPr/>
          <w:p>
            <w:pPr>
              <w:pStyle w:val="Compact"/>
              <w:jc w:val="left"/>
            </w:pPr>
            <w:r>
              <w:t xml:space="preserve">Anniversary of last assessment</w:t>
            </w:r>
          </w:p>
        </w:tc>
        <w:tc>
          <w:tcPr/>
          <w:p>
            <w:pPr>
              <w:pStyle w:val="Compact"/>
              <w:jc w:val="left"/>
            </w:pPr>
            <w:r>
              <w:t xml:space="preserve">§416.51</w:t>
            </w:r>
          </w:p>
        </w:tc>
        <w:tc>
          <w:tcPr/>
          <w:p>
            <w:pPr>
              <w:pStyle w:val="Compact"/>
              <w:jc w:val="left"/>
            </w:pPr>
            <w:r>
              <w:t xml:space="preserve">IC Officer</w:t>
            </w:r>
          </w:p>
        </w:tc>
      </w:tr>
      <w:tr>
        <w:tc>
          <w:tcPr/>
          <w:p>
            <w:pPr>
              <w:pStyle w:val="Compact"/>
              <w:jc w:val="left"/>
            </w:pPr>
            <w:r>
              <w:t xml:space="preserve">Emergency Preparedness Plan review and update</w:t>
            </w:r>
          </w:p>
        </w:tc>
        <w:tc>
          <w:tcPr/>
          <w:p>
            <w:pPr>
              <w:pStyle w:val="Compact"/>
              <w:jc w:val="left"/>
            </w:pPr>
            <w:r>
              <w:t xml:space="preserve">Annually</w:t>
            </w:r>
          </w:p>
        </w:tc>
        <w:tc>
          <w:tcPr/>
          <w:p>
            <w:pPr>
              <w:pStyle w:val="Compact"/>
              <w:jc w:val="left"/>
            </w:pPr>
            <w:r>
              <w:t xml:space="preserve">§416.54</w:t>
            </w:r>
          </w:p>
        </w:tc>
        <w:tc>
          <w:tcPr/>
          <w:p>
            <w:pPr>
              <w:pStyle w:val="Compact"/>
              <w:jc w:val="left"/>
            </w:pPr>
            <w:r>
              <w:t xml:space="preserve">Administrator</w:t>
            </w:r>
          </w:p>
        </w:tc>
      </w:tr>
      <w:tr>
        <w:tc>
          <w:tcPr/>
          <w:p>
            <w:pPr>
              <w:pStyle w:val="Compact"/>
              <w:jc w:val="left"/>
            </w:pPr>
            <w:r>
              <w:t xml:space="preserve">QAPI Annual Effectiveness Review</w:t>
            </w:r>
          </w:p>
        </w:tc>
        <w:tc>
          <w:tcPr/>
          <w:p>
            <w:pPr>
              <w:pStyle w:val="Compact"/>
              <w:jc w:val="left"/>
            </w:pPr>
            <w:r>
              <w:t xml:space="preserve">End of compliance year</w:t>
            </w:r>
          </w:p>
        </w:tc>
        <w:tc>
          <w:tcPr/>
          <w:p>
            <w:pPr>
              <w:pStyle w:val="Compact"/>
              <w:jc w:val="left"/>
            </w:pPr>
            <w:r>
              <w:t xml:space="preserve">§416.43</w:t>
            </w:r>
          </w:p>
        </w:tc>
        <w:tc>
          <w:tcPr/>
          <w:p>
            <w:pPr>
              <w:pStyle w:val="Compact"/>
              <w:jc w:val="left"/>
            </w:pPr>
            <w:r>
              <w:t xml:space="preserve">Quality Lead</w:t>
            </w:r>
          </w:p>
        </w:tc>
      </w:tr>
      <w:tr>
        <w:tc>
          <w:tcPr/>
          <w:p>
            <w:pPr>
              <w:pStyle w:val="Compact"/>
              <w:jc w:val="left"/>
            </w:pPr>
            <w:r>
              <w:t xml:space="preserve">Credentialing/re-privileging cycle</w:t>
            </w:r>
          </w:p>
        </w:tc>
        <w:tc>
          <w:tcPr/>
          <w:p>
            <w:pPr>
              <w:pStyle w:val="Compact"/>
              <w:jc w:val="left"/>
            </w:pPr>
            <w:r>
              <w:t xml:space="preserve">Per policy (typically every 2 years)</w:t>
            </w:r>
          </w:p>
        </w:tc>
        <w:tc>
          <w:tcPr/>
          <w:p>
            <w:pPr>
              <w:pStyle w:val="Compact"/>
              <w:jc w:val="left"/>
            </w:pPr>
            <w:r>
              <w:t xml:space="preserve">§416.45</w:t>
            </w:r>
          </w:p>
        </w:tc>
        <w:tc>
          <w:tcPr/>
          <w:p>
            <w:pPr>
              <w:pStyle w:val="Compact"/>
              <w:jc w:val="left"/>
            </w:pPr>
            <w:r>
              <w:t xml:space="preserve">Medical Director</w:t>
            </w:r>
          </w:p>
        </w:tc>
      </w:tr>
      <w:tr>
        <w:tc>
          <w:tcPr/>
          <w:p>
            <w:pPr>
              <w:pStyle w:val="Compact"/>
              <w:jc w:val="left"/>
            </w:pPr>
            <w:r>
              <w:t xml:space="preserve">HIPAA risk assessment</w:t>
            </w:r>
          </w:p>
        </w:tc>
        <w:tc>
          <w:tcPr/>
          <w:p>
            <w:pPr>
              <w:pStyle w:val="Compact"/>
              <w:jc w:val="left"/>
            </w:pPr>
            <w:r>
              <w:t xml:space="preserve">Annually</w:t>
            </w:r>
          </w:p>
        </w:tc>
        <w:tc>
          <w:tcPr/>
          <w:p>
            <w:pPr>
              <w:pStyle w:val="Compact"/>
              <w:jc w:val="left"/>
            </w:pPr>
            <w:r>
              <w:t xml:space="preserve">HIPAA Security Rule</w:t>
            </w:r>
          </w:p>
        </w:tc>
        <w:tc>
          <w:tcPr/>
          <w:p>
            <w:pPr>
              <w:pStyle w:val="Compact"/>
              <w:jc w:val="left"/>
            </w:pPr>
            <w:r>
              <w:t xml:space="preserve">Privacy Officer</w:t>
            </w:r>
          </w:p>
        </w:tc>
      </w:tr>
      <w:tr>
        <w:tc>
          <w:tcPr/>
          <w:p>
            <w:pPr>
              <w:pStyle w:val="Compact"/>
              <w:jc w:val="left"/>
            </w:pPr>
            <w:r>
              <w:t xml:space="preserve">Policy manual comprehensive review</w:t>
            </w:r>
          </w:p>
        </w:tc>
        <w:tc>
          <w:tcPr/>
          <w:p>
            <w:pPr>
              <w:pStyle w:val="Compact"/>
              <w:jc w:val="left"/>
            </w:pPr>
            <w:r>
              <w:t xml:space="preserve">Annually</w:t>
            </w:r>
          </w:p>
        </w:tc>
        <w:tc>
          <w:tcPr/>
          <w:p>
            <w:pPr>
              <w:pStyle w:val="Compact"/>
              <w:jc w:val="left"/>
            </w:pPr>
            <w:r>
              <w:t xml:space="preserve">All</w:t>
            </w:r>
          </w:p>
        </w:tc>
        <w:tc>
          <w:tcPr/>
          <w:p>
            <w:pPr>
              <w:pStyle w:val="Compact"/>
              <w:jc w:val="left"/>
            </w:pPr>
            <w:r>
              <w:t xml:space="preserve">Compliance Lead</w:t>
            </w:r>
          </w:p>
        </w:tc>
      </w:tr>
      <w:tr>
        <w:tc>
          <w:tcPr/>
          <w:p>
            <w:pPr>
              <w:pStyle w:val="Compact"/>
              <w:jc w:val="left"/>
            </w:pPr>
            <w:r>
              <w:t xml:space="preserve">Life Safety Code inspection</w:t>
            </w:r>
          </w:p>
        </w:tc>
        <w:tc>
          <w:tcPr/>
          <w:p>
            <w:pPr>
              <w:pStyle w:val="Compact"/>
              <w:jc w:val="left"/>
            </w:pPr>
            <w:r>
              <w:t xml:space="preserve">Annually (or per AHJ)</w:t>
            </w:r>
          </w:p>
        </w:tc>
        <w:tc>
          <w:tcPr/>
          <w:p>
            <w:pPr>
              <w:pStyle w:val="Compact"/>
              <w:jc w:val="left"/>
            </w:pPr>
            <w:r>
              <w:t xml:space="preserve">§416.44</w:t>
            </w:r>
          </w:p>
        </w:tc>
        <w:tc>
          <w:tcPr/>
          <w:p>
            <w:pPr>
              <w:pStyle w:val="Compact"/>
              <w:jc w:val="left"/>
            </w:pPr>
            <w:r>
              <w:t xml:space="preserve">Facilities</w:t>
            </w:r>
          </w:p>
        </w:tc>
      </w:tr>
      <w:tr>
        <w:tc>
          <w:tcPr/>
          <w:p>
            <w:pPr>
              <w:pStyle w:val="Compact"/>
              <w:jc w:val="left"/>
            </w:pPr>
            <w:r>
              <w:t xml:space="preserve">Fire alarm and suppression system inspection</w:t>
            </w:r>
          </w:p>
        </w:tc>
        <w:tc>
          <w:tcPr/>
          <w:p>
            <w:pPr>
              <w:pStyle w:val="Compact"/>
              <w:jc w:val="left"/>
            </w:pPr>
            <w:r>
              <w:t xml:space="preserve">Annually</w:t>
            </w:r>
          </w:p>
        </w:tc>
        <w:tc>
          <w:tcPr/>
          <w:p>
            <w:pPr>
              <w:pStyle w:val="Compact"/>
              <w:jc w:val="left"/>
            </w:pPr>
            <w:r>
              <w:t xml:space="preserve">NFPA</w:t>
            </w:r>
          </w:p>
        </w:tc>
        <w:tc>
          <w:tcPr/>
          <w:p>
            <w:pPr>
              <w:pStyle w:val="Compact"/>
              <w:jc w:val="left"/>
            </w:pPr>
            <w:r>
              <w:t xml:space="preserve">Facilities</w:t>
            </w:r>
          </w:p>
        </w:tc>
      </w:tr>
      <w:tr>
        <w:tc>
          <w:tcPr/>
          <w:p>
            <w:pPr>
              <w:pStyle w:val="Compact"/>
              <w:jc w:val="left"/>
            </w:pPr>
            <w:r>
              <w:t xml:space="preserve">Medical gas system certification</w:t>
            </w:r>
          </w:p>
        </w:tc>
        <w:tc>
          <w:tcPr/>
          <w:p>
            <w:pPr>
              <w:pStyle w:val="Compact"/>
              <w:jc w:val="left"/>
            </w:pPr>
            <w:r>
              <w:t xml:space="preserve">Annually</w:t>
            </w:r>
          </w:p>
        </w:tc>
        <w:tc>
          <w:tcPr/>
          <w:p>
            <w:pPr>
              <w:pStyle w:val="Compact"/>
              <w:jc w:val="left"/>
            </w:pPr>
            <w:r>
              <w:t xml:space="preserve">NFPA 99</w:t>
            </w:r>
          </w:p>
        </w:tc>
        <w:tc>
          <w:tcPr/>
          <w:p>
            <w:pPr>
              <w:pStyle w:val="Compact"/>
              <w:jc w:val="left"/>
            </w:pPr>
            <w:r>
              <w:t xml:space="preserve">Facilities</w:t>
            </w:r>
          </w:p>
        </w:tc>
      </w:tr>
      <w:tr>
        <w:tc>
          <w:tcPr/>
          <w:p>
            <w:pPr>
              <w:pStyle w:val="Compact"/>
              <w:jc w:val="left"/>
            </w:pPr>
            <w:r>
              <w:t xml:space="preserve">Staff TB screening / health requirements</w:t>
            </w:r>
          </w:p>
        </w:tc>
        <w:tc>
          <w:tcPr/>
          <w:p>
            <w:pPr>
              <w:pStyle w:val="Compact"/>
              <w:jc w:val="left"/>
            </w:pPr>
            <w:r>
              <w:t xml:space="preserve">Annually (or per policy)</w:t>
            </w:r>
          </w:p>
        </w:tc>
        <w:tc>
          <w:tcPr/>
          <w:p>
            <w:pPr>
              <w:pStyle w:val="Compact"/>
              <w:jc w:val="left"/>
            </w:pPr>
            <w:r>
              <w:t xml:space="preserve">§416.51 / OSHA</w:t>
            </w:r>
          </w:p>
        </w:tc>
        <w:tc>
          <w:tcPr/>
          <w:p>
            <w:pPr>
              <w:pStyle w:val="Compact"/>
              <w:jc w:val="left"/>
            </w:pPr>
            <w:r>
              <w:t xml:space="preserve">IC Officer</w:t>
            </w:r>
          </w:p>
        </w:tc>
      </w:tr>
      <w:tr>
        <w:tc>
          <w:tcPr/>
          <w:p>
            <w:pPr>
              <w:pStyle w:val="Compact"/>
              <w:jc w:val="left"/>
            </w:pPr>
            <w:r>
              <w:t xml:space="preserve">Governing Body annual organizational review</w:t>
            </w:r>
          </w:p>
        </w:tc>
        <w:tc>
          <w:tcPr/>
          <w:p>
            <w:pPr>
              <w:pStyle w:val="Compact"/>
              <w:jc w:val="left"/>
            </w:pPr>
            <w:r>
              <w:t xml:space="preserve">Annually</w:t>
            </w:r>
          </w:p>
        </w:tc>
        <w:tc>
          <w:tcPr/>
          <w:p>
            <w:pPr>
              <w:pStyle w:val="Compact"/>
              <w:jc w:val="left"/>
            </w:pPr>
            <w:r>
              <w:t xml:space="preserve">§416.41</w:t>
            </w:r>
          </w:p>
        </w:tc>
        <w:tc>
          <w:tcPr/>
          <w:p>
            <w:pPr>
              <w:pStyle w:val="Compact"/>
              <w:jc w:val="left"/>
            </w:pPr>
            <w:r>
              <w:t xml:space="preserve">Administrator</w:t>
            </w:r>
          </w:p>
        </w:tc>
      </w:tr>
    </w:tbl>
    <w:p>
      <w:r>
        <w:pict>
          <v:rect style="width:0;height:1.5pt" o:hralign="center" o:hrstd="t" o:hr="t"/>
        </w:pict>
      </w:r>
    </w:p>
    <w:bookmarkEnd w:id="78"/>
    <w:bookmarkStart w:id="79" w:name="key-contacts-resources"/>
    <w:p>
      <w:pPr>
        <w:pStyle w:val="Heading2"/>
      </w:pPr>
      <w:r>
        <w:t xml:space="preserve">Key Contacts &amp; Resources</w:t>
      </w:r>
    </w:p>
    <w:tbl>
      <w:tblPr>
        <w:tblStyle w:val="Table"/>
        <w:tblW w:type="pct" w:w="5000"/>
        <w:tblLook w:firstRow="1" w:lastRow="0" w:firstColumn="0" w:lastColumn="0" w:noHBand="0" w:noVBand="0" w:val="0020"/>
      </w:tblPr>
      <w:tblGrid>
        <w:gridCol w:w="2400"/>
        <w:gridCol w:w="3360"/>
        <w:gridCol w:w="2160"/>
      </w:tblGrid>
      <w:tr>
        <w:trPr>
          <w:tblHeader w:val="true"/>
        </w:trPr>
        <w:tc>
          <w:tcPr/>
          <w:p>
            <w:pPr>
              <w:pStyle w:val="Compact"/>
              <w:jc w:val="left"/>
            </w:pPr>
            <w:r>
              <w:t xml:space="preserve">Resource</w:t>
            </w:r>
          </w:p>
        </w:tc>
        <w:tc>
          <w:tcPr/>
          <w:p>
            <w:pPr>
              <w:pStyle w:val="Compact"/>
              <w:jc w:val="left"/>
            </w:pPr>
            <w:r>
              <w:t xml:space="preserve">URL / Contact</w:t>
            </w:r>
          </w:p>
        </w:tc>
        <w:tc>
          <w:tcPr/>
          <w:p>
            <w:pPr>
              <w:pStyle w:val="Compact"/>
              <w:jc w:val="left"/>
            </w:pPr>
            <w:r>
              <w:t xml:space="preserve">Purpose</w:t>
            </w:r>
          </w:p>
        </w:tc>
      </w:tr>
      <w:tr>
        <w:tc>
          <w:tcPr/>
          <w:p>
            <w:pPr>
              <w:pStyle w:val="Compact"/>
              <w:jc w:val="left"/>
            </w:pPr>
            <w:r>
              <w:t xml:space="preserve">CMS State Operations Manual, Appendix L</w:t>
            </w:r>
          </w:p>
        </w:tc>
        <w:tc>
          <w:tcPr/>
          <w:p>
            <w:pPr>
              <w:pStyle w:val="Compact"/>
              <w:jc w:val="left"/>
            </w:pPr>
            <w:r>
              <w:t xml:space="preserve">cms.gov — Search</w:t>
            </w:r>
            <w:r>
              <w:t xml:space="preserve"> </w:t>
            </w:r>
            <w:r>
              <w:t xml:space="preserve">“</w:t>
            </w:r>
            <w:r>
              <w:t xml:space="preserve">Appendix L</w:t>
            </w:r>
            <w:r>
              <w:t xml:space="preserve">”</w:t>
            </w:r>
          </w:p>
        </w:tc>
        <w:tc>
          <w:tcPr/>
          <w:p>
            <w:pPr>
              <w:pStyle w:val="Compact"/>
              <w:jc w:val="left"/>
            </w:pPr>
            <w:r>
              <w:t xml:space="preserve">Official ASC survey guidance</w:t>
            </w:r>
          </w:p>
        </w:tc>
      </w:tr>
      <w:tr>
        <w:tc>
          <w:tcPr/>
          <w:p>
            <w:pPr>
              <w:pStyle w:val="Compact"/>
              <w:jc w:val="left"/>
            </w:pPr>
            <w:r>
              <w:t xml:space="preserve">AAAHC Standards</w:t>
            </w:r>
          </w:p>
        </w:tc>
        <w:tc>
          <w:tcPr/>
          <w:p>
            <w:pPr>
              <w:pStyle w:val="Compact"/>
              <w:jc w:val="left"/>
            </w:pPr>
            <w:r>
              <w:t xml:space="preserve">aaahc.org</w:t>
            </w:r>
          </w:p>
        </w:tc>
        <w:tc>
          <w:tcPr/>
          <w:p>
            <w:pPr>
              <w:pStyle w:val="Compact"/>
              <w:jc w:val="left"/>
            </w:pPr>
            <w:r>
              <w:t xml:space="preserve">Accreditation standards handbook</w:t>
            </w:r>
          </w:p>
        </w:tc>
      </w:tr>
      <w:tr>
        <w:tc>
          <w:tcPr/>
          <w:p>
            <w:pPr>
              <w:pStyle w:val="Compact"/>
              <w:jc w:val="left"/>
            </w:pPr>
            <w:r>
              <w:t xml:space="preserve">State Health Department</w:t>
            </w:r>
          </w:p>
        </w:tc>
        <w:tc>
          <w:tcPr/>
          <w:p>
            <w:pPr>
              <w:pStyle w:val="Compact"/>
              <w:jc w:val="left"/>
            </w:pPr>
            <w:r>
              <w:t xml:space="preserve">Varies by state</w:t>
            </w:r>
          </w:p>
        </w:tc>
        <w:tc>
          <w:tcPr/>
          <w:p>
            <w:pPr>
              <w:pStyle w:val="Compact"/>
              <w:jc w:val="left"/>
            </w:pPr>
            <w:r>
              <w:t xml:space="preserve">Licensure, reportable events</w:t>
            </w:r>
          </w:p>
        </w:tc>
      </w:tr>
      <w:tr>
        <w:tc>
          <w:tcPr/>
          <w:p>
            <w:pPr>
              <w:pStyle w:val="Compact"/>
              <w:jc w:val="left"/>
            </w:pPr>
            <w:r>
              <w:t xml:space="preserve">NPDB</w:t>
            </w:r>
          </w:p>
        </w:tc>
        <w:tc>
          <w:tcPr/>
          <w:p>
            <w:pPr>
              <w:pStyle w:val="Compact"/>
              <w:jc w:val="left"/>
            </w:pPr>
            <w:r>
              <w:t xml:space="preserve">npdb.hrsa.gov</w:t>
            </w:r>
          </w:p>
        </w:tc>
        <w:tc>
          <w:tcPr/>
          <w:p>
            <w:pPr>
              <w:pStyle w:val="Compact"/>
              <w:jc w:val="left"/>
            </w:pPr>
            <w:r>
              <w:t xml:space="preserve">Provider background checks</w:t>
            </w:r>
          </w:p>
        </w:tc>
      </w:tr>
      <w:tr>
        <w:tc>
          <w:tcPr/>
          <w:p>
            <w:pPr>
              <w:pStyle w:val="Compact"/>
              <w:jc w:val="left"/>
            </w:pPr>
            <w:r>
              <w:t xml:space="preserve">PECOS</w:t>
            </w:r>
          </w:p>
        </w:tc>
        <w:tc>
          <w:tcPr/>
          <w:p>
            <w:pPr>
              <w:pStyle w:val="Compact"/>
              <w:jc w:val="left"/>
            </w:pPr>
            <w:r>
              <w:t xml:space="preserve">pecos.cms.hhs.gov</w:t>
            </w:r>
          </w:p>
        </w:tc>
        <w:tc>
          <w:tcPr/>
          <w:p>
            <w:pPr>
              <w:pStyle w:val="Compact"/>
              <w:jc w:val="left"/>
            </w:pPr>
            <w:r>
              <w:t xml:space="preserve">Medicare enrollment management</w:t>
            </w:r>
          </w:p>
        </w:tc>
      </w:tr>
      <w:tr>
        <w:tc>
          <w:tcPr/>
          <w:p>
            <w:pPr>
              <w:pStyle w:val="Compact"/>
              <w:jc w:val="left"/>
            </w:pPr>
            <w:r>
              <w:t xml:space="preserve">OSHA</w:t>
            </w:r>
          </w:p>
        </w:tc>
        <w:tc>
          <w:tcPr/>
          <w:p>
            <w:pPr>
              <w:pStyle w:val="Compact"/>
              <w:jc w:val="left"/>
            </w:pPr>
            <w:r>
              <w:t xml:space="preserve">osha.gov</w:t>
            </w:r>
          </w:p>
        </w:tc>
        <w:tc>
          <w:tcPr/>
          <w:p>
            <w:pPr>
              <w:pStyle w:val="Compact"/>
              <w:jc w:val="left"/>
            </w:pPr>
            <w:r>
              <w:t xml:space="preserve">Workplace safety requirements</w:t>
            </w:r>
          </w:p>
        </w:tc>
      </w:tr>
      <w:tr>
        <w:tc>
          <w:tcPr/>
          <w:p>
            <w:pPr>
              <w:pStyle w:val="Compact"/>
              <w:jc w:val="left"/>
            </w:pPr>
            <w:r>
              <w:t xml:space="preserve">Fire Marshal (local)</w:t>
            </w:r>
          </w:p>
        </w:tc>
        <w:tc>
          <w:tcPr/>
          <w:p>
            <w:pPr>
              <w:pStyle w:val="Compact"/>
              <w:jc w:val="left"/>
            </w:pPr>
            <w:r>
              <w:t xml:space="preserve">Varies</w:t>
            </w:r>
          </w:p>
        </w:tc>
        <w:tc>
          <w:tcPr/>
          <w:p>
            <w:pPr>
              <w:pStyle w:val="Compact"/>
              <w:jc w:val="left"/>
            </w:pPr>
            <w:r>
              <w:t xml:space="preserve">Life Safety Code inspections</w:t>
            </w:r>
          </w:p>
        </w:tc>
      </w:tr>
    </w:tbl>
    <w:p>
      <w:r>
        <w:pict>
          <v:rect style="width:0;height:1.5pt" o:hralign="center" o:hrstd="t" o:hr="t"/>
        </w:pict>
      </w:r>
    </w:p>
    <w:bookmarkEnd w:id="79"/>
    <w:bookmarkStart w:id="80" w:name="document-version-control"/>
    <w:p>
      <w:pPr>
        <w:pStyle w:val="Heading2"/>
      </w:pPr>
      <w:r>
        <w:t xml:space="preserve">Document Version Control</w:t>
      </w:r>
    </w:p>
    <w:tbl>
      <w:tblPr>
        <w:tblStyle w:val="Table"/>
        <w:tblW w:type="pct" w:w="5000"/>
        <w:tblLook w:firstRow="1" w:lastRow="0" w:firstColumn="0" w:lastColumn="0" w:noHBand="0" w:noVBand="0" w:val="0020"/>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Initial Release</w:t>
            </w:r>
          </w:p>
        </w:tc>
        <w:tc>
          <w:tcPr/>
          <w:p>
            <w:pPr>
              <w:pStyle w:val="Compact"/>
              <w:jc w:val="left"/>
            </w:pPr>
            <w:r>
              <w:t xml:space="preserve">ASC Compliance Team</w:t>
            </w:r>
          </w:p>
        </w:tc>
        <w:tc>
          <w:tcPr/>
          <w:p>
            <w:pPr>
              <w:pStyle w:val="Compact"/>
              <w:jc w:val="left"/>
            </w:pPr>
            <w:r>
              <w:t xml:space="preserve">Original 12-month roadmap</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Cs/>
          <w:i/>
        </w:rPr>
        <w:t xml:space="preserve">This document is part of the ASC Compliance Manual — Tier 1: Essential Compliance Package ($97). For the complete system including staff training matrices, policy templates, and quarterly update frameworks, upgrade to Tier 2: Complete Certification System ($197).</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2026-05-13T21:05:20Z</dcterms:created>
  <dcterms:modified xsi:type="dcterms:W3CDTF">2026-05-13T21:05:20Z</dcterms:modified>
</cp:coreProperties>
</file>

<file path=docProps/custom.xml><?xml version="1.0" encoding="utf-8"?>
<Properties xmlns="http://schemas.openxmlformats.org/officeDocument/2006/custom-properties" xmlns:vt="http://schemas.openxmlformats.org/officeDocument/2006/docPropsVTypes"/>
</file>